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William Smith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Zapewnia środki finansowe na pokrycie postępów w płatnościach</w:t>
            </w:r>
          </w:p>
        </w:tc>
        <w:tc>
          <w:tcPr>
            <w:tcW w:type="dxa" w:w="1480.0"/>
          </w:tcPr>
          <w:p>
            <w:pPr/>
            <w:r>
              <w:t>8887-7778</w:t>
            </w:r>
          </w:p>
        </w:tc>
        <w:tc>
          <w:tcPr>
            <w:tcW w:type="dxa" w:w="2960.0"/>
          </w:tcPr>
          <w:p>
            <w:pPr/>
            <w:r>
              <w:t xml:space="preserve">Może być niedostępny pod telefonem w czwartki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2023-04-23T12:50:42+02:00</dcterms:created>
  <dcterms:modified xsi:type="dcterms:W3CDTF">2023-04-23T12:50:42+02:00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