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剧情模式卡牌与敌人平衡创意辅助器</w:t>
      </w:r>
    </w:p>
    <w:p>
      <w:pPr>
        <w:spacing w:after="320"/>
      </w:pPr>
      <w:r>
        <w:rPr>
          <w:rFonts w:ascii="Calibri" w:hAnsi="Calibri" w:eastAsia="Microsoft YaHei"/>
          <w:color w:val="373737"/>
          <w:sz w:val="28"/>
        </w:rPr>
        <w:t>研究、架构、实现与校准报告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面向：</w:t>
      </w:r>
      <w:r>
        <w:rPr>
          <w:rFonts w:ascii="Calibri" w:hAnsi="Calibri" w:eastAsia="Microsoft YaHei"/>
          <w:color w:val="000000"/>
          <w:sz w:val="22"/>
        </w:rPr>
        <w:t>《魔法少女世界》剧情模式与第二轮变量模型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研究日期：</w:t>
      </w:r>
      <w:r>
        <w:rPr>
          <w:rFonts w:ascii="Calibri" w:hAnsi="Calibri" w:eastAsia="Microsoft YaHei"/>
          <w:color w:val="000000"/>
          <w:sz w:val="22"/>
        </w:rPr>
        <w:t>2026-08-29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研究范围：</w:t>
      </w:r>
      <w:r>
        <w:rPr>
          <w:rFonts w:ascii="Calibri" w:hAnsi="Calibri" w:eastAsia="Microsoft YaHei"/>
          <w:color w:val="000000"/>
          <w:sz w:val="22"/>
        </w:rPr>
        <w:t>SillyTavern、酒馆助手接口、卡牌构筑设计、AI 玩家与 PCG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实现状态：</w:t>
      </w:r>
      <w:r>
        <w:rPr>
          <w:rFonts w:ascii="Calibri" w:hAnsi="Calibri" w:eastAsia="Microsoft YaHei"/>
          <w:color w:val="000000"/>
          <w:sz w:val="22"/>
        </w:rPr>
        <w:t>辅助器已接入；自动化通过；本地服务可用，内置浏览器受回环地址策略限制</w:t>
      </w:r>
    </w:p>
    <w:p>
      <w:pPr>
        <w:spacing w:before="160" w:after="280"/>
        <w:pBdr>
          <w:bottom w:val="single" w:sz="12" w:space="8" w:color="2E74B5"/>
        </w:pBdr>
      </w:pPr>
    </w:p>
    <w:p>
      <w:pPr>
        <w:spacing w:before="160" w:after="160" w:line="264" w:lineRule="auto"/>
        <w:ind w:left="160" w:right="160"/>
        <w:shd w:fill="E8EEF5"/>
      </w:pPr>
      <w:r>
        <w:rPr>
          <w:rFonts w:ascii="Calibri" w:hAnsi="Calibri" w:eastAsia="Microsoft YaHei"/>
          <w:b/>
          <w:color w:val="1F4D78"/>
          <w:sz w:val="22"/>
        </w:rPr>
        <w:t>结论：程序负责合法性裁判与风险导演，AI 保留题材和机制创作权；机械指纹、影子模拟与真实战斗反馈共同提高挑战性、构筑关联和长期多样性。</w:t>
      </w:r>
    </w:p>
    <w:p>
      <w:pPr>
        <w:spacing w:after="0"/>
      </w:pPr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执行摘要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本项目需要解决的不是“为每点伤害规定一个固定价格”，而是让第二阶段 MVU 在高度自定义、剧情驱动的前提下，持续生成有挑战、有反制、有构筑关联且不重复的卡牌、敌人与奖励。调研和代码验证表明，单一静态公式会误伤纯欲望、玻璃大炮、弃牌、X 费、条件牌和自定义状态等合法构筑；完全依赖生成模型自行判断，则会重复出现数值失控、机械换皮、奖励无选择、敌人无终结渠道及重置长期变量等问题。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本报告采用“三层设计导演”方案：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硬合法性由现有 TypeScript 契约、效果运行时和事务边界裁决。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平衡风险由静态画像、确定性多策略影子模拟和真实战斗反馈评估。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创意质量由机械指纹、压力维度、行动熵、近期重复与奖励选择质量评估。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AI 仍是候选设计师，程序是裁判。生成前，程序把多回合分布、标准探针前沿、难度百分比、敌人共享预算、流派向量和谱系记忆注入第二阶段 MVU；生成后，可选校准完全由程序按真实影子模拟调整敌人数值，不再让模型重写敌人。契约非法仍走现有 MVU 修复流程。这样既能提高挑战质量，又不会把“没有防御牌”“没有治疗”之类设计偏好错误升级为硬门禁。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本轮已完成 v3 实现并通过自动化长流程验证。卡组画像记录第 1/2/3/5/8 回合输出、防护、恢复、看牌、能量与死手分布，并以六类标准压力探针形成约 100 分的参考前沿；难度系统提供 10/50/80/100/110% 五档敌人预算。流派图谱现有 62 个机械节点，支持单卡多亲和、边际构筑贡献、整组占比、通用散卡和相邻演化。奖励规划把候选区分为深化、相邻桥接、渐进转向与通用散卡，并在生成后计算真实卡组分数增量、流派亲和、新颖性和结构重复。敌人谱系只在剧情明确关联时保存招牌行动与机械主题。普通刷新把昂贵画像放到渲染后的后台任务，并以有界缓存和内容指纹避免重复计算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1. 研究问题与边界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1.1 核心问题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需要同时满足以下目标：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剧情事实优先：正文中的先手命中、当前伤势、身份、环境和已建立能力必须进入战斗初始状态。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构筑自由：不要求固定攻击、防御、治疗比例，不限制题材和状态名称。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可执行：所有效果必须使用统一 DSL，卡牌展示、战斗结算和模拟不能各自实现一套公式。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有挑战：避免无准备秒杀、纯堆生命、无限拖延以及敌人没有击败玩家的渠道。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有决策：不同策略应产生可观察差异，敌人应有可读意图和反制窗口。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有成长：奖励既能补足风险，也能强化主轴或提供转向，不能只是同一机械换皮。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可持续校准：实际胜负、回合数、结束生命和欲望应影响后续遭遇，而非只看单场静态数据。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1.2 明确不做的事情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不建立具体卡牌、敌人或题材范本库来约束 AI。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不把公开游戏的总体胜率直接复制为本项目目标。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不保存或展示模型私有思考链。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不让剧情模型修改变量、计算公式或决定战斗结算。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不因卡组缺少传统防御、治疗或牌数偏多而报错。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不在战斗开始后动态作弊；所有适配只影响下一次生成。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2. 研究方法与证据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本研究分三路进行：第一，复核 SillyTavern 和 Tavern Helper 的提示、世界书、后台生成与变量能力；第二，查阅 Mega Crit、Wildfrost、Monster Train、Griftlands、Hades 和 Magic 设计资料；第三，查阅程序化内容生成与 AI 玩家评估研究，并把结论映射到当前代码和历史聊天夹具。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SillyTavern 官方文档明确说明 World Info 是动态提示插入工具，可以引导模型，但不能保证内容一定出现在输出中；同时建议条目保持简洁以节省上下文。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1"/>
      </w:r>
      <w:r>
        <w:rPr>
          <w:rFonts w:ascii="Calibri" w:hAnsi="Calibri" w:eastAsia="Microsoft YaHei"/>
          <w:color w:val="1F2937"/>
          <w:sz w:val="22"/>
        </w:rPr>
        <w:t xml:space="preserve"> 因此世界书适合放生成方向和公开 DSL，不适合承担最终格式、合法性或平衡裁决。其推理文档还指出 reasoning 会占用输出 token，推理模型通常需要更高 token 上限。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2"/>
      </w:r>
      <w:r>
        <w:rPr>
          <w:rFonts w:ascii="Calibri" w:hAnsi="Calibri" w:eastAsia="Microsoft YaHei"/>
          <w:color w:val="1F2937"/>
          <w:sz w:val="22"/>
        </w:rPr>
        <w:t xml:space="preserve"> 第二阶段 MVU 应只返回固定短分析和变量命令，不要求展开长思考。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Tavern Helper 的社区接口提供 generation id、独立 prompt 排序、聊天历史限制、流事件、JSON Schema 和工具定义等能力。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3"/>
      </w:r>
      <w:r>
        <w:rPr>
          <w:rFonts w:ascii="Calibri" w:hAnsi="Calibri" w:eastAsia="Microsoft YaHei"/>
          <w:color w:val="1F2937"/>
          <w:sz w:val="22"/>
        </w:rPr>
        <w:t xml:space="preserve"> 当前项目已有稳定的 MVU 额外模型和重试事件，因此本版继续使用现有通路；未来可把独立 JSON Schema 作为备用，而不是为了平衡器立即替换整条生成链。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Mega Crit 公布的 2026 年数据包含约 2.4 亿次 Slay the Spire 2 游玩，总体胜率约 25%，A0 约 16%，A10 约 17%；同文对比 StS1 A0 约 9%、A20 约 3%。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4"/>
      </w:r>
      <w:r>
        <w:rPr>
          <w:rFonts w:ascii="Calibri" w:hAnsi="Calibri" w:eastAsia="Microsoft YaHei"/>
          <w:color w:val="1F2937"/>
          <w:sz w:val="22"/>
        </w:rPr>
        <w:t xml:space="preserve"> 这些数字受玩家选择、熟练度和模式构成影响，不能直接作为剧情模式目标，但足以说明必须按玩家和难度分层。Mega Crit 还公开提到移除一个“微观决策有趣但复杂度过高”的 Boss，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5"/>
      </w:r>
      <w:r>
        <w:rPr>
          <w:rFonts w:ascii="Calibri" w:hAnsi="Calibri" w:eastAsia="Microsoft YaHei"/>
          <w:color w:val="1F2937"/>
          <w:sz w:val="22"/>
        </w:rPr>
        <w:t xml:space="preserve"> 以及禁止在同一张卡上叠加附魔，以降低单卡滚雪球，强调 deckbuilding 而非 cardbuilding。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6"/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Wildfrost 把可见计数器和提前规划作为核心；Monster Train 展示了空间、推进和固定种子挑战可以制造不同于单纯伤害的压力；Griftlands 与 Hades 则表明失败、关系、循环成长和剧情记忆都能成为持续内容，而不是流程中断。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7"/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程序化内容生成研究建议把内容编码为候选，再由显式质量函数评估；体验驱动 PCG 进一步要求质量函数结合玩家模型和实时体验。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8"/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9"/>
      </w:r>
      <w:r>
        <w:rPr>
          <w:rFonts w:ascii="Calibri" w:hAnsi="Calibri" w:eastAsia="Microsoft YaHei"/>
          <w:color w:val="1F2937"/>
          <w:sz w:val="22"/>
        </w:rPr>
        <w:t xml:space="preserve"> 多策略 AI 玩家研究显示，单一最优代理不足以代表真人，不同策略代理能发现职业和敌人类型之间的特定失衡；AI 表现分布也可预测难度与参与度。</w:t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10"/>
      </w:r>
      <w:r>
        <w:rPr>
          <w:rFonts w:ascii="Calibri" w:hAnsi="Calibri" w:eastAsia="Microsoft YaHei"/>
          <w:b/>
          <w:color w:val="1F4D78"/>
          <w:sz w:val="22"/>
        </w:rPr>
        <w:t/>
      </w:r>
      <w:r>
        <w:rPr>
          <w:rStyle w:val="FootnoteReference"/>
        </w:rPr>
        <w:footnoteReference w:id="11"/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 设计决策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3.1 三层导演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600"/>
        <w:gridCol w:w="3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负责内容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失败处理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硬合法性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Schema、ID、引用、目标、效果可执行性、有限数、事务安全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阻止进入战斗，复用 MVU 修复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平衡风险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构筑画像、敌人预算、影子胜率、爆发、死手、真实战绩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当前仅软诊断，影响下一次生成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创意质量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机械指纹、压力维度、行动熵、反制窗口、奖励选择差异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软诊断，建议局部替换而非重建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硬门禁只覆盖“无法运行或必然破坏状态”的问题。平衡和创意指标在获得足够真人数据之前保持影子运行，避免模型化估算误伤合法构筑。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3.2 不使用万能点数公式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一张牌的价值依赖费用、牌序、当前手牌、敌人意图、状态层数、遗物、触发次数和整副构筑。固定换算会错误估值动态公式和组合收益。本实现复用 </w:t>
      </w:r>
      <w:r>
        <w:rPr>
          <w:rFonts w:ascii="Consolas" w:hAnsi="Consolas" w:eastAsia="Microsoft YaHei"/>
          <w:color w:val="1F4D78"/>
          <w:sz w:val="21"/>
          <w:shd w:fill="F2F4F7"/>
        </w:rPr>
        <w:t>analyzeContentScenarios</w:t>
      </w:r>
      <w:r>
        <w:rPr>
          <w:rFonts w:ascii="Calibri" w:hAnsi="Calibri" w:eastAsia="Microsoft YaHei"/>
          <w:color w:val="1F2937"/>
          <w:sz w:val="22"/>
        </w:rPr>
        <w:t xml:space="preserve"> 与统一效果描述，提取输出、防护、续航、抽牌、能量、状态和动态指标；复杂效果降低模拟置信度，而不是假装精确。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3.3 机械指纹忽略题材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机械指纹忽略 ID、名称、emoji、描述、稀有度和叙事来源，但保留类型、费用、数量、效果、触发器、目标、状态引用和行动模式。于是只换名称或世界观不会改变平衡结果；真正改变目标、公式、触发或牌区行为才会形成新机械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3.4 压力而非题材分类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敌人画像使用爆发、消耗、成长、控制、资源、牌库污染、反应、阶段、群体和欲望等机械维度。题材仍完全由剧情决定。辅助器同时计算行动熵、最大行动概率、功能多样性、峰值伤害、欲望满溢伤害和反制窗口，能识别“动作很多但实战仍只会重复一种”的情况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4. 已实现系统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4.1 核心文件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作用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src/game-core/contentDesignAssistant.ts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构筑、敌人、遭遇、奖励和实战反馈的统一评估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src/game-core/contentFingerprint.ts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与表现文本无关的机械指纹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src/game-core/encounterShadowSimulation.ts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四策略、确定性种子的影子模拟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src/game-core/deckPowerProfile.ts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多回合分布、六类标准探针和长期卡组总分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src/game-core/encounterBalance.ts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难度预算包、当前资源封顶和确定性数值校准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src/game-core/archetypeGraph.ts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62 节点流派知识图谱、单卡多亲和与演化建议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src/game-core/rewardArchetypePlanner.ts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奖励四类方向、候选边际分数、流派亲和和单卡构筑贡献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src/game-core/encounterLineageMemory.ts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有界敌人谱系、招牌行动和主题机械继承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src/runtime/contentDesignContextAdapter.ts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从 MVU 快照生成并写入程序只读上下文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src/runtime/automaticBalanceCalibration.ts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不调用模型的生成后敌人数值校准与防重复写回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src/runtime/battleSettlementAdapter.ts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保存真实胜负、回合与结束状态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src/fish/core/battleEndHost.ts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把真实战果加入奖励方向简报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Microsoft YaHei"/>
                <w:color w:val="1F4D78"/>
                <w:sz w:val="18"/>
                <w:shd w:fill="F2F4F7"/>
              </w:rPr>
              <w:t>scripts/calibrate-tavern-content.mjs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在线或离线读取聊天变量并输出校准报告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4.2 构筑画像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快速构筑画像包含：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胜利方式：生命、欲望、混合或特殊。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主轴机制：优先状态与实际操作，过滤仅表示表现位置的弱标签。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节奏、生存、资源、稳定性和复杂度。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当前牌组数量和机械指纹。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权威 v2 画像进一步保存第 1/2/3/5/8 回合的生命输出、欲望压力、减伤、治疗、看牌、能量盈余和死手率，并对稳定压力、预告爆发、后期成长、控制税、欲望压力和多目标六类探针求风险前沿。纯欲望、玻璃大炮、弃牌和 X 费测试均不会因缺少传统防御或治疗产生硬错误；未完整覆盖的复杂机制会降低置信度，而不是被错误计为零价值。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4.3 敌人与遭遇画像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敌人画像包含期望生命伤害、期望欲望压力、格挡、峰值、动作多样性、行动熵、最大动作概率、压力维度、行动节奏和反制窗口。遭遇预估包含预计击杀回合、预计承压回合、目标回合带和置信度。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生成前预算把卡组总分乘以 10/50/80/100/110% 难度，并给出有效耐久、逐回合生命/欲望/格挡压力、爆发上限、成长上限、控制预算、目标战长和反制窗口。当前生命和当前欲望只影响本场可行性封顶，不改变长期卡组分。当前重点诊断包括：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无准备秒杀风险。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玩家通常在完成胜利循环前被压垮。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战斗几乎无压力或结束过快。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行动功能重复或概率过度集中。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持续施压但没有观察和反制窗口。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纯欲望积累但满溢后没有实际终结压力。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与近期遭遇的压力、节奏和机械签名重复。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条件、触发和状态堆叠造成可读性过载。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4.4 奖励选择质量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生成前的奖励计划读取当前卡组总分、主要流派、短板维度和相邻演化，给出深化、相邻桥接、渐进转向与通用散卡四类软方向。生成后的每项候选按“加入当前牌组一张”重新计算快速卡组分，得到真实边际分数变化，同时计算流派亲和、桥接或转向归属、短板收益、新颖性与结构重复。普通页面还能显示当前每种卡牌移除一张前后的构筑分差，负贡献对诅咒和严重卡手同样有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奖励候选还会计算机械唯一数、角色多样性、与构筑主轴的关联和相对复杂度。当前软诊断包括：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机械结构相同、仅名称和表现不同。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在费用和复杂度不高的情况下，一项候选全面覆盖另一项。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多项候选集中在同一操作角色，缺少真实选择。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动态公式、X 费、条件牌和弃牌收益不会参与静态严格支配判定，因为它们需要模拟和上下文。奖励不要求固定“攻击、防御、治疗”三分法，也不要求每张候选绑定当前最高占比流派；通用散卡是正式选择方向，不是识别失败的残余类别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4.5 流派图谱与谱系记忆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图谱以可执行机械而非题材建立 62 个节点。卡牌可以同时支持多个流派，整副牌组保留各流派占比与通用散卡占比；奖励可以深化、补收益端、桥接相邻节点或提供通用散卡。不同叙事名称但相同运行时结构不会被算作新流派。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个人 Skill </w:t>
      </w:r>
      <w:r>
        <w:rPr>
          <w:rFonts w:ascii="Consolas" w:hAnsi="Consolas" w:eastAsia="Microsoft YaHei"/>
          <w:color w:val="1F4D78"/>
          <w:sz w:val="21"/>
          <w:shd w:fill="F2F4F7"/>
        </w:rPr>
        <w:t>maintain-card-archetype-graph</w:t>
      </w:r>
      <w:r>
        <w:rPr>
          <w:rFonts w:ascii="Calibri" w:hAnsi="Calibri" w:eastAsia="Microsoft YaHei"/>
          <w:color w:val="1F2937"/>
          <w:sz w:val="22"/>
        </w:rPr>
        <w:t xml:space="preserve"> 提供可复用维护流程和确定性扫描器：扫描效果操作与图谱引用，报告新增或未覆盖原子、重复结构、悬空邻接和候选组合，再要求按运行时事实更新特征提取、节点、邻接、反协同及回归测试。新增机制不会直接自动写成几十个重复流派，而是先经过“是否改变实际决策、是否形成启动与收益循环、是否只是通用散卡”的门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敌人谱系采用显式关系：只有变量或剧情能够确认上下位、同族或同一系列时，才保存机械主题、状态 ID 和有界招牌行动。无明确关系的敌人只进入近期遭遇记录，不按名称猜测族群。这样能让上位敌人继承可识别行动，又不会把任意相似名称错误绑定。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4.6 影子模拟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完整遭遇评估支持直接进攻、生存优先、构筑感知和合法随机等策略；实时程序卡组画像用更小的确定性样本和专用探针控制延迟，显式离线校准可以提高样本量。输出包括：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胜率和 Wilson 95% 区间。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回合数中位数与 P90。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结束生命比例中位数。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无牌可打回合率。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构筑感知与直接进攻胜率。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多策略胜率差，即初步技巧空间。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模拟复用统一内容分析和敌方行动选择器。复杂状态、遗物、能力和动态公式会把置信度降为低；低置信度结果不会产生强诊断。内容解析、卡组画像和模拟结果都使用有界缓存。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普通页面先完成渲染，再延迟约一个短任务周期计算权威画像；计算发生在 MVU 写事务外。画像完成后只在当前消息仍是最新楼层且机械指纹未变化时写回，避免卡顿和旧楼层污染。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4.7 生成后确定性校准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设置中可启用“程序自动校准”。程序以已生成敌人为候选，通过真实影子模拟寻找目标前沿，只缩放敌方最大生命、当前生命比例和允许缩放的效果数值。名称、描述、目标、行动顺序、概率、攻击次数和剧情伤势比例保持不变。相同卡组、敌人和难度最多应用一次，小于 2% 的调整不写回。结果写入 </w:t>
      </w:r>
      <w:r>
        <w:rPr>
          <w:rFonts w:ascii="Consolas" w:hAnsi="Consolas" w:eastAsia="Microsoft YaHei"/>
          <w:color w:val="1F4D78"/>
          <w:sz w:val="21"/>
          <w:shd w:fill="F2F4F7"/>
        </w:rPr>
        <w:t>balance.programCalibration</w:t>
      </w:r>
      <w:r>
        <w:rPr>
          <w:rFonts w:ascii="Calibri" w:hAnsi="Calibri" w:eastAsia="Microsoft YaHei"/>
          <w:color w:val="1F2937"/>
          <w:sz w:val="22"/>
        </w:rPr>
        <w:t xml:space="preserve"> 供审计，不产生第三次模型请求。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4.8 真实反馈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战斗结算保存胜负、回合数、结束生命比例和欲望比例。单场快速战败最多把下一战软预算下调约 10%，轻松速胜最多上调约 8%。至少三场后启用 EWMA 聚合，综合平滑胜率和结束生命生成 0.92–1.08 的长期压力系数；与单场方向合并后总调整限制在 0.85–1.15。当前战斗开始后不再修改。</w:t>
      </w:r>
    </w:p>
    <w:p>
      <w:pPr>
        <w:spacing w:before="0" w:after="120" w:line="264" w:lineRule="auto"/>
      </w:pPr>
      <w:r>
        <w:rPr>
          <w:rFonts w:ascii="Consolas" w:hAnsi="Consolas" w:eastAsia="Microsoft YaHei"/>
          <w:color w:val="1F4D78"/>
          <w:sz w:val="21"/>
          <w:shd w:fill="F2F4F7"/>
        </w:rPr>
        <w:t>battle.design_context</w:t>
      </w:r>
      <w:r>
        <w:rPr>
          <w:rFonts w:ascii="Calibri" w:hAnsi="Calibri" w:eastAsia="Microsoft YaHei"/>
          <w:color w:val="1F2937"/>
          <w:sz w:val="22"/>
        </w:rPr>
        <w:t xml:space="preserve"> 由程序维护、长期可见且禁止 AI 修改。剧情模型只读取紧凑 </w:t>
      </w:r>
      <w:r>
        <w:rPr>
          <w:rFonts w:ascii="Consolas" w:hAnsi="Consolas" w:eastAsia="Microsoft YaHei"/>
          <w:color w:val="1F4D78"/>
          <w:sz w:val="21"/>
          <w:shd w:fill="F2F4F7"/>
        </w:rPr>
        <w:t>brief</w:t>
      </w:r>
      <w:r>
        <w:rPr>
          <w:rFonts w:ascii="Calibri" w:hAnsi="Calibri" w:eastAsia="Microsoft YaHei"/>
          <w:color w:val="1F2937"/>
          <w:sz w:val="22"/>
        </w:rPr>
        <w:t>，用来关联构筑和剧情机会；第二阶段变量模型读取完整对象，包括最近三种敌人签名、上一战、聚合表现、上一场优先建议和一次性奖励审查。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5. 提示与 MVU 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世界书只增加短规则：设计上下文是软参考；剧情事实优先；不要求传统攻防比例；敌人围绕主压力、副机制和反制窗口；同一组奖励不能仅换名称而保持相同机械结构。完整对象优先读取 </w:t>
      </w:r>
      <w:r>
        <w:rPr>
          <w:rFonts w:ascii="Consolas" w:hAnsi="Consolas" w:eastAsia="Microsoft YaHei"/>
          <w:color w:val="1F4D78"/>
          <w:sz w:val="21"/>
          <w:shd w:fill="F2F4F7"/>
        </w:rPr>
        <w:t>balance.deckProfile/targetEnvelope</w:t>
      </w:r>
      <w:r>
        <w:rPr>
          <w:rFonts w:ascii="Calibri" w:hAnsi="Calibri" w:eastAsia="Microsoft YaHei"/>
          <w:color w:val="1F2937"/>
          <w:sz w:val="22"/>
        </w:rPr>
        <w:t xml:space="preserve">，后台画像尚未完成时才回退到快速 </w:t>
      </w:r>
      <w:r>
        <w:rPr>
          <w:rFonts w:ascii="Consolas" w:hAnsi="Consolas" w:eastAsia="Microsoft YaHei"/>
          <w:color w:val="1F4D78"/>
          <w:sz w:val="21"/>
          <w:shd w:fill="F2F4F7"/>
        </w:rPr>
        <w:t>balance.deck/target</w:t>
      </w:r>
      <w:r>
        <w:rPr>
          <w:rFonts w:ascii="Calibri" w:hAnsi="Calibri" w:eastAsia="Microsoft YaHei"/>
          <w:color w:val="1F2937"/>
          <w:sz w:val="22"/>
        </w:rPr>
        <w:t>。没有加入具体卡牌、敌人或状态示例，避免模型锚定。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第二阶段分析行固定为 </w:t>
      </w:r>
      <w:r>
        <w:rPr>
          <w:rFonts w:ascii="Consolas" w:hAnsi="Consolas" w:eastAsia="Microsoft YaHei"/>
          <w:color w:val="1F4D78"/>
          <w:sz w:val="21"/>
          <w:shd w:fill="F2F4F7"/>
        </w:rPr>
        <w:t>Update.</w:t>
      </w:r>
      <w:r>
        <w:rPr>
          <w:rFonts w:ascii="Calibri" w:hAnsi="Calibri" w:eastAsia="Microsoft YaHei"/>
          <w:color w:val="1F2937"/>
          <w:sz w:val="22"/>
        </w:rPr>
        <w:t>，不展开思考。程序给出预算和方向，模型无需重新计算。模式和远征锚点不进入剧情模型；完整变量只提供给负责更新的第二阶段模型。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6. 验证结果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6.1 自动化覆盖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已通过的核心验证包括：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TypeScript 类型检查。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平衡预算与构筑方向。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内容设计辅助器和 MVU 适配器。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影子模拟确定性、结果边界和表现文本不变性。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世界书与 MVU 路径契约。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战斗结算、普通剧情循环和战后续写事务。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初始化、首战胜利、奖励候选、领取成长、第二次不同机制遇敌、带伤入场、第二战失败和多项惩罚的长流程。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新增回归点包括：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相同楼层重复加载不增长敌人历史。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奖励领取后机械指纹和构筑简报更新。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一次性奖励审查在领取后消失。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快速战败降低下一战预算，轻松速胜提高预算。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三场后 EWMA 压力系数按表现变化。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低置信度模拟不触发影子强诊断。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纯欲望、玻璃大炮、弃牌、X 费和条件奖励不被硬拒绝。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改名、换 emoji、换描述和换稀有度不伪造机械新颖度。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6.2 历史聊天校准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校准脚本支持两种来源：运行中的 SillyTavern API，或本地 JSONL 历史聊天文件。对 0.5.146 的真实历史聊天检查发现，最新变量层保留了五张玩家卡牌，但敌人已为空且契约不完整；该聊天中的助手正文以“好的，我将进行符合需求的创作”开头，正对应过去第二阶段被剧情预设污染的失败。新辅助器不会把这种结构错误当作平衡问题，仍交给硬契约和 MVU 修复；同时能为下次生成提供现有构筑简报。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对 0.5.148 奖励展示夹具校准得到三项候选、三种机械、五种操作角色，无换皮重复或严格支配诊断。对历史战斗修复夹具，构筑被识别为高节奏、强生存；敌人被评为低压力，影子策略均胜，诊断建议增加机制压力而非堆生命。由于夹具包含大量复杂遗物和能力，模拟置信度正确降为低，没有把该胜率升级为强制结论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6.3 尚未完成的现场验证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 xml:space="preserve">本地 SillyTavern 的 </w:t>
      </w:r>
      <w:r>
        <w:rPr>
          <w:rFonts w:ascii="Consolas" w:hAnsi="Consolas" w:eastAsia="Microsoft YaHei"/>
          <w:color w:val="1F4D78"/>
          <w:sz w:val="21"/>
          <w:shd w:fill="F2F4F7"/>
        </w:rPr>
        <w:t>127.0.0.1:8012</w:t>
      </w:r>
      <w:r>
        <w:rPr>
          <w:rFonts w:ascii="Calibri" w:hAnsi="Calibri" w:eastAsia="Microsoft YaHei"/>
          <w:color w:val="1F2937"/>
          <w:sz w:val="22"/>
        </w:rPr>
        <w:t xml:space="preserve"> 已确认返回 HTTP 200，端口也处于监听状态。Codex 内置浏览器仍显示“无法访问此站点”，原因是 Browser URL Policy 明确阻止自动化访问回环地址，而不是酒馆关闭或端口被占用。现场验证因此采用酒馆 HTTP/API、变量快照、Socket.IO、聊天 JSONL、构建夹具和用户手动浏览器检查；研发手册已记录这一边界和 6621 实时监听流程。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7. 风险与下一阶段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7.1 当前限制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影子模拟仍不能穷尽所有自定义触发、独立容器和未来新增机制；未覆盖内容通过降低置信度处理。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实时画像为交互延迟采用较小确定性样本；临界候选需要显式离线提高样本量。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聚合反馈只有本地上下文，尚无匿名跨玩家统计。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奖励严格支配是静态软检查，动态候选必须依赖后续实战。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自动程序校准只处理数值，无法替代对敌人机械可读性、剧情合理性和真人乐趣的判断。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7.2 升级门槛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建议只有在收集足够本项目实战后，才把以下项目从软诊断升级：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连续多场出现相同误差方向，且低置信度样本已排除。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真人胜率、回合数和结束状态与影子预测具有稳定相关性。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自动局部修复能保留题材、主机制和长期变量，并通过事务回滚测试。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临界样本使用 256 种子后结论稳定。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未来完整模拟应继续复用真实效果程序、卡牌事务和回合流程，不能复制第二套公式。程序校准继续坚持可审计、可回滚和只改敌方数值，不重建玩家牌组，也不请求模型为修分而改变题材与机制。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8. 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当前实现已经把“让 AI 自己感觉平衡”改造成可观察、可测试、可持续校准的程序系统，同时保留了剧情和构筑自由。它不承诺一次生成就达到竞技级平衡，而是提供可靠闭环：非法内容必修；v3 卡组能力与奖励边际贡献可解释；敌人预算随难度变化；机械换皮可识别；流派能渐进演化；同谱系敌人保持连续；生成后的数值可由程序复核；真实胜负会影响下一次遭遇。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F2937"/>
          <w:sz w:val="22"/>
        </w:rPr>
        <w:t>对本项目最重要的提升不是某个伤害公式，而是形成闭环：剧情事实进入候选，候选经程序画像、流派图谱、谱系记忆和影子模拟，实战结果再回到下一轮设计简报。后续重点应放在积累真人样本、扩展模拟覆盖和校准阈值，而不是继续增加未经证实的硬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SillyTavern, “World Info.” </w:t>
      </w:r>
      <w:hyperlink r:id="rId1">
        <w:r>
          <w:rPr>
            <w:color w:val="2E74B5"/>
            <w:u w:val="single"/>
          </w:rPr>
          <w:t>https://docs.sillytavern.app/usage/core-concepts/worldinfo/</w:t>
        </w:r>
      </w:hyperlink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SillyTavern, “Reasoning.” </w:t>
      </w:r>
      <w:hyperlink r:id="rId2">
        <w:r>
          <w:rPr>
            <w:color w:val="2E74B5"/>
            <w:u w:val="single"/>
          </w:rPr>
          <w:t>https://docs.sillytavern.app/usage/prompts/reasoning/</w:t>
        </w:r>
      </w:hyperlink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Tavern Helper / JS-Slash-Runner, generation API documentation and type definitions. </w:t>
      </w:r>
      <w:hyperlink r:id="rId3">
        <w:r>
          <w:rPr>
            <w:color w:val="2E74B5"/>
            <w:u w:val="single"/>
          </w:rPr>
          <w:t>https://n0vi028.github.io/JS-Slash-Runner-Doc/</w:t>
        </w:r>
      </w:hyperlink>
      <w:r>
        <w:t xml:space="preserve"> ; </w:t>
      </w:r>
      <w:hyperlink r:id="rId4">
        <w:r>
          <w:rPr>
            <w:color w:val="2E74B5"/>
            <w:u w:val="single"/>
          </w:rPr>
          <w:t>https://github.com/N0VI028/JS-Slash-Runner/blob/main/%40types/function/generate.d.ts</w:t>
        </w:r>
      </w:hyperlink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Mega Crit Games, “The Neowsletter – May 2026.” </w:t>
      </w:r>
      <w:hyperlink r:id="rId5">
        <w:r>
          <w:rPr>
            <w:color w:val="2E74B5"/>
            <w:u w:val="single"/>
          </w:rPr>
          <w:t>https://www.megacrit.com/news/2026-5-22-neowsletter-issue-22/</w:t>
        </w:r>
      </w:hyperlink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Mega Crit Games, “The Neowsletter – April 2026” and May 2026. </w:t>
      </w:r>
      <w:hyperlink r:id="rId6">
        <w:r>
          <w:rPr>
            <w:color w:val="2E74B5"/>
            <w:u w:val="single"/>
          </w:rPr>
          <w:t>https://www.megacrit.com/news/2026-4-17-neowsletter-issue-21/</w:t>
        </w:r>
      </w:hyperlink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Mega Crit Games, “The Neowsletter – August 2026.” </w:t>
      </w:r>
      <w:hyperlink r:id="rId7">
        <w:r>
          <w:rPr>
            <w:color w:val="2E74B5"/>
            <w:u w:val="single"/>
          </w:rPr>
          <w:t>https://www.megacrit.com/news/2026-8-14-neowsletter-issue-25/</w:t>
        </w:r>
      </w:hyperlink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Deadpan Games / Chucklefish, “Wildfrost.” </w:t>
      </w:r>
      <w:hyperlink r:id="rId8">
        <w:r>
          <w:rPr>
            <w:color w:val="2E74B5"/>
            <w:u w:val="single"/>
          </w:rPr>
          <w:t>https://www.wildfrostgame.com/</w:t>
        </w:r>
      </w:hyperlink>
      <w:r>
        <w:t xml:space="preserve">；Shiny Shoe / Good Shepherd, “Monster Train.” </w:t>
      </w:r>
      <w:hyperlink r:id="rId9">
        <w:r>
          <w:rPr>
            <w:color w:val="2E74B5"/>
            <w:u w:val="single"/>
          </w:rPr>
          <w:t>https://www.themonstertrain.com/</w:t>
        </w:r>
      </w:hyperlink>
      <w:r>
        <w:t xml:space="preserve">；Klei Entertainment, “Griftlands.” </w:t>
      </w:r>
      <w:hyperlink r:id="rId10">
        <w:r>
          <w:rPr>
            <w:color w:val="2E74B5"/>
            <w:u w:val="single"/>
          </w:rPr>
          <w:t>https://www.klei.com/games/griftlands</w:t>
        </w:r>
      </w:hyperlink>
      <w:r>
        <w:t xml:space="preserve">；Supergiant Games, “Hades FAQ.” </w:t>
      </w:r>
      <w:hyperlink r:id="rId11">
        <w:r>
          <w:rPr>
            <w:color w:val="2E74B5"/>
            <w:u w:val="single"/>
          </w:rPr>
          <w:t>https://www.supergiantgames.com/blog/hades-faq</w:t>
        </w:r>
      </w:hyperlink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Yannakakis &amp; Togelius, “Experience-Driven Procedural Content Generation,” IEEE Transactions on Affective Computing, 2011. </w:t>
      </w:r>
      <w:hyperlink r:id="rId12">
        <w:r>
          <w:rPr>
            <w:color w:val="2E74B5"/>
            <w:u w:val="single"/>
          </w:rPr>
          <w:t>https://doi.org/10.1109/T-AFFC.2011.6</w:t>
        </w:r>
      </w:hyperlink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Togelius et al., “Search-Based Procedural Content Generation: A Taxonomy and Survey,” IEEE TCIAIG, 2011. </w:t>
      </w:r>
      <w:hyperlink r:id="rId13">
        <w:r>
          <w:rPr>
            <w:color w:val="2E74B5"/>
            <w:u w:val="single"/>
          </w:rPr>
          <w:t>https://doi.org/10.1109/TCIAIG.2011.2148116</w:t>
        </w:r>
      </w:hyperlink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Pfau et al., “Dungeons &amp; Replicants II,” IEEE Transactions on Games, 2022. </w:t>
      </w:r>
      <w:hyperlink r:id="rId14">
        <w:r>
          <w:rPr>
            <w:color w:val="2E74B5"/>
            <w:u w:val="single"/>
          </w:rPr>
          <w:t>https://doi.org/10.1109/TG.2022.3167728</w:t>
        </w:r>
      </w:hyperlink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Roohi et al., “Predicting Game Difficulty and Engagement Using AI Players,” PACM HCI, 2021. </w:t>
      </w:r>
      <w:hyperlink r:id="rId15">
        <w:r>
          <w:rPr>
            <w:color w:val="2E74B5"/>
            <w:u w:val="single"/>
          </w:rPr>
          <w:t>https://doi.org/10.1145/3474658</w:t>
        </w:r>
      </w:hyperlink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魔法少女世界 · 平衡与创意设计研究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cs.sillytavern.app/usage/core-concepts/worldinfo/" TargetMode="External"/><Relationship Id="rId2" Type="http://schemas.openxmlformats.org/officeDocument/2006/relationships/hyperlink" Target="https://docs.sillytavern.app/usage/prompts/reasoning/" TargetMode="External"/><Relationship Id="rId3" Type="http://schemas.openxmlformats.org/officeDocument/2006/relationships/hyperlink" Target="https://n0vi028.github.io/JS-Slash-Runner-Doc/" TargetMode="External"/><Relationship Id="rId4" Type="http://schemas.openxmlformats.org/officeDocument/2006/relationships/hyperlink" Target="https://github.com/N0VI028/JS-Slash-Runner/blob/main/%40types/function/generate.d.ts" TargetMode="External"/><Relationship Id="rId5" Type="http://schemas.openxmlformats.org/officeDocument/2006/relationships/hyperlink" Target="https://www.megacrit.com/news/2026-5-22-neowsletter-issue-22/" TargetMode="External"/><Relationship Id="rId6" Type="http://schemas.openxmlformats.org/officeDocument/2006/relationships/hyperlink" Target="https://www.megacrit.com/news/2026-4-17-neowsletter-issue-21/" TargetMode="External"/><Relationship Id="rId7" Type="http://schemas.openxmlformats.org/officeDocument/2006/relationships/hyperlink" Target="https://www.megacrit.com/news/2026-8-14-neowsletter-issue-25/" TargetMode="External"/><Relationship Id="rId8" Type="http://schemas.openxmlformats.org/officeDocument/2006/relationships/hyperlink" Target="https://www.wildfrostgame.com/" TargetMode="External"/><Relationship Id="rId9" Type="http://schemas.openxmlformats.org/officeDocument/2006/relationships/hyperlink" Target="https://www.themonstertrain.com/" TargetMode="External"/><Relationship Id="rId10" Type="http://schemas.openxmlformats.org/officeDocument/2006/relationships/hyperlink" Target="https://www.klei.com/games/griftlands" TargetMode="External"/><Relationship Id="rId11" Type="http://schemas.openxmlformats.org/officeDocument/2006/relationships/hyperlink" Target="https://www.supergiantgames.com/blog/hades-faq" TargetMode="External"/><Relationship Id="rId12" Type="http://schemas.openxmlformats.org/officeDocument/2006/relationships/hyperlink" Target="https://doi.org/10.1109/T-AFFC.2011.6" TargetMode="External"/><Relationship Id="rId13" Type="http://schemas.openxmlformats.org/officeDocument/2006/relationships/hyperlink" Target="https://doi.org/10.1109/TCIAIG.2011.2148116" TargetMode="External"/><Relationship Id="rId14" Type="http://schemas.openxmlformats.org/officeDocument/2006/relationships/hyperlink" Target="https://doi.org/10.1109/TG.2022.3167728" TargetMode="External"/><Relationship Id="rId15" Type="http://schemas.openxmlformats.org/officeDocument/2006/relationships/hyperlink" Target="https://doi.org/10.1145/34746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剧情模式卡牌与敌人平衡创意辅助器研究报告</dc:title>
  <dc:subject>《魔法少女世界》平衡与创意辅助器的研究、实现与校准</dc:subject>
  <dc:creator>Codex</dc:creator>
  <cp:keywords>卡牌构筑, 敌人设计, 平衡辅助器, 影子模拟, SillyTavern, MVU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