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6 ОХРАНА ТРУДА </w:t>
      </w:r>
      <w:r>
        <w:rPr>
          <w:rFonts w:eastAsia="Times New Roman"/>
          <w:b/>
          <w:bCs/>
        </w:rPr>
      </w:r>
    </w:p>
    <w:p>
      <w:pPr>
        <w:pBdr/>
        <w:tabs>
          <w:tab w:val="left" w:leader="none" w:pos="1453"/>
        </w:tabs>
        <w:spacing/>
        <w:ind/>
        <w:rPr/>
      </w:pPr>
      <w:r/>
      <w:r/>
    </w:p>
    <w:p>
      <w:pPr>
        <w:pBdr/>
        <w:spacing/>
        <w:ind/>
        <w:rPr/>
      </w:pPr>
      <w:r>
        <w:t xml:space="preserve">Согласно Закону об охране труда от 23 июня 2008 г. № 356 </w:t>
      </w:r>
      <w:r>
        <w:rPr>
          <w:i/>
        </w:rPr>
        <w:t xml:space="preserve">– </w:t>
      </w:r>
      <w:r>
        <w:t xml:space="preserve">З</w:t>
      </w:r>
      <w:r>
        <w:t xml:space="preserve"> (в ред. Закона Республики Беларусь от 17.07.2023 N 300-З) дается следующее опр</w:t>
      </w:r>
      <w:r>
        <w:t xml:space="preserve">е</w:t>
      </w:r>
      <w:r>
        <w:t xml:space="preserve">деление понятию охраны труда:</w:t>
      </w:r>
      <w:r/>
    </w:p>
    <w:p>
      <w:pPr>
        <w:pBdr/>
        <w:spacing/>
        <w:ind/>
        <w:rPr>
          <w:rFonts w:eastAsiaTheme="minorEastAsia"/>
        </w:rPr>
      </w:pPr>
      <w:r>
        <w:t xml:space="preserve">О</w:t>
      </w:r>
      <w:r>
        <w:rPr>
          <w:rFonts w:eastAsiaTheme="minorEastAsia"/>
        </w:rPr>
        <w:t xml:space="preserve">храна труда – система обеспечения безопасности жизни и </w:t>
      </w:r>
      <w:r>
        <w:rPr>
          <w:rFonts w:eastAsiaTheme="minorEastAsia"/>
        </w:rPr>
        <w:t xml:space="preserve">здоровья</w:t>
      </w:r>
      <w:r>
        <w:rPr>
          <w:rFonts w:eastAsiaTheme="minorEastAsia"/>
        </w:rPr>
        <w:t xml:space="preserve"> работающих в процессе трудовой деятельности, включающая правовые, с</w:t>
      </w:r>
      <w:r>
        <w:rPr>
          <w:rFonts w:eastAsiaTheme="minorEastAsia"/>
        </w:rPr>
        <w:t xml:space="preserve">о</w:t>
      </w:r>
      <w:r>
        <w:rPr>
          <w:rFonts w:eastAsiaTheme="minorEastAsia"/>
        </w:rPr>
        <w:t xml:space="preserve">циально-экономические, организационные, технические, психофизиологич</w:t>
      </w:r>
      <w:r>
        <w:rPr>
          <w:rFonts w:eastAsiaTheme="minorEastAsia"/>
        </w:rPr>
        <w:t xml:space="preserve">е</w:t>
      </w:r>
      <w:r>
        <w:rPr>
          <w:rFonts w:eastAsiaTheme="minorEastAsia"/>
        </w:rPr>
        <w:t xml:space="preserve">ские, санитарно-противоэпидемические, лечебно - профилактические, реаб</w:t>
      </w:r>
      <w:r>
        <w:rPr>
          <w:rFonts w:eastAsiaTheme="minorEastAsia"/>
        </w:rPr>
        <w:t xml:space="preserve">и</w:t>
      </w:r>
      <w:r>
        <w:rPr>
          <w:rFonts w:eastAsiaTheme="minorEastAsia"/>
        </w:rPr>
        <w:t xml:space="preserve">литационные и иные мероприятия и средства. 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Требования по охране труда – нормативные предписания, направле</w:t>
      </w:r>
      <w:r>
        <w:rPr>
          <w:rFonts w:eastAsiaTheme="minorEastAsia"/>
        </w:rPr>
        <w:t xml:space="preserve">н</w:t>
      </w:r>
      <w:r>
        <w:rPr>
          <w:rFonts w:eastAsiaTheme="minorEastAsia"/>
        </w:rPr>
        <w:t xml:space="preserve">ные на сохранение жизни, здоровья и работоспособности работников в пр</w:t>
      </w:r>
      <w:r>
        <w:rPr>
          <w:rFonts w:eastAsiaTheme="minorEastAsia"/>
        </w:rPr>
        <w:t xml:space="preserve">о</w:t>
      </w:r>
      <w:r>
        <w:rPr>
          <w:rFonts w:eastAsiaTheme="minorEastAsia"/>
        </w:rPr>
        <w:t xml:space="preserve">цессе их трудовой деятельности, содержащиеся в нормативных правовых а</w:t>
      </w:r>
      <w:r>
        <w:rPr>
          <w:rFonts w:eastAsiaTheme="minorEastAsia"/>
        </w:rPr>
        <w:t xml:space="preserve">к</w:t>
      </w:r>
      <w:r>
        <w:rPr>
          <w:rFonts w:eastAsiaTheme="minorEastAsia"/>
        </w:rPr>
        <w:t xml:space="preserve">тах, в том числе технических нормативных правовых актах.</w:t>
      </w:r>
      <w:r>
        <w:rPr>
          <w:rFonts w:eastAsiaTheme="minorEastAsia"/>
        </w:rPr>
      </w:r>
    </w:p>
    <w:p>
      <w:pPr>
        <w:pStyle w:val="1861"/>
        <w:pBdr/>
        <w:spacing w:after="0"/>
        <w:ind/>
        <w:rPr>
          <w:rFonts w:eastAsiaTheme="minorEastAsia"/>
        </w:rPr>
      </w:pPr>
      <w:r>
        <w:rPr>
          <w:rFonts w:eastAsiaTheme="minorEastAsia"/>
          <w:lang w:eastAsia="ru-RU"/>
        </w:rPr>
        <w:t xml:space="preserve">Систему законод</w:t>
      </w:r>
      <w:r>
        <w:rPr>
          <w:rFonts w:eastAsiaTheme="minorEastAsia"/>
          <w:lang w:eastAsia="ru-RU"/>
        </w:rPr>
        <w:t xml:space="preserve">ательных актов, регулирующих вопросы охраны труда в республике, составляют Конституция Республики Беларусь, Концепция государственного управления охраной труда Республики Беларусь, Закон Республики Беларусь «Об охране труда», Трудовой кодекс Республики Бел</w:t>
      </w:r>
      <w:r>
        <w:rPr>
          <w:rFonts w:eastAsiaTheme="minorEastAsia"/>
          <w:lang w:eastAsia="ru-RU"/>
        </w:rPr>
        <w:t xml:space="preserve">а</w:t>
      </w:r>
      <w:r>
        <w:rPr>
          <w:rFonts w:eastAsiaTheme="minorEastAsia"/>
          <w:lang w:eastAsia="ru-RU"/>
        </w:rPr>
        <w:t xml:space="preserve">русь, Законы Республики Беларусь «Об основах государственного социал</w:t>
      </w:r>
      <w:r>
        <w:rPr>
          <w:rFonts w:eastAsiaTheme="minorEastAsia"/>
          <w:lang w:eastAsia="ru-RU"/>
        </w:rPr>
        <w:t xml:space="preserve">ь</w:t>
      </w:r>
      <w:r>
        <w:rPr>
          <w:rFonts w:eastAsiaTheme="minorEastAsia"/>
          <w:lang w:eastAsia="ru-RU"/>
        </w:rPr>
        <w:t xml:space="preserve">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</w:t>
      </w:r>
      <w:r>
        <w:rPr>
          <w:rFonts w:eastAsiaTheme="minorEastAsia"/>
          <w:lang w:eastAsia="ru-RU"/>
        </w:rPr>
        <w:t xml:space="preserve">с</w:t>
      </w:r>
      <w:r>
        <w:rPr>
          <w:rFonts w:eastAsiaTheme="minorEastAsia"/>
          <w:lang w:eastAsia="ru-RU"/>
        </w:rPr>
        <w:t xml:space="preserve">ности», «О радиационной безопасности населения</w:t>
      </w:r>
      <w:r>
        <w:rPr>
          <w:rFonts w:eastAsiaTheme="minorEastAsia"/>
          <w:lang w:eastAsia="ru-RU"/>
        </w:rPr>
        <w:t xml:space="preserve">», «О защите населения и территорий от чрезвычайных ситуаций природного и техногенного характ</w:t>
      </w:r>
      <w:r>
        <w:rPr>
          <w:rFonts w:eastAsiaTheme="minorEastAsia"/>
          <w:lang w:eastAsia="ru-RU"/>
        </w:rPr>
        <w:t xml:space="preserve">е</w:t>
      </w:r>
      <w:r>
        <w:rPr>
          <w:rFonts w:eastAsiaTheme="minorEastAsia"/>
          <w:lang w:eastAsia="ru-RU"/>
        </w:rPr>
        <w:t xml:space="preserve">ра», «О здравоохранении», «О предприятиях»</w:t>
      </w:r>
      <w:r>
        <w:rPr>
          <w:rFonts w:eastAsiaTheme="minorEastAsia"/>
        </w:rPr>
      </w:r>
    </w:p>
    <w:p>
      <w:pPr>
        <w:pBdr/>
        <w:spacing/>
        <w:ind w:firstLine="0"/>
        <w:rPr>
          <w:rFonts w:eastAsiaTheme="minorEastAsia"/>
        </w:rPr>
      </w:pPr>
      <w:r>
        <w:rPr>
          <w:rFonts w:eastAsiaTheme="minorEastAsia"/>
        </w:rPr>
        <w:t xml:space="preserve">и др. НПА, ТНПА, ЛНПА.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Охрана труда имеет большое социальное, экономическое и правовое значение. Социальное значение охраны труда заключается в следующем:</w:t>
      </w:r>
      <w:r>
        <w:rPr>
          <w:rFonts w:eastAsiaTheme="minorEastAsia"/>
        </w:rPr>
      </w:r>
    </w:p>
    <w:p>
      <w:pPr>
        <w:pStyle w:val="1825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охрана жизни и здоровья работника от возможных воздействий вредных условий производства;</w:t>
      </w:r>
      <w:r>
        <w:rPr>
          <w:rFonts w:eastAsiaTheme="minorEastAsia"/>
        </w:rPr>
      </w:r>
    </w:p>
    <w:p>
      <w:pPr>
        <w:pStyle w:val="1825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сохранение работоспособности и трудового долголетия работника;</w:t>
      </w:r>
      <w:r>
        <w:rPr>
          <w:rFonts w:eastAsiaTheme="minorEastAsia"/>
        </w:rPr>
      </w:r>
    </w:p>
    <w:p>
      <w:pPr>
        <w:pStyle w:val="1825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t xml:space="preserve">охрана труда способствует </w:t>
      </w:r>
      <w:r>
        <w:t xml:space="preserve">гуманизации</w:t>
      </w:r>
      <w:r>
        <w:t xml:space="preserve"> труда, содействует его кул</w:t>
      </w:r>
      <w:r>
        <w:t xml:space="preserve">ь</w:t>
      </w:r>
      <w:r>
        <w:t xml:space="preserve">турно-техническому росту.</w:t>
      </w:r>
      <w:r>
        <w:rPr>
          <w:rFonts w:eastAsiaTheme="minorEastAsia"/>
        </w:rPr>
      </w:r>
    </w:p>
    <w:p>
      <w:pPr>
        <w:pBdr/>
        <w:tabs>
          <w:tab w:val="left" w:leader="none" w:pos="284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Экономическое значение охраны труда заключается в следующем:</w:t>
      </w:r>
      <w:r>
        <w:rPr>
          <w:rFonts w:eastAsiaTheme="minorEastAsia"/>
        </w:rPr>
      </w:r>
    </w:p>
    <w:p>
      <w:pPr>
        <w:pStyle w:val="1825"/>
        <w:numPr>
          <w:ilvl w:val="0"/>
          <w:numId w:val="5"/>
        </w:numPr>
        <w:pBdr/>
        <w:spacing/>
        <w:ind w:firstLine="709" w:left="0"/>
        <w:rPr/>
      </w:pPr>
      <w:r>
        <w:t xml:space="preserve">способствует росту производительности труда работников, росту производства и экономики;</w:t>
      </w:r>
      <w:r/>
    </w:p>
    <w:p>
      <w:pPr>
        <w:pStyle w:val="1825"/>
        <w:numPr>
          <w:ilvl w:val="0"/>
          <w:numId w:val="5"/>
        </w:numPr>
        <w:pBdr/>
        <w:spacing/>
        <w:ind w:firstLine="709" w:left="0"/>
        <w:rPr/>
      </w:pPr>
      <w:r>
        <w:t xml:space="preserve">способствует экономии фонда социального страхования и сокращ</w:t>
      </w:r>
      <w:r>
        <w:t xml:space="preserve">е</w:t>
      </w:r>
      <w:r>
        <w:t xml:space="preserve">нию потерь рабочего времени.</w:t>
      </w:r>
      <w:r/>
    </w:p>
    <w:p>
      <w:pPr>
        <w:pStyle w:val="1825"/>
        <w:pBdr/>
        <w:tabs>
          <w:tab w:val="clear" w:leader="none" w:pos="0"/>
          <w:tab w:val="clear" w:leader="none" w:pos="993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Тема дипломного проекта </w:t>
      </w:r>
      <w:r>
        <w:rPr>
          <w:rFonts w:eastAsia="Times New Roman"/>
        </w:rPr>
        <w:t xml:space="preserve">«Разработка информационной системы управления задачами команд»</w:t>
      </w:r>
      <w:r>
        <w:rPr>
          <w:rFonts w:eastAsiaTheme="minorEastAsia"/>
        </w:rPr>
        <w:t xml:space="preserve">. Рассмотрим рабочее место инженера - пр</w:t>
      </w:r>
      <w:r>
        <w:rPr>
          <w:rFonts w:eastAsiaTheme="minorEastAsia"/>
        </w:rPr>
        <w:t xml:space="preserve">о</w:t>
      </w:r>
      <w:r>
        <w:rPr>
          <w:rFonts w:eastAsiaTheme="minorEastAsia"/>
        </w:rPr>
        <w:t xml:space="preserve">граммиста предприятия.</w:t>
      </w:r>
      <w:r>
        <w:rPr>
          <w:rFonts w:eastAsiaTheme="minorEastAsia"/>
        </w:rPr>
      </w:r>
    </w:p>
    <w:p>
      <w:pPr>
        <w:pStyle w:val="1825"/>
        <w:pBdr/>
        <w:tabs>
          <w:tab w:val="clear" w:leader="none" w:pos="0"/>
          <w:tab w:val="clear" w:leader="none" w:pos="993"/>
        </w:tabs>
        <w:spacing/>
        <w:ind w:firstLine="709" w:left="0"/>
        <w:rPr>
          <w:rFonts w:eastAsiaTheme="minorEastAsia"/>
        </w:rPr>
      </w:pPr>
      <w:r>
        <w:t xml:space="preserve">Таблица 6.1 – </w:t>
      </w:r>
      <w:r>
        <w:rPr>
          <w:rFonts w:eastAsiaTheme="minorEastAsia"/>
        </w:rPr>
        <w:t xml:space="preserve">Общие сведения о рабочем месте</w:t>
      </w:r>
      <w:r>
        <w:rPr>
          <w:rFonts w:eastAsiaTheme="minorEastAsia"/>
        </w:rPr>
      </w:r>
    </w:p>
    <w:tbl>
      <w:tblPr>
        <w:tblStyle w:val="1863"/>
        <w:tblW w:w="0" w:type="auto"/>
        <w:tblInd w:w="-34" w:type="dxa"/>
        <w:tblBorders/>
        <w:tblLook w:val="04A0" w:firstRow="1" w:lastRow="0" w:firstColumn="1" w:lastColumn="0" w:noHBand="0" w:noVBand="1"/>
      </w:tblPr>
      <w:tblGrid>
        <w:gridCol w:w="4395"/>
        <w:gridCol w:w="5209"/>
      </w:tblGrid>
      <w:tr>
        <w:trPr>
          <w:trHeight w:val="276"/>
        </w:trPr>
        <w:tc>
          <w:tcPr>
            <w:tcBorders/>
            <w:tcW w:w="439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Организация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IT-компания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Цех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Участок (бюро, сектор)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Код и наименование профессии (должн</w:t>
            </w:r>
            <w:r>
              <w:rPr>
                <w:rFonts w:eastAsiaTheme="minorEastAsia"/>
                <w:sz w:val="24"/>
                <w:szCs w:val="24"/>
              </w:rPr>
              <w:t xml:space="preserve">о</w:t>
            </w:r>
            <w:r>
              <w:rPr>
                <w:rFonts w:eastAsiaTheme="minorEastAsia"/>
                <w:sz w:val="24"/>
                <w:szCs w:val="24"/>
              </w:rPr>
              <w:t xml:space="preserve">сти) по ОКРБ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2512-001 Инженер-программист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рабочих смен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смена, 8 часов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Характеристика выполняемой работы по ЕТКС, ЕКСД рабочей (должностной) инструкции. Наименование технолог</w:t>
            </w:r>
            <w:r>
              <w:rPr>
                <w:rFonts w:eastAsiaTheme="minorEastAsia"/>
                <w:sz w:val="24"/>
                <w:szCs w:val="24"/>
              </w:rPr>
              <w:t xml:space="preserve">и</w:t>
            </w:r>
            <w:r>
              <w:rPr>
                <w:rFonts w:eastAsiaTheme="minorEastAsia"/>
                <w:sz w:val="24"/>
                <w:szCs w:val="24"/>
              </w:rPr>
              <w:t xml:space="preserve">ческого процесса (вида работ).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52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/>
            </w:pPr>
            <w:r>
              <w:rPr>
                <w:rFonts w:eastAsiaTheme="minorEastAsia"/>
                <w:sz w:val="24"/>
                <w:szCs w:val="24"/>
              </w:rPr>
              <w:t xml:space="preserve">Участвует в выборе языка программирования для описания алгоритмов и структур данных. Разрабатывает, отлаживает, анализирует и о</w:t>
            </w:r>
            <w:r>
              <w:rPr>
                <w:rFonts w:eastAsiaTheme="minorEastAsia"/>
                <w:sz w:val="24"/>
                <w:szCs w:val="24"/>
              </w:rPr>
              <w:t xml:space="preserve">п</w:t>
            </w:r>
            <w:r>
              <w:rPr>
                <w:rFonts w:eastAsiaTheme="minorEastAsia"/>
                <w:sz w:val="24"/>
                <w:szCs w:val="24"/>
              </w:rPr>
              <w:t xml:space="preserve">тимизирует программный код на основе гот</w:t>
            </w:r>
            <w:r>
              <w:rPr>
                <w:rFonts w:eastAsiaTheme="minorEastAsia"/>
                <w:sz w:val="24"/>
                <w:szCs w:val="24"/>
              </w:rPr>
              <w:t xml:space="preserve">о</w:t>
            </w:r>
            <w:r>
              <w:rPr>
                <w:rFonts w:eastAsiaTheme="minorEastAsia"/>
                <w:sz w:val="24"/>
                <w:szCs w:val="24"/>
              </w:rPr>
              <w:t xml:space="preserve">вых спецификаций. Выполняет работу по ее подготовке к отладке. Проводит отладку разр</w:t>
            </w:r>
            <w:r>
              <w:rPr>
                <w:rFonts w:eastAsiaTheme="minorEastAsia"/>
                <w:sz w:val="24"/>
                <w:szCs w:val="24"/>
              </w:rPr>
              <w:t xml:space="preserve">а</w:t>
            </w:r>
            <w:r>
              <w:rPr>
                <w:rFonts w:eastAsiaTheme="minorEastAsia"/>
                <w:sz w:val="24"/>
                <w:szCs w:val="24"/>
              </w:rPr>
              <w:t xml:space="preserve">ботанных программ, корректирует их в проце</w:t>
            </w:r>
            <w:r>
              <w:rPr>
                <w:rFonts w:eastAsiaTheme="minorEastAsia"/>
                <w:sz w:val="24"/>
                <w:szCs w:val="24"/>
              </w:rPr>
              <w:t xml:space="preserve">с</w:t>
            </w:r>
            <w:r>
              <w:rPr>
                <w:rFonts w:eastAsiaTheme="minorEastAsia"/>
                <w:sz w:val="24"/>
                <w:szCs w:val="24"/>
              </w:rPr>
              <w:t xml:space="preserve">се стабилизации и сопровождения. Принимает участие в создании библиотек стандартных пр</w:t>
            </w:r>
            <w:r>
              <w:rPr>
                <w:rFonts w:eastAsiaTheme="minorEastAsia"/>
                <w:sz w:val="24"/>
                <w:szCs w:val="24"/>
              </w:rPr>
              <w:t xml:space="preserve">о</w:t>
            </w:r>
            <w:r>
              <w:rPr>
                <w:rFonts w:eastAsiaTheme="minorEastAsia"/>
                <w:sz w:val="24"/>
                <w:szCs w:val="24"/>
              </w:rPr>
              <w:t xml:space="preserve">грамм, в разработке форм документов, подл</w:t>
            </w:r>
            <w:r>
              <w:rPr>
                <w:rFonts w:eastAsiaTheme="minorEastAsia"/>
                <w:sz w:val="24"/>
                <w:szCs w:val="24"/>
              </w:rPr>
              <w:t xml:space="preserve">е</w:t>
            </w:r>
            <w:r>
              <w:rPr>
                <w:rFonts w:eastAsiaTheme="minorEastAsia"/>
                <w:sz w:val="24"/>
                <w:szCs w:val="24"/>
              </w:rPr>
              <w:t xml:space="preserve">жащих электронной обработке, в проектиров</w:t>
            </w:r>
            <w:r>
              <w:rPr>
                <w:rFonts w:eastAsiaTheme="minorEastAsia"/>
                <w:sz w:val="24"/>
                <w:szCs w:val="24"/>
              </w:rPr>
              <w:t xml:space="preserve">а</w:t>
            </w:r>
            <w:r>
              <w:rPr>
                <w:rFonts w:eastAsiaTheme="minorEastAsia"/>
                <w:sz w:val="24"/>
                <w:szCs w:val="24"/>
              </w:rPr>
              <w:t xml:space="preserve">нии программ, позволяющих расширить о</w:t>
            </w:r>
            <w:r>
              <w:rPr>
                <w:rFonts w:eastAsiaTheme="minorEastAsia"/>
                <w:sz w:val="24"/>
                <w:szCs w:val="24"/>
              </w:rPr>
              <w:t xml:space="preserve">б</w:t>
            </w:r>
            <w:r>
              <w:rPr>
                <w:rFonts w:eastAsiaTheme="minorEastAsia"/>
                <w:sz w:val="24"/>
                <w:szCs w:val="24"/>
              </w:rPr>
              <w:t xml:space="preserve">ласть применения вычислительной техники. Выполняет работу по унификации процессов разработки программ. Разрабатывает и внедряет методы автоматизации программирования.</w:t>
            </w:r>
            <w:r/>
          </w:p>
        </w:tc>
      </w:tr>
      <w:tr>
        <w:trPr>
          <w:trHeight w:val="276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0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Продолжение таблицы 6.1</w:t>
            </w:r>
            <w:r>
              <w:rPr>
                <w:rFonts w:eastAsiaTheme="minorEastAsia"/>
                <w:sz w:val="32"/>
                <w:szCs w:val="32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0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Обслуживаемое оборудование: наимен</w:t>
            </w:r>
            <w:r>
              <w:rPr>
                <w:rFonts w:eastAsiaTheme="minorEastAsia"/>
                <w:sz w:val="24"/>
                <w:szCs w:val="24"/>
              </w:rPr>
              <w:t xml:space="preserve">о</w:t>
            </w:r>
            <w:r>
              <w:rPr>
                <w:rFonts w:eastAsiaTheme="minorEastAsia"/>
                <w:sz w:val="24"/>
                <w:szCs w:val="24"/>
              </w:rPr>
              <w:t xml:space="preserve">вание, количество единиц (указать)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Применяемые инструменты и приспосо</w:t>
            </w:r>
            <w:r>
              <w:rPr>
                <w:rFonts w:eastAsiaTheme="minorEastAsia"/>
                <w:sz w:val="24"/>
                <w:szCs w:val="24"/>
              </w:rPr>
              <w:t xml:space="preserve">б</w:t>
            </w:r>
            <w:r>
              <w:rPr>
                <w:rFonts w:eastAsiaTheme="minorEastAsia"/>
                <w:sz w:val="24"/>
                <w:szCs w:val="24"/>
              </w:rPr>
              <w:t xml:space="preserve">ления (технологическая оснастка)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Ноутбук ASUS TUF FX506FX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Используемые сырье, материалы (ук</w:t>
            </w:r>
            <w:r>
              <w:rPr>
                <w:rFonts w:eastAsiaTheme="minorEastAsia"/>
                <w:sz w:val="24"/>
                <w:szCs w:val="24"/>
              </w:rPr>
              <w:t xml:space="preserve">а</w:t>
            </w:r>
            <w:r>
              <w:rPr>
                <w:rFonts w:eastAsiaTheme="minorEastAsia"/>
                <w:sz w:val="24"/>
                <w:szCs w:val="24"/>
              </w:rPr>
              <w:t xml:space="preserve">зать)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825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</w:tbl>
    <w:p>
      <w:pPr>
        <w:pStyle w:val="1825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25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 Проведем оценку факторов производственной среды, тяжести и напряжённости трудового процесса (таблицы 6.2-6.4).</w:t>
      </w:r>
      <w:r>
        <w:rPr>
          <w:rFonts w:eastAsiaTheme="minorEastAsia"/>
        </w:rPr>
      </w:r>
    </w:p>
    <w:p>
      <w:pPr>
        <w:pStyle w:val="1825"/>
        <w:pBdr/>
        <w:tabs>
          <w:tab w:val="clear" w:leader="none" w:pos="0"/>
        </w:tabs>
        <w:spacing/>
        <w:ind w:firstLine="0" w:left="709"/>
        <w:rPr>
          <w:rFonts w:eastAsiaTheme="minorEastAsia"/>
        </w:rPr>
      </w:pPr>
      <w:r>
        <w:t xml:space="preserve">Таблица 6.2 – Оценка факторов производственной среды</w:t>
      </w:r>
      <w:r>
        <w:rPr>
          <w:rFonts w:eastAsiaTheme="minorEastAsia"/>
        </w:rPr>
      </w:r>
    </w:p>
    <w:tbl>
      <w:tblPr>
        <w:tblW w:w="4950" w:type="pct"/>
        <w:tblInd w:w="109" w:type="dxa"/>
        <w:tblBorders/>
        <w:tblLayout w:type="fixed"/>
        <w:tblLook w:val="01E0" w:firstRow="1" w:lastRow="1" w:firstColumn="1" w:lastColumn="1" w:noHBand="0" w:noVBand="0"/>
      </w:tblPr>
      <w:tblGrid>
        <w:gridCol w:w="5923"/>
        <w:gridCol w:w="1868"/>
        <w:gridCol w:w="1683"/>
      </w:tblGrid>
      <w:tr>
        <w:trPr>
          <w:trHeight w:val="3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Шум, </w:t>
            </w:r>
            <w:r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</w:rPr>
              <w:t xml:space="preserve">дБ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color w:val="auto"/>
                <w:sz w:val="24"/>
              </w:rPr>
              <w:t xml:space="preserve">55</w:t>
            </w:r>
            <w:r/>
          </w:p>
        </w:tc>
      </w:tr>
      <w:tr>
        <w:trPr>
          <w:trHeight w:val="3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Электромагнитные поля и неионизирующие излучения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11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Напряженность электрического поля, В/</w:t>
            </w:r>
            <w:r>
              <w:rPr>
                <w:rFonts w:eastAsia="Times New Roman"/>
                <w:sz w:val="24"/>
              </w:rPr>
              <w:t xml:space="preserve">м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12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5 Гц до 2 кГц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</w:t>
            </w:r>
            <w:r/>
          </w:p>
        </w:tc>
      </w:tr>
      <w:tr>
        <w:trPr>
          <w:trHeight w:val="12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2 кГц до 400 кГц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2,5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0,6</w:t>
            </w:r>
            <w:r/>
          </w:p>
        </w:tc>
      </w:tr>
      <w:tr>
        <w:trPr>
          <w:trHeight w:val="11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Плотность магнитного потока, </w:t>
            </w:r>
            <w:r>
              <w:rPr>
                <w:rFonts w:eastAsia="Times New Roman"/>
                <w:sz w:val="24"/>
              </w:rPr>
              <w:t xml:space="preserve">нТл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91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5 Гц до 2 кГц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210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2 кГц до 400 кГц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Электростатические поля, кВт/</w:t>
            </w:r>
            <w:r>
              <w:rPr>
                <w:rFonts w:eastAsia="Times New Roman"/>
                <w:sz w:val="24"/>
              </w:rPr>
              <w:t xml:space="preserve">м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5,6</w:t>
            </w:r>
            <w:r/>
          </w:p>
        </w:tc>
      </w:tr>
      <w:tr>
        <w:trPr>
          <w:trHeight w:val="1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Микроклимат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Температура воздуха, </w:t>
            </w:r>
            <w:r>
              <w:rPr>
                <w:rFonts w:eastAsia="Times New Roman"/>
                <w:sz w:val="24"/>
                <w:vertAlign w:val="superscript"/>
              </w:rPr>
              <w:t xml:space="preserve">о</w:t>
            </w:r>
            <w:r>
              <w:rPr>
                <w:rFonts w:eastAsia="Times New Roman"/>
                <w:sz w:val="24"/>
              </w:rPr>
              <w:t xml:space="preserve">С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21-28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22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Относительная влажность, %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15-75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50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Скорость движения воздуха, м/</w:t>
            </w:r>
            <w:r>
              <w:rPr>
                <w:rFonts w:eastAsia="Times New Roman"/>
                <w:sz w:val="24"/>
              </w:rPr>
              <w:t xml:space="preserve">с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0,1-0,2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0,1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2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Освещенность, </w:t>
            </w:r>
            <w:r>
              <w:rPr>
                <w:rFonts w:eastAsia="Times New Roman"/>
                <w:sz w:val="24"/>
              </w:rPr>
              <w:t xml:space="preserve">лк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68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300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320</w:t>
            </w:r>
            <w:r/>
          </w:p>
        </w:tc>
      </w:tr>
    </w:tbl>
    <w:p>
      <w:pPr>
        <w:pStyle w:val="1825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25"/>
        <w:pBdr/>
        <w:tabs>
          <w:tab w:val="clear" w:leader="none" w:pos="0"/>
        </w:tabs>
        <w:spacing/>
        <w:ind w:firstLine="0" w:left="709"/>
        <w:rPr/>
      </w:pPr>
      <w:r>
        <w:t xml:space="preserve">Таблица 6.3 – Оценка тяжести трудового процесса</w:t>
      </w:r>
      <w:r/>
    </w:p>
    <w:tbl>
      <w:tblPr>
        <w:tblStyle w:val="1863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Показатели тяжести трудового процесса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Фактическое значение показателя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 Физическая динамическая нагрузка, </w:t>
            </w:r>
            <w:r>
              <w:rPr>
                <w:rFonts w:eastAsia="Times New Roman"/>
                <w:sz w:val="24"/>
                <w:szCs w:val="24"/>
              </w:rPr>
              <w:t xml:space="preserve">кгм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3.1.1 Региональная нагрузка при перемещ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>
              <w:rPr>
                <w:rFonts w:eastAsia="Times New Roman"/>
                <w:sz w:val="24"/>
                <w:szCs w:val="24"/>
              </w:rPr>
              <w:t xml:space="preserve">нии груза на расстояние до 1 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2 500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3.1.2 Общая нагрузка при перемещении груза на расстояние:</w:t>
            </w:r>
            <w:r>
              <w:rPr>
                <w:rFonts w:eastAsia="Times New Roman"/>
                <w:sz w:val="24"/>
                <w:szCs w:val="24"/>
              </w:rPr>
              <w:br/>
              <w:t xml:space="preserve">- от 1 до 5 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12 500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более 5 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 Масса поднимаемого и перемещаемого груза вручную, </w:t>
            </w:r>
            <w:r>
              <w:rPr>
                <w:rFonts w:eastAsia="Times New Roman"/>
                <w:sz w:val="24"/>
                <w:szCs w:val="24"/>
              </w:rPr>
              <w:t xml:space="preserve">кг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6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Продолжение таблицы 6.3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3.2.1 Подъем и перемещение тяжести при чередовании с другой работой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3-12,5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3.2.2 Подъем и перемещение тяжестей п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стоянно в течение рабочей смены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3.2.3 Суммарная масса грузов, перемеща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>
              <w:rPr>
                <w:rFonts w:eastAsia="Times New Roman"/>
                <w:sz w:val="24"/>
                <w:szCs w:val="24"/>
              </w:rPr>
              <w:t xml:space="preserve">мых в течение каждого часа смены:</w:t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рабочей поверхности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350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пола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 Стереотипные рабочие движения, кол</w:t>
            </w:r>
            <w:r>
              <w:rPr>
                <w:rFonts w:eastAsia="Times New Roman"/>
                <w:sz w:val="24"/>
                <w:szCs w:val="24"/>
              </w:rPr>
              <w:t xml:space="preserve">и</w:t>
            </w:r>
            <w:r>
              <w:rPr>
                <w:rFonts w:eastAsia="Times New Roman"/>
                <w:sz w:val="24"/>
                <w:szCs w:val="24"/>
              </w:rPr>
              <w:t xml:space="preserve">чество за смену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3.3.1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ри локальной нагрузке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20 000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3.3.2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ри региональной нагрузке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 Статическая нагрузка,  кг (силы) · </w:t>
            </w:r>
            <w:r>
              <w:rPr>
                <w:rFonts w:eastAsia="Times New Roman"/>
                <w:sz w:val="24"/>
                <w:szCs w:val="24"/>
              </w:rPr>
              <w:t xml:space="preserve">с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3.4.1</w:t>
            </w:r>
            <w:r>
              <w:rPr>
                <w:rFonts w:eastAsia="Times New Roman"/>
                <w:sz w:val="24"/>
                <w:szCs w:val="24"/>
              </w:rPr>
              <w:t xml:space="preserve"> О</w:t>
            </w:r>
            <w:r>
              <w:rPr>
                <w:rFonts w:eastAsia="Times New Roman"/>
                <w:sz w:val="24"/>
                <w:szCs w:val="24"/>
              </w:rPr>
              <w:t xml:space="preserve">дной рукой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36 000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3.4.2</w:t>
            </w:r>
            <w:r>
              <w:rPr>
                <w:rFonts w:eastAsia="Times New Roman"/>
                <w:sz w:val="24"/>
                <w:szCs w:val="24"/>
              </w:rPr>
              <w:t xml:space="preserve"> Д</w:t>
            </w:r>
            <w:r>
              <w:rPr>
                <w:rFonts w:eastAsia="Times New Roman"/>
                <w:sz w:val="24"/>
                <w:szCs w:val="24"/>
              </w:rPr>
              <w:t xml:space="preserve">вумя руками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20 000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3.4.3</w:t>
            </w:r>
            <w:r>
              <w:rPr>
                <w:rFonts w:eastAsia="Times New Roman"/>
                <w:sz w:val="24"/>
                <w:szCs w:val="24"/>
              </w:rPr>
              <w:t xml:space="preserve"> С</w:t>
            </w:r>
            <w:r>
              <w:rPr>
                <w:rFonts w:eastAsia="Times New Roman"/>
                <w:sz w:val="24"/>
                <w:szCs w:val="24"/>
              </w:rPr>
              <w:t xml:space="preserve"> участием мышц корпуса, ног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3.5 Рабочая поза  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Свободная, удобная поза, возможность смены рабочего положения тела (сидя, стоя). Нахождение в позе стоя до 40 % вр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>
              <w:rPr>
                <w:rFonts w:eastAsia="Times New Roman"/>
                <w:sz w:val="24"/>
                <w:szCs w:val="24"/>
              </w:rPr>
              <w:t xml:space="preserve">мени смены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3.6 Наклоны корпуса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 Перемещения в пространстве, обусло</w:t>
            </w:r>
            <w:r>
              <w:rPr>
                <w:rFonts w:eastAsia="Times New Roman"/>
                <w:sz w:val="24"/>
                <w:szCs w:val="24"/>
              </w:rPr>
              <w:t xml:space="preserve">в</w:t>
            </w:r>
            <w:r>
              <w:rPr>
                <w:rFonts w:eastAsia="Times New Roman"/>
                <w:sz w:val="24"/>
                <w:szCs w:val="24"/>
              </w:rPr>
              <w:t xml:space="preserve">ленные технологическим процессом, </w:t>
            </w:r>
            <w:r>
              <w:rPr>
                <w:rFonts w:eastAsia="Times New Roman"/>
                <w:sz w:val="24"/>
                <w:szCs w:val="24"/>
              </w:rPr>
              <w:t xml:space="preserve">км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3.7.1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о горизонтали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3.7.2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о вертикали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</w:t>
            </w:r>
            <w:r>
              <w:rPr>
                <w:rFonts w:eastAsia="Times New Roman"/>
                <w:sz w:val="24"/>
              </w:rPr>
            </w:r>
          </w:p>
        </w:tc>
      </w:tr>
    </w:tbl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6.4 – Оценка напряженности трудового процесса</w:t>
      </w:r>
      <w:r>
        <w:rPr>
          <w:rFonts w:eastAsia="Times New Roman"/>
        </w:rPr>
      </w:r>
    </w:p>
    <w:tbl>
      <w:tblPr>
        <w:tblW w:w="4950" w:type="pct"/>
        <w:tblInd w:w="-62" w:type="dxa"/>
        <w:tblBorders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067"/>
        <w:gridCol w:w="428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Показатели напряженности трудового процесса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Характеристика показателей в соотве</w:t>
            </w:r>
            <w:r>
              <w:rPr>
                <w:rFonts w:eastAsia="Times New Roman"/>
                <w:sz w:val="24"/>
              </w:rPr>
              <w:t xml:space="preserve">т</w:t>
            </w:r>
            <w:r>
              <w:rPr>
                <w:rFonts w:eastAsia="Times New Roman"/>
                <w:sz w:val="24"/>
              </w:rPr>
              <w:t xml:space="preserve">ствии с гигиеническими критериями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 Интеллектуальные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4.1.1 Содержание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Решение задач по инструкции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4.1.2 Восприятие сигналов (информации) и их оценка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Восприятие сигналов, но не требуется коррекция действий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4.1.3 Распределение функций по степени сложности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Обработка и выполнение задания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4.1.4 Характер выполняемой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Работа по установленному регламенту</w:t>
            </w:r>
            <w:r/>
          </w:p>
        </w:tc>
      </w:tr>
      <w:tr>
        <w:trPr>
          <w:trHeight w:val="3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 Сенсорные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4.2.1 Длительность сосредоточенного набл</w:t>
            </w:r>
            <w:r>
              <w:rPr>
                <w:rFonts w:eastAsia="Times New Roman"/>
                <w:sz w:val="24"/>
              </w:rPr>
              <w:t xml:space="preserve">ю</w:t>
            </w:r>
            <w:r>
              <w:rPr>
                <w:rFonts w:eastAsia="Times New Roman"/>
                <w:sz w:val="24"/>
              </w:rPr>
              <w:t xml:space="preserve">дения (</w:t>
            </w:r>
            <w:r>
              <w:rPr>
                <w:rFonts w:eastAsia="Times New Roman"/>
                <w:sz w:val="24"/>
              </w:rPr>
              <w:t xml:space="preserve">в</w:t>
            </w:r>
            <w:r>
              <w:rPr>
                <w:rFonts w:eastAsia="Times New Roman"/>
                <w:sz w:val="24"/>
              </w:rPr>
              <w:t xml:space="preserve"> % </w:t>
            </w:r>
            <w:r>
              <w:rPr>
                <w:rFonts w:eastAsia="Times New Roman"/>
                <w:sz w:val="24"/>
              </w:rPr>
              <w:t xml:space="preserve">от</w:t>
            </w:r>
            <w:r>
              <w:rPr>
                <w:rFonts w:eastAsia="Times New Roman"/>
                <w:sz w:val="24"/>
              </w:rPr>
              <w:t xml:space="preserve">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25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4.2.2 Плотность сигналов (световых, звук</w:t>
            </w:r>
            <w:r>
              <w:rPr>
                <w:rFonts w:eastAsia="Times New Roman"/>
                <w:sz w:val="24"/>
              </w:rPr>
              <w:t xml:space="preserve">о</w:t>
            </w:r>
            <w:r>
              <w:rPr>
                <w:rFonts w:eastAsia="Times New Roman"/>
                <w:sz w:val="24"/>
              </w:rPr>
              <w:t xml:space="preserve">вых) и сообщений в среднем за 1 час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60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4.2.3 Число производственных объектов одн</w:t>
            </w:r>
            <w:r>
              <w:rPr>
                <w:rFonts w:eastAsia="Times New Roman"/>
                <w:sz w:val="24"/>
              </w:rPr>
              <w:t xml:space="preserve">о</w:t>
            </w:r>
            <w:r>
              <w:rPr>
                <w:rFonts w:eastAsia="Times New Roman"/>
                <w:sz w:val="24"/>
              </w:rPr>
              <w:t xml:space="preserve">временного наблюдения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4.2.4 Размер объекта различения (при рассто</w:t>
            </w:r>
            <w:r>
              <w:rPr>
                <w:rFonts w:eastAsia="Times New Roman"/>
                <w:sz w:val="24"/>
              </w:rPr>
              <w:t xml:space="preserve">я</w:t>
            </w:r>
            <w:r>
              <w:rPr>
                <w:rFonts w:eastAsia="Times New Roman"/>
                <w:sz w:val="24"/>
              </w:rPr>
              <w:t xml:space="preserve">нии от глаз работающего до объекта </w:t>
            </w:r>
            <w:r>
              <w:rPr>
                <w:rFonts w:eastAsia="Times New Roman"/>
                <w:sz w:val="24"/>
              </w:rPr>
              <w:t xml:space="preserve">различе</w:t>
            </w:r>
            <w:r>
              <w:rPr>
                <w:rFonts w:eastAsia="Times New Roman"/>
                <w:sz w:val="24"/>
              </w:rPr>
              <w:t xml:space="preserve">-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0,5-0,7 мм – 80%</w:t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более 0,7 – 20%</w:t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0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left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 xml:space="preserve">Продолжение таблицы 6.4</w:t>
            </w:r>
            <w:r>
              <w:rPr>
                <w:rFonts w:eastAsia="Times New Roman"/>
                <w:szCs w:val="32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-</w:t>
            </w:r>
            <w:r>
              <w:rPr>
                <w:rFonts w:eastAsia="Times New Roman"/>
                <w:sz w:val="24"/>
              </w:rPr>
              <w:t xml:space="preserve">ния</w:t>
            </w:r>
            <w:r>
              <w:rPr>
                <w:rFonts w:eastAsia="Times New Roman"/>
                <w:sz w:val="24"/>
              </w:rPr>
              <w:t xml:space="preserve"> не более 0,5 м) в </w:t>
            </w:r>
            <w:r>
              <w:rPr>
                <w:rFonts w:eastAsia="Times New Roman"/>
                <w:sz w:val="24"/>
              </w:rPr>
              <w:t xml:space="preserve">мм</w:t>
            </w:r>
            <w:r>
              <w:rPr>
                <w:rFonts w:eastAsia="Times New Roman"/>
                <w:sz w:val="24"/>
              </w:rPr>
              <w:t xml:space="preserve"> при длительности сосредоточенного наблюдения (% времени смены)</w:t>
            </w:r>
            <w:r>
              <w:rPr>
                <w:rFonts w:eastAsia="Times New Roman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4.2.5 Работа с оптическими приборами (ми</w:t>
            </w:r>
            <w:r>
              <w:rPr>
                <w:rFonts w:eastAsia="Times New Roman"/>
                <w:sz w:val="24"/>
              </w:rPr>
              <w:t xml:space="preserve">к</w:t>
            </w:r>
            <w:r>
              <w:rPr>
                <w:rFonts w:eastAsia="Times New Roman"/>
                <w:sz w:val="24"/>
              </w:rPr>
              <w:t xml:space="preserve">роскопы, лупы и т.п.) при длительности соср</w:t>
            </w:r>
            <w:r>
              <w:rPr>
                <w:rFonts w:eastAsia="Times New Roman"/>
                <w:sz w:val="24"/>
              </w:rPr>
              <w:t xml:space="preserve">е</w:t>
            </w:r>
            <w:r>
              <w:rPr>
                <w:rFonts w:eastAsia="Times New Roman"/>
                <w:sz w:val="24"/>
              </w:rPr>
              <w:t xml:space="preserve">доточенного наблюдения (%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4.2.6 Наблюдение за экранами видеотермин</w:t>
            </w:r>
            <w:r>
              <w:rPr>
                <w:rFonts w:eastAsia="Times New Roman"/>
                <w:sz w:val="24"/>
              </w:rPr>
              <w:t xml:space="preserve">а</w:t>
            </w:r>
            <w:r>
              <w:rPr>
                <w:rFonts w:eastAsia="Times New Roman"/>
                <w:sz w:val="24"/>
              </w:rPr>
              <w:t xml:space="preserve">лов (часов в смену):</w:t>
            </w:r>
            <w:r>
              <w:rPr>
                <w:rFonts w:eastAsia="Times New Roman"/>
                <w:sz w:val="24"/>
              </w:rPr>
              <w:br/>
              <w:t xml:space="preserve">- при буквенно-цифровом типе отображения информации;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3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- при графическом типе отображения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3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4.2.7 Нагрузка на слуховой анализатор (при производственной необходимости восприятия речи или дифференцированных сигналов)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Разборчивость слов и сигналов от 90% до 80%. Помехи присутствуют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4.2.8 Нагрузка на голосовой аппарат (сумма</w:t>
            </w:r>
            <w:r>
              <w:rPr>
                <w:rFonts w:eastAsia="Times New Roman"/>
                <w:sz w:val="24"/>
              </w:rPr>
              <w:t xml:space="preserve">р</w:t>
            </w:r>
            <w:r>
              <w:rPr>
                <w:rFonts w:eastAsia="Times New Roman"/>
                <w:sz w:val="24"/>
              </w:rPr>
              <w:t xml:space="preserve">ное кол-во часов, наговариваемое в неделю)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 Эмоциональные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4.3.1 Степень ответственности за результат собственной деятельности. Значимость ош</w:t>
            </w:r>
            <w:r>
              <w:rPr>
                <w:rFonts w:eastAsia="Times New Roman"/>
                <w:sz w:val="24"/>
              </w:rPr>
              <w:t xml:space="preserve">и</w:t>
            </w:r>
            <w:r>
              <w:rPr>
                <w:rFonts w:eastAsia="Times New Roman"/>
                <w:sz w:val="24"/>
              </w:rPr>
              <w:t xml:space="preserve">бок.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Ответственность за качество работы, влечёт дополнительные усилия со ст</w:t>
            </w:r>
            <w:r>
              <w:rPr>
                <w:rFonts w:eastAsia="Times New Roman"/>
                <w:sz w:val="24"/>
              </w:rPr>
              <w:t xml:space="preserve">о</w:t>
            </w:r>
            <w:r>
              <w:rPr>
                <w:rFonts w:eastAsia="Times New Roman"/>
                <w:sz w:val="24"/>
              </w:rPr>
              <w:t xml:space="preserve">роны руководства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4.3.2 Степень риска для собственной жизни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Исключена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4.3.3 Степень ответственности за безопасность других лиц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Исключена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 Монотонность нагрузок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4.4.1 Число элементов (приемов), необход</w:t>
            </w:r>
            <w:r>
              <w:rPr>
                <w:rFonts w:eastAsia="Times New Roman"/>
                <w:sz w:val="24"/>
              </w:rPr>
              <w:t xml:space="preserve">и</w:t>
            </w:r>
            <w:r>
              <w:rPr>
                <w:rFonts w:eastAsia="Times New Roman"/>
                <w:sz w:val="24"/>
              </w:rPr>
              <w:t xml:space="preserve">мых для реализации простого задания или в многократно повторяющихся операциях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Более 10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4.4.2 Продолжительность выполнения простых производственных заданий или повторяющи</w:t>
            </w:r>
            <w:r>
              <w:rPr>
                <w:rFonts w:eastAsia="Times New Roman"/>
                <w:sz w:val="24"/>
              </w:rPr>
              <w:t xml:space="preserve">х</w:t>
            </w:r>
            <w:r>
              <w:rPr>
                <w:rFonts w:eastAsia="Times New Roman"/>
                <w:sz w:val="24"/>
              </w:rPr>
              <w:t xml:space="preserve">ся операций, </w:t>
            </w:r>
            <w:r>
              <w:rPr>
                <w:rFonts w:eastAsia="Times New Roman"/>
                <w:sz w:val="24"/>
              </w:rPr>
              <w:t xml:space="preserve">с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25-100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4.4.3. монотонность производственной обст</w:t>
            </w:r>
            <w:r>
              <w:rPr>
                <w:rFonts w:eastAsia="Times New Roman"/>
                <w:sz w:val="24"/>
              </w:rPr>
              <w:t xml:space="preserve">а</w:t>
            </w:r>
            <w:r>
              <w:rPr>
                <w:rFonts w:eastAsia="Times New Roman"/>
                <w:sz w:val="24"/>
              </w:rPr>
              <w:t xml:space="preserve">новки (время пассивного наблюдения за ходом техпроцесса </w:t>
            </w:r>
            <w:r>
              <w:rPr>
                <w:rFonts w:eastAsia="Times New Roman"/>
                <w:sz w:val="24"/>
              </w:rPr>
              <w:t xml:space="preserve">в</w:t>
            </w:r>
            <w:r>
              <w:rPr>
                <w:rFonts w:eastAsia="Times New Roman"/>
                <w:sz w:val="24"/>
              </w:rPr>
              <w:t xml:space="preserve"> % </w:t>
            </w:r>
            <w:r>
              <w:rPr>
                <w:rFonts w:eastAsia="Times New Roman"/>
                <w:sz w:val="24"/>
              </w:rPr>
              <w:t xml:space="preserve">от</w:t>
            </w:r>
            <w:r>
              <w:rPr>
                <w:rFonts w:eastAsia="Times New Roman"/>
                <w:sz w:val="24"/>
              </w:rPr>
              <w:t xml:space="preserve">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76-80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4.5 Режим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4.5.1 Сменность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Односменная работа (без ночной см</w:t>
            </w:r>
            <w:r>
              <w:rPr>
                <w:rFonts w:eastAsia="Times New Roman"/>
                <w:sz w:val="24"/>
              </w:rPr>
              <w:t xml:space="preserve">е</w:t>
            </w:r>
            <w:r>
              <w:rPr>
                <w:rFonts w:eastAsia="Times New Roman"/>
                <w:sz w:val="24"/>
              </w:rPr>
              <w:t xml:space="preserve">ны)</w:t>
            </w:r>
            <w:r/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Из таблиц 6.3 – 6.4 следует, что инженер</w:t>
      </w:r>
      <w:r>
        <w:rPr>
          <w:rFonts w:eastAsia="Times New Roman"/>
        </w:rPr>
        <w:t xml:space="preserve">-программист</w:t>
      </w:r>
      <w:r>
        <w:rPr>
          <w:rFonts w:eastAsia="Times New Roman"/>
        </w:rPr>
        <w:t xml:space="preserve"> предприятия подвержен всем видам нагрузок: эмоциональной, сенсорной и интеллект</w:t>
      </w:r>
      <w:r>
        <w:rPr>
          <w:rFonts w:eastAsia="Times New Roman"/>
        </w:rPr>
        <w:t xml:space="preserve">у</w:t>
      </w:r>
      <w:r>
        <w:rPr>
          <w:rFonts w:eastAsia="Times New Roman"/>
        </w:rPr>
        <w:t xml:space="preserve">альной.  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На основании представленных данных разработаем карту рисков раб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чего места инженера-программиста.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Все риски, связанные с каждой идентифицированной опасностью, ан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лизируются, оцениваются и классифицируются по уровням рисков для устранения, снижения уровня или управления риском существующими мет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дами. 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определения величины рисков используется формула: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R = P х S,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где R – риск, балл;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P – вероятность возникновения опасности, балл;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S – серьезность последствий воздействия опасности, балл.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Вероятность воздействия опасности P определяется по таблице 6.5</w:t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6.5 – Оценка вероятности возникновения опасности P</w:t>
      </w:r>
      <w:r>
        <w:rPr>
          <w:rFonts w:eastAsia="Times New Roman"/>
        </w:rPr>
      </w: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984"/>
        <w:gridCol w:w="5954"/>
      </w:tblGrid>
      <w:tr>
        <w:trPr>
          <w:trHeight w:val="606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P,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94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незначительной. Практически невозможно предположить, что подобный фактор может возникнуть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остается низкой. Подобн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го рода условия возникают в отдельных случаях, но шансы для этого невелики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находится на среднем уровне. Условия для этого могут реально и неожида</w:t>
            </w:r>
            <w:r>
              <w:rPr>
                <w:rFonts w:eastAsia="Times New Roman"/>
                <w:sz w:val="24"/>
                <w:szCs w:val="24"/>
              </w:rPr>
              <w:t xml:space="preserve">н</w:t>
            </w:r>
            <w:r>
              <w:rPr>
                <w:rFonts w:eastAsia="Times New Roman"/>
                <w:sz w:val="24"/>
                <w:szCs w:val="24"/>
              </w:rPr>
              <w:t xml:space="preserve">но возникнуть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высокой. Усл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вия для этого возникают достаточно регулярно и (или) в течение определенного интервала времени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Очень высокая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очень высокой. Условия обязательно возникают на протяжении дост</w:t>
            </w:r>
            <w:r>
              <w:rPr>
                <w:rFonts w:eastAsia="Times New Roman"/>
                <w:sz w:val="24"/>
                <w:szCs w:val="24"/>
              </w:rPr>
              <w:t xml:space="preserve">а</w:t>
            </w:r>
            <w:r>
              <w:rPr>
                <w:rFonts w:eastAsia="Times New Roman"/>
                <w:sz w:val="24"/>
                <w:szCs w:val="24"/>
              </w:rPr>
              <w:t xml:space="preserve">точно продолжительного промежутка времени (обычно в условиях нормальной эксплуатации)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Серьезность последствий воздействия опасности S определяется по таблице 6.6</w:t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  <w:t xml:space="preserve">Таблица 6.6 – Оценка серьезности последствий воздействия опасности S</w:t>
      </w:r>
      <w:r>
        <w:rPr>
          <w:rFonts w:eastAsia="Times New Roman"/>
        </w:rPr>
      </w:r>
    </w:p>
    <w:tbl>
      <w:tblPr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2126"/>
        <w:gridCol w:w="3259"/>
        <w:gridCol w:w="3187"/>
      </w:tblGrid>
      <w:tr>
        <w:trPr>
          <w:jc w:val="center"/>
          <w:trHeight w:val="29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S,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Последствия во</w:t>
            </w:r>
            <w:r>
              <w:rPr>
                <w:rFonts w:eastAsia="Times New Roman"/>
                <w:sz w:val="24"/>
                <w:szCs w:val="24"/>
              </w:rPr>
              <w:t xml:space="preserve">з</w:t>
            </w:r>
            <w:r>
              <w:rPr>
                <w:rFonts w:eastAsia="Times New Roman"/>
                <w:sz w:val="24"/>
                <w:szCs w:val="24"/>
              </w:rPr>
              <w:t xml:space="preserve">действия опасн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44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60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работник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материал, ценности, прои</w:t>
            </w:r>
            <w:r>
              <w:rPr>
                <w:rFonts w:eastAsia="Times New Roman"/>
                <w:sz w:val="24"/>
                <w:szCs w:val="24"/>
              </w:rPr>
              <w:t xml:space="preserve">з</w:t>
            </w:r>
            <w:r>
              <w:rPr>
                <w:rFonts w:eastAsia="Times New Roman"/>
                <w:sz w:val="24"/>
                <w:szCs w:val="24"/>
              </w:rPr>
              <w:t xml:space="preserve">водственная среда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воздействие, первая медицинская помощь, микротравмы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 на оборудование или ход работы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322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77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Продолжение таблицы 6.6</w:t>
            </w:r>
            <w:r>
              <w:rPr>
                <w:rFonts w:eastAsia="Times New Roman"/>
              </w:rPr>
            </w:r>
          </w:p>
        </w:tc>
      </w:tr>
      <w:tr>
        <w:trPr>
          <w:jc w:val="center"/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Угроза жизни отсутствует, оформление акта формы Н-1, потеря трудоспособности сроком более 1 дня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Для устранения поврежд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>
              <w:rPr>
                <w:rFonts w:eastAsia="Times New Roman"/>
                <w:sz w:val="24"/>
                <w:szCs w:val="24"/>
              </w:rPr>
              <w:t xml:space="preserve">ний необходима дополн</w:t>
            </w:r>
            <w:r>
              <w:rPr>
                <w:rFonts w:eastAsia="Times New Roman"/>
                <w:sz w:val="24"/>
                <w:szCs w:val="24"/>
              </w:rPr>
              <w:t xml:space="preserve">и</w:t>
            </w:r>
            <w:r>
              <w:rPr>
                <w:rFonts w:eastAsia="Times New Roman"/>
                <w:sz w:val="24"/>
                <w:szCs w:val="24"/>
              </w:rPr>
              <w:t xml:space="preserve">тельная помощь или пр</w:t>
            </w:r>
            <w:r>
              <w:rPr>
                <w:rFonts w:eastAsia="Times New Roman"/>
                <w:sz w:val="24"/>
                <w:szCs w:val="24"/>
              </w:rPr>
              <w:t xml:space="preserve">и</w:t>
            </w:r>
            <w:r>
              <w:rPr>
                <w:rFonts w:eastAsia="Times New Roman"/>
                <w:sz w:val="24"/>
                <w:szCs w:val="24"/>
              </w:rPr>
              <w:t xml:space="preserve">остановка работы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91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Присутствует потенциал</w:t>
            </w:r>
            <w:r>
              <w:rPr>
                <w:rFonts w:eastAsia="Times New Roman"/>
                <w:sz w:val="24"/>
                <w:szCs w:val="24"/>
              </w:rPr>
              <w:t xml:space="preserve">ь</w:t>
            </w:r>
            <w:r>
              <w:rPr>
                <w:rFonts w:eastAsia="Times New Roman"/>
                <w:sz w:val="24"/>
                <w:szCs w:val="24"/>
              </w:rPr>
              <w:t xml:space="preserve">ный риск для здоровья, т</w:t>
            </w:r>
            <w:r>
              <w:rPr>
                <w:rFonts w:eastAsia="Times New Roman"/>
                <w:sz w:val="24"/>
                <w:szCs w:val="24"/>
              </w:rPr>
              <w:t xml:space="preserve">я</w:t>
            </w:r>
            <w:r>
              <w:rPr>
                <w:rFonts w:eastAsia="Times New Roman"/>
                <w:sz w:val="24"/>
                <w:szCs w:val="24"/>
              </w:rPr>
              <w:t xml:space="preserve">желая травма, професси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нальное заболевание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Необходимы значительные материальные вложения для устранения последствий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Групповые несчастные сл</w:t>
            </w:r>
            <w:r>
              <w:rPr>
                <w:rFonts w:eastAsia="Times New Roman"/>
                <w:sz w:val="24"/>
                <w:szCs w:val="24"/>
              </w:rPr>
              <w:t xml:space="preserve">у</w:t>
            </w:r>
            <w:r>
              <w:rPr>
                <w:rFonts w:eastAsia="Times New Roman"/>
                <w:sz w:val="24"/>
                <w:szCs w:val="24"/>
              </w:rPr>
              <w:t xml:space="preserve">чаи с тяжелыми последств</w:t>
            </w:r>
            <w:r>
              <w:rPr>
                <w:rFonts w:eastAsia="Times New Roman"/>
                <w:sz w:val="24"/>
                <w:szCs w:val="24"/>
              </w:rPr>
              <w:t xml:space="preserve">и</w:t>
            </w:r>
            <w:r>
              <w:rPr>
                <w:rFonts w:eastAsia="Times New Roman"/>
                <w:sz w:val="24"/>
                <w:szCs w:val="24"/>
              </w:rPr>
              <w:t xml:space="preserve">ями; несчастный случай со смертельным исходом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Существенное воздействие на оборудование и ход работ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Катастрофические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Несколько несчастных сл</w:t>
            </w:r>
            <w:r>
              <w:rPr>
                <w:rFonts w:eastAsia="Times New Roman"/>
                <w:sz w:val="24"/>
                <w:szCs w:val="24"/>
              </w:rPr>
              <w:t xml:space="preserve">у</w:t>
            </w:r>
            <w:r>
              <w:rPr>
                <w:rFonts w:eastAsia="Times New Roman"/>
                <w:sz w:val="24"/>
                <w:szCs w:val="24"/>
              </w:rPr>
              <w:t xml:space="preserve">чаев со смертельным исх</w:t>
            </w:r>
            <w:r>
              <w:rPr>
                <w:rFonts w:eastAsia="Times New Roman"/>
                <w:sz w:val="24"/>
                <w:szCs w:val="24"/>
              </w:rPr>
              <w:t xml:space="preserve">о</w:t>
            </w:r>
            <w:r>
              <w:rPr>
                <w:rFonts w:eastAsia="Times New Roman"/>
                <w:sz w:val="24"/>
                <w:szCs w:val="24"/>
              </w:rPr>
              <w:t xml:space="preserve">дом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Значимый ущерб для обор</w:t>
            </w:r>
            <w:r>
              <w:rPr>
                <w:rFonts w:eastAsia="Times New Roman"/>
                <w:sz w:val="24"/>
                <w:szCs w:val="24"/>
              </w:rPr>
              <w:t xml:space="preserve">у</w:t>
            </w:r>
            <w:r>
              <w:rPr>
                <w:rFonts w:eastAsia="Times New Roman"/>
                <w:sz w:val="24"/>
                <w:szCs w:val="24"/>
              </w:rPr>
              <w:t xml:space="preserve">дования и окружающей ср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>
              <w:rPr>
                <w:rFonts w:eastAsia="Times New Roman"/>
                <w:sz w:val="24"/>
                <w:szCs w:val="24"/>
              </w:rPr>
              <w:t xml:space="preserve">ды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Полученная по формуле величина риска R сравнивается со шкалой д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пустимости (таблица 6.7).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6.7 – Шкала допустимости риска</w:t>
      </w:r>
      <w:r>
        <w:rPr>
          <w:rFonts w:eastAsia="Times New Roman"/>
        </w:rPr>
      </w:r>
    </w:p>
    <w:tbl>
      <w:tblPr>
        <w:tblW w:w="95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835"/>
        <w:gridCol w:w="4615"/>
      </w:tblGrid>
      <w:tr>
        <w:trPr/>
        <w:tc>
          <w:tcPr>
            <w:gridSpan w:val="2"/>
            <w:shd w:val="clear" w:color="auto" w:fill="auto"/>
            <w:tcBorders/>
            <w:tcW w:w="4962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риска, R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80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Низкий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Приемлемый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Менее 6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311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 6 до 12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25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Высокий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Неприемлемый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Выше 12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Карта идентификации  опасностей и оценки рисков представлена в та</w:t>
      </w:r>
      <w:r>
        <w:rPr>
          <w:rFonts w:eastAsia="Times New Roman"/>
          <w:color w:val="auto"/>
        </w:rPr>
        <w:t xml:space="preserve">б</w:t>
      </w:r>
      <w:r>
        <w:rPr>
          <w:rFonts w:eastAsia="Times New Roman"/>
          <w:color w:val="auto"/>
        </w:rPr>
        <w:t xml:space="preserve">лице 6.8. </w:t>
      </w:r>
      <w:r>
        <w:rPr>
          <w:rFonts w:eastAsia="Times New Roman"/>
          <w:color w:val="auto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</w:r>
      <w:r>
        <w:rPr>
          <w:rFonts w:eastAsia="Times New Roman"/>
          <w:color w:val="auto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Таблица 6.8 – Идентификация опасностей и оценки рисков</w:t>
      </w:r>
      <w:r>
        <w:rPr>
          <w:rFonts w:eastAsia="Times New Roman"/>
          <w:color w:val="auto"/>
        </w:rPr>
      </w:r>
    </w:p>
    <w:tbl>
      <w:tblPr>
        <w:tblStyle w:val="1871"/>
        <w:tblpPr w:horzAnchor="text" w:tblpXSpec="left" w:vertAnchor="text" w:tblpY="1" w:leftFromText="180" w:topFromText="0" w:rightFromText="180" w:bottomFromText="0"/>
        <w:tblW w:w="5012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169"/>
        <w:gridCol w:w="1700"/>
        <w:gridCol w:w="1048"/>
        <w:gridCol w:w="735"/>
        <w:gridCol w:w="906"/>
        <w:gridCol w:w="855"/>
        <w:gridCol w:w="2540"/>
      </w:tblGrid>
      <w:tr>
        <w:trPr/>
        <w:tc>
          <w:tcPr>
            <w:tcBorders/>
            <w:tcW w:w="16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Опасность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опасности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186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4"/>
            <w:tcBorders/>
            <w:tcW w:w="3544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Оценка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базового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балл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Существующие мер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приятия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 xml:space="preserve">по управлению ри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ками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438"/>
        </w:trPr>
        <w:tc>
          <w:tcPr>
            <w:tcBorders/>
            <w:tcW w:w="1640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gridSpan w:val="2"/>
            <w:tcBorders/>
            <w:tcW w:w="1869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серьезность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последствий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S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вероят-ность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Р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итоговая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величина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R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категория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261"/>
        </w:trPr>
        <w:tc>
          <w:tcPr>
            <w:tcBorders/>
            <w:tcW w:w="16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186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10"/>
        </w:trPr>
        <w:tc>
          <w:tcPr>
            <w:gridSpan w:val="8"/>
            <w:tcBorders/>
            <w:tcW w:w="9593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Arial" w:hAnsi="Arial"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Профессия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должность</w:t>
            </w:r>
            <w:r>
              <w:rPr>
                <w:color w:val="000000"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Инженер-программист</w:t>
            </w:r>
            <w:r>
              <w:rPr>
                <w:rFonts w:ascii="Arial" w:hAnsi="Arial" w:eastAsia="Times New Roman" w:cs="Aria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bottom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Повышенное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Электротра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Коллективные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Продолжение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таблицы</w:t>
            </w:r>
            <w:r>
              <w:rPr>
                <w:rFonts w:eastAsia="Times New Roman"/>
                <w:color w:val="000000"/>
              </w:rPr>
              <w:t xml:space="preserve"> 6.8</w:t>
            </w:r>
            <w:r>
              <w:rPr>
                <w:rFonts w:eastAsia="Times New Roman"/>
                <w:color w:val="000000"/>
              </w:rPr>
            </w: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  <w:bottom w:val="non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значение </w:t>
            </w:r>
            <w:r/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мы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местного</w:t>
            </w:r>
            <w:r/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средства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защиты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/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76"/>
        </w:trPr>
        <w:tc>
          <w:tcPr>
            <w:gridSpan w:val="2"/>
            <w:tcBorders>
              <w:top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напряжения в электрической цепи, замык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 которой может пр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изойти через тело человека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 общего х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рактера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инструктаж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напряженность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электромагнитного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поля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Умственное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отдыха. 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блюдение графика регламентированных перерывов при работе с компьютером.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анализаторов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Повышенная утомля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мость, уху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шение зрения,  статические перегрузки костно-мышечного аппарата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отдыха. 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блюдение графика регламентированных перерывов при работе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 xml:space="preserve">с компьютером. 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ы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полнение комплекса упражнений для глаз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Эмоциональные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перегрузки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Повышенная утомля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мость, стресс, нервное пер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напряжение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Возникновение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пожара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Воздействие токсичных веществ и г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зов (проду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тов горения) при пожаре внутри пом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щений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Инструктаж, собл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ю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дение требований п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жарной безопасности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bottom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Опасность удара (контакт с конструкти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ными элеме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тами зданий и помещений)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Падение,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травмиров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во время передвижения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bookmarkStart w:id="0" w:name="_GoBack"/>
            <w:r/>
            <w:bookmarkEnd w:id="0"/>
            <w:r/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Содержание рабочих мест и проходов в надлежащем состо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нии.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Информирование об авариях и несчастных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случаях, происше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ших в других орг.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322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rFonts w:eastAsia="Times New Roman"/>
                <w:color w:val="00000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 xml:space="preserve">Продолжение таблицы 6.8</w:t>
            </w:r>
            <w:r>
              <w:rPr>
                <w:rFonts w:eastAsia="Times New Roman"/>
                <w:color w:val="000000"/>
                <w:lang w:val="ru-RU"/>
              </w:rPr>
            </w:r>
          </w:p>
        </w:tc>
      </w:tr>
      <w:tr>
        <w:trPr>
          <w:trHeight w:val="276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Скользкая п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верхность (пол, ступени лестниц, те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ритория)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Падение,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травмиров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во время передвижения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Контроль за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состо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нием зданий, терр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тории.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Уборка снега, нал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дей, посыпка песком обледеневших учас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ков территории в зимний период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661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Противоправные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действия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других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лиц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Телесные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повреждения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требов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ний безопасности при нахождении на терр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тории организации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Оценка организации охраны труда, производственной санитарии и промышленной безопасности приведена в таблице 6.9.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6.9 – Характеристика производственной санитарии и промы</w:t>
      </w:r>
      <w:r>
        <w:rPr>
          <w:rFonts w:eastAsia="Times New Roman"/>
        </w:rPr>
        <w:t xml:space="preserve">ш</w:t>
      </w:r>
      <w:r>
        <w:rPr>
          <w:rFonts w:eastAsia="Times New Roman"/>
        </w:rPr>
        <w:t xml:space="preserve">ленной безопасности</w:t>
      </w:r>
      <w:r>
        <w:rPr>
          <w:rFonts w:eastAsia="Times New Roman"/>
        </w:rPr>
      </w:r>
    </w:p>
    <w:tbl>
      <w:tblPr>
        <w:tblW w:w="9676" w:type="dxa"/>
        <w:jc w:val="center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4"/>
        <w:gridCol w:w="2712"/>
      </w:tblGrid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Характеристика реализ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у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емого параметра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2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Организационные мероприятия по обеспечению охраны труда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инструктаж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Количество 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имевших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 место за отчетный период: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аварий/количество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инцидентов/количество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несчастных случаев/количество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микроклимата: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предусматриваемые системы вентиляции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естественная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система отопления в помещении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Theme="minorEastAsia"/>
                <w:color w:val="000000" w:themeColor="text1"/>
                <w:sz w:val="24"/>
                <w:szCs w:val="24"/>
                <w:shd w:val="clear" w:color="auto" w:fill="auto"/>
              </w:rPr>
              <w:t xml:space="preserve">центральное водяное отопление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способ уборки помещения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влажная</w:t>
            </w:r>
            <w:r/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освещения: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характеристика зрительной работы, разряд и 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подразряд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 зрител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ь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ной работы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  <w:lang w:val="en-US"/>
              </w:rPr>
              <w:t xml:space="preserve">IV</w:t>
            </w:r>
            <w:r>
              <w:rPr>
                <w:sz w:val="24"/>
                <w:szCs w:val="24"/>
              </w:rPr>
              <w:t xml:space="preserve">а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вид и система искусственного освещения в помещении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Рабочее, комбинирован-</w:t>
            </w:r>
            <w:r/>
          </w:p>
        </w:tc>
      </w:tr>
      <w:tr>
        <w:trPr>
          <w:jc w:val="center"/>
          <w:trHeight w:val="483"/>
        </w:trPr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7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/>
            </w:pPr>
            <w:r>
              <w:t xml:space="preserve">Продолжение таблицы 6.9</w:t>
            </w:r>
            <w:r/>
          </w:p>
        </w:tc>
      </w:tr>
      <w:tr>
        <w:trPr>
          <w:jc w:val="center"/>
          <w:trHeight w:val="41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1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  <w:t xml:space="preserve">ное</w:t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источники искусственного освещения / мощность ламп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ЛДЦ 80</w:t>
            </w:r>
            <w:r>
              <w:rPr>
                <w:sz w:val="24"/>
                <w:szCs w:val="24"/>
                <w:lang w:val="en-US"/>
              </w:rPr>
              <w:t xml:space="preserve">/</w:t>
            </w:r>
            <w:r>
              <w:rPr>
                <w:sz w:val="24"/>
                <w:szCs w:val="24"/>
              </w:rPr>
              <w:t xml:space="preserve">80 Вт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светильников / количество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Подвесные открытые сверху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естественного освещения (боковое или боковое и верхнее)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Боковое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мероприятия по обеспечению нормальной зрительной работы (до нормируемых значений) на рабочих местах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bidi="ru-RU"/>
              </w:rPr>
              <w:t xml:space="preserve">Чистка светильников, световых проёмов, и</w:t>
            </w:r>
            <w:r>
              <w:rPr>
                <w:rFonts w:eastAsia="Times New Roman"/>
                <w:sz w:val="24"/>
                <w:szCs w:val="24"/>
                <w:lang w:bidi="ru-RU"/>
              </w:rPr>
              <w:t xml:space="preserve">с</w:t>
            </w:r>
            <w:r>
              <w:rPr>
                <w:rFonts w:eastAsia="Times New Roman"/>
                <w:sz w:val="24"/>
                <w:szCs w:val="24"/>
                <w:lang w:bidi="ru-RU"/>
              </w:rPr>
              <w:t xml:space="preserve">точник местного освещ</w:t>
            </w:r>
            <w:r>
              <w:rPr>
                <w:rFonts w:eastAsia="Times New Roman"/>
                <w:sz w:val="24"/>
                <w:szCs w:val="24"/>
                <w:lang w:bidi="ru-RU"/>
              </w:rPr>
              <w:t xml:space="preserve">е</w:t>
            </w:r>
            <w:r>
              <w:rPr>
                <w:rFonts w:eastAsia="Times New Roman"/>
                <w:sz w:val="24"/>
                <w:szCs w:val="24"/>
                <w:lang w:bidi="ru-RU"/>
              </w:rPr>
              <w:t xml:space="preserve">ния</w:t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технич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е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скую безопасность: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знаки безопасности на оборудовании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класс помещения по опасности поражения электрическим током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без повышенной опасн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о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сти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класс электрооборудования по способу защиты человека от п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о</w:t>
            </w: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ражения электрическим током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I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сопротивление изоляции токоведущих частей, МОм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0,5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тип заземления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T-N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места (зоны) накопления зарядов статического электричества.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ПЭВМ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средства технической и коллективной защиты от поражения электрическим током и статического электричества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изоляция, УЗО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основные и дополнительные электрозащитные средства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1861"/>
        <w:pBdr/>
        <w:spacing/>
        <w:ind/>
        <w:outlineLvl w:val="0"/>
        <w:rPr/>
      </w:pPr>
      <w:r>
        <w:rPr>
          <w:lang w:eastAsia="ar-SA"/>
        </w:rPr>
        <w:t xml:space="preserve">В соответствии с </w:t>
      </w:r>
      <w:r>
        <w:rPr>
          <w:lang w:eastAsia="ar-SA"/>
        </w:rPr>
        <w:t xml:space="preserve">информацией, представленной в таблице 6.5 пре</w:t>
      </w:r>
      <w:r>
        <w:rPr>
          <w:lang w:eastAsia="ar-SA"/>
        </w:rPr>
        <w:t xml:space="preserve">д</w:t>
      </w:r>
      <w:r>
        <w:rPr>
          <w:lang w:eastAsia="ar-SA"/>
        </w:rPr>
        <w:t xml:space="preserve">ставленные мероприятия по обеспечению электробезопасности соответств</w:t>
      </w:r>
      <w:r>
        <w:rPr>
          <w:lang w:eastAsia="ar-SA"/>
        </w:rPr>
        <w:t xml:space="preserve">у</w:t>
      </w:r>
      <w:r>
        <w:rPr>
          <w:lang w:eastAsia="ar-SA"/>
        </w:rPr>
        <w:t xml:space="preserve">ют</w:t>
      </w:r>
      <w:r>
        <w:rPr>
          <w:lang w:eastAsia="ar-SA"/>
        </w:rPr>
        <w:t xml:space="preserve"> ТКП 181-2009 (02230) «Правила технической эксплуатации электроуст</w:t>
      </w:r>
      <w:r>
        <w:rPr>
          <w:lang w:eastAsia="ar-SA"/>
        </w:rPr>
        <w:t xml:space="preserve">а</w:t>
      </w:r>
      <w:r>
        <w:rPr>
          <w:lang w:eastAsia="ar-SA"/>
        </w:rPr>
        <w:t xml:space="preserve">новок потребителей» и </w:t>
      </w:r>
      <w:r>
        <w:rPr>
          <w:bCs/>
        </w:rPr>
        <w:t xml:space="preserve">ТКП 427–2012 «Правила техники безопасности при эксплуатации электроустановок».</w:t>
      </w:r>
      <w:r/>
    </w:p>
    <w:p>
      <w:pPr>
        <w:pStyle w:val="1861"/>
        <w:pBdr/>
        <w:spacing/>
        <w:ind/>
        <w:rPr/>
      </w:pPr>
      <w:r>
        <w:t xml:space="preserve">Далее приведен расчёт необходимого количества светильников для освещения помещения методом светового потока.</w:t>
      </w:r>
      <w:r/>
    </w:p>
    <w:p>
      <w:pPr>
        <w:pStyle w:val="1861"/>
        <w:pBdr/>
        <w:spacing/>
        <w:ind/>
        <w:rPr>
          <w:color w:val="000000"/>
        </w:rPr>
      </w:pPr>
      <w:r>
        <w:rPr>
          <w:color w:val="000000"/>
        </w:rPr>
        <w:t xml:space="preserve">Расчет искусственного освещения в цехе производится методом свет</w:t>
      </w:r>
      <w:r>
        <w:rPr>
          <w:color w:val="000000"/>
        </w:rPr>
        <w:t xml:space="preserve">о</w:t>
      </w:r>
      <w:r>
        <w:rPr>
          <w:color w:val="000000"/>
        </w:rPr>
        <w:t xml:space="preserve">вого потока по формуле: </w:t>
      </w:r>
      <w:r>
        <w:rPr>
          <w:color w:val="000000"/>
        </w:rPr>
      </w:r>
    </w:p>
    <w:p>
      <w:pPr>
        <w:pStyle w:val="1861"/>
        <w:pBdr/>
        <w:spacing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1861"/>
        <w:pBdr/>
        <w:spacing/>
        <w:ind/>
        <w:jc w:val="right"/>
        <w:rPr>
          <w:color w:val="000000"/>
        </w:rPr>
      </w:pPr>
      <w:r/>
      <m:oMath>
        <m:r>
          <w:rPr>
            <w:rFonts w:ascii="Cambria Math" w:hAnsi="Cambria Math"/>
          </w:rPr>
          <m:rPr/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H</m:t>
                </m:r>
              </m:sub>
            </m:sSub>
            <m:r>
              <w:rPr>
                <w:rFonts w:ascii="Cambria Math" w:hAnsi="Cambria Math"/>
              </w:rPr>
              <m:rPr/>
              <m:t>×S×z×k</m:t>
            </m:r>
          </m:num>
          <m:den>
            <m:r>
              <w:rPr>
                <w:rFonts w:ascii="Cambria Math" w:hAnsi="Cambria Math"/>
              </w:rPr>
              <m:rPr/>
              <m:t>n×F</m:t>
            </m:r>
          </m:den>
        </m:f>
        <m:r>
          <w:rPr>
            <w:rFonts w:ascii="Cambria Math" w:hAnsi="Cambria Math"/>
          </w:rPr>
          <m:rPr/>
          <m:t>,</m:t>
        </m:r>
      </m:oMath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 (6.2)</w:t>
      </w:r>
      <w:r>
        <w:rPr>
          <w:color w:val="000000"/>
        </w:rPr>
      </w:r>
    </w:p>
    <w:p>
      <w:pPr>
        <w:pStyle w:val="1861"/>
        <w:pBdr/>
        <w:spacing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>
        <w:rPr>
          <w:color w:val="000000"/>
        </w:rPr>
        <w:t xml:space="preserve">где </w:t>
      </w:r>
      <w:r>
        <w:rPr>
          <w:color w:val="000000"/>
          <w:lang w:val="en-US"/>
        </w:rPr>
        <w:t xml:space="preserve">N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– число светильников, обеспечивающее требуемую освещенность в помещении, шт.;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color w:val="000000"/>
        </w:rPr>
        <w:t xml:space="preserve"> – нормируемая освещенность, лк; (для </w:t>
      </w:r>
      <w:r>
        <w:rPr>
          <w:color w:val="000000"/>
          <w:lang w:val="en-US"/>
        </w:rPr>
        <w:t xml:space="preserve">IV</w:t>
      </w:r>
      <w:r>
        <w:rPr>
          <w:color w:val="000000"/>
        </w:rPr>
        <w:t xml:space="preserve">а</w:t>
      </w:r>
      <w:r>
        <w:rPr>
          <w:color w:val="000000"/>
        </w:rPr>
        <w:t xml:space="preserve"> разряда зрительной раб</w:t>
      </w:r>
      <w:r>
        <w:rPr>
          <w:color w:val="000000"/>
        </w:rPr>
        <w:t xml:space="preserve">о</w:t>
      </w:r>
      <w:r>
        <w:rPr>
          <w:color w:val="000000"/>
        </w:rPr>
        <w:t xml:space="preserve">ты и малого, среднего и большого контраста объекта с фоном – </w:t>
      </w:r>
      <w:r>
        <w:rPr>
          <w:color w:val="000000" w:themeColor="text1"/>
        </w:rPr>
        <w:t xml:space="preserve">300</w:t>
      </w:r>
      <w:r>
        <w:rPr>
          <w:color w:val="ff0000"/>
        </w:rPr>
        <w:t xml:space="preserve"> </w:t>
      </w:r>
      <w:r>
        <w:rPr>
          <w:color w:val="000000"/>
        </w:rPr>
        <w:t xml:space="preserve">лк</w:t>
      </w:r>
      <w:r>
        <w:rPr>
          <w:color w:val="000000"/>
        </w:rPr>
        <w:t xml:space="preserve">);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F</m:t>
        </m:r>
      </m:oMath>
      <w:r>
        <w:rPr>
          <w:color w:val="000000"/>
        </w:rPr>
        <w:t xml:space="preserve"> – световой поток одной лампы (для ламп ЛДЦ-80 Вт – 3740); 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S</m:t>
        </m:r>
      </m:oMath>
      <w:r>
        <w:rPr>
          <w:color w:val="000000"/>
        </w:rPr>
        <w:t xml:space="preserve"> –  площадь помещения, м</w:t>
      </w:r>
      <w:r>
        <w:rPr>
          <w:color w:val="000000"/>
          <w:vertAlign w:val="superscript"/>
        </w:rPr>
        <w:t xml:space="preserve">2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(19,2</w:t>
      </w:r>
      <w:r>
        <w:t xml:space="preserve"> </w:t>
      </w:r>
      <w:r>
        <w:rPr>
          <w:color w:val="000000"/>
        </w:rPr>
        <w:t xml:space="preserve">м</w:t>
      </w:r>
      <w:r>
        <w:rPr>
          <w:color w:val="000000"/>
          <w:vertAlign w:val="superscript"/>
        </w:rPr>
        <w:t xml:space="preserve">2</w:t>
      </w:r>
      <w:r>
        <w:rPr>
          <w:color w:val="000000"/>
        </w:rPr>
        <w:t xml:space="preserve">); 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k</m:t>
        </m:r>
      </m:oMath>
      <w:r>
        <w:rPr>
          <w:color w:val="000000"/>
        </w:rPr>
        <w:t xml:space="preserve"> – коэффициент запаса, (примем равным 1); 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z</m:t>
        </m:r>
      </m:oMath>
      <w:r>
        <w:rPr>
          <w:color w:val="000000"/>
        </w:rPr>
        <w:t xml:space="preserve"> –  поправочный коэффициент, (примем равным 1,2); 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η</m:t>
        </m:r>
      </m:oMath>
      <w:r>
        <w:rPr>
          <w:color w:val="000000"/>
        </w:rPr>
        <w:t xml:space="preserve"> – коэффициент использования светового потока, зависит от типа св</w:t>
      </w:r>
      <w:r>
        <w:rPr>
          <w:color w:val="000000"/>
        </w:rPr>
        <w:t xml:space="preserve">е</w:t>
      </w:r>
      <w:r>
        <w:rPr>
          <w:color w:val="000000"/>
        </w:rPr>
        <w:t xml:space="preserve">тильника, индекса помещения i, коэффициентов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п</w:t>
      </w:r>
      <w:r>
        <w:rPr>
          <w:color w:val="000000"/>
        </w:rPr>
        <w:t xml:space="preserve">,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ст</w:t>
      </w:r>
      <w:r>
        <w:rPr>
          <w:color w:val="000000"/>
        </w:rPr>
        <w:t xml:space="preserve">, и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р</w:t>
      </w:r>
      <w:r>
        <w:rPr>
          <w:color w:val="000000"/>
        </w:rPr>
        <w:t xml:space="preserve"> отражения п</w:t>
      </w:r>
      <w:r>
        <w:rPr>
          <w:color w:val="000000"/>
        </w:rPr>
        <w:t xml:space="preserve">о</w:t>
      </w:r>
      <w:r>
        <w:rPr>
          <w:color w:val="000000"/>
        </w:rPr>
        <w:t xml:space="preserve">толка, стен и рабочей поверхности.</w:t>
      </w:r>
      <w:r>
        <w:rPr>
          <w:color w:val="000000"/>
        </w:rPr>
      </w:r>
    </w:p>
    <w:p>
      <w:pPr>
        <w:pStyle w:val="1861"/>
        <w:pBdr/>
        <w:spacing/>
        <w:ind/>
        <w:rPr>
          <w:color w:val="000000"/>
        </w:rPr>
      </w:pPr>
      <w:r>
        <w:rPr>
          <w:color w:val="000000"/>
        </w:rPr>
        <w:t xml:space="preserve">Для подвесных открытых сверху ламп, коэффициент использования светового потока для подвесных открытых сверху η составляет 0,52.</w:t>
      </w:r>
      <w:r>
        <w:rPr>
          <w:color w:val="000000"/>
        </w:rPr>
        <w:t xml:space="preserve"> По</w:t>
      </w:r>
      <w:r>
        <w:rPr>
          <w:color w:val="000000"/>
        </w:rPr>
        <w:t xml:space="preserve">д</w:t>
      </w:r>
      <w:r>
        <w:rPr>
          <w:color w:val="000000"/>
        </w:rPr>
        <w:t xml:space="preserve">ставляя данные в формулу (6.2), получаем необходимое количество светил</w:t>
      </w:r>
      <w:r>
        <w:rPr>
          <w:color w:val="000000"/>
        </w:rPr>
        <w:t xml:space="preserve">ь</w:t>
      </w:r>
      <w:r>
        <w:rPr>
          <w:color w:val="000000"/>
        </w:rPr>
        <w:t xml:space="preserve">ников:</w:t>
      </w:r>
      <w:r>
        <w:rPr>
          <w:color w:val="000000"/>
        </w:rPr>
      </w:r>
    </w:p>
    <w:p>
      <w:pPr>
        <w:pStyle w:val="1861"/>
        <w:pBdr/>
        <w:spacing w:after="0"/>
        <w:ind/>
        <w:jc w:val="center"/>
        <w:rPr/>
      </w:pPr>
      <w:r/>
      <w:r/>
    </w:p>
    <w:p>
      <w:pPr>
        <w:pBdr/>
        <w:shd w:val="clear" w:color="auto" w:fill="ffffff"/>
        <w:spacing/>
        <w:ind/>
        <w:jc w:val="center"/>
        <w:rPr>
          <w:i/>
          <w:color w:val="000000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300×19,2×1,2×1</m:t>
              </m:r>
            </m:num>
            <m:den>
              <m:r>
                <w:rPr>
                  <w:rFonts w:ascii="Cambria Math" w:hAnsi="Cambria Math"/>
                </w:rPr>
                <m:rPr/>
                <m:t>0,52×3240</m:t>
              </m:r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6912</m:t>
              </m:r>
            </m:num>
            <m:den>
              <m:r>
                <w:rPr>
                  <w:rFonts w:ascii="Cambria Math" w:hAnsi="Cambria Math"/>
                </w:rPr>
                <m:rPr/>
                <m:t>1684,8</m:t>
              </m:r>
            </m:den>
          </m:f>
          <m:r>
            <w:rPr>
              <w:rFonts w:ascii="Cambria Math" w:hAnsi="Cambria Math"/>
            </w:rPr>
            <m:rPr/>
            <m:t>=4,1 шт.</m:t>
          </m:r>
        </m:oMath>
      </m:oMathPara>
      <w:r/>
      <w:r>
        <w:rPr>
          <w:i/>
          <w:color w:val="000000"/>
        </w:rPr>
      </w:r>
    </w:p>
    <w:p>
      <w:pPr>
        <w:pStyle w:val="1861"/>
        <w:pBdr/>
        <w:spacing/>
        <w:ind/>
        <w:jc w:val="center"/>
        <w:rPr/>
      </w:pPr>
      <w:r/>
      <w:r/>
    </w:p>
    <w:p>
      <w:pPr>
        <w:pStyle w:val="1861"/>
        <w:pBdr/>
        <w:spacing/>
        <w:ind/>
        <w:outlineLvl w:val="0"/>
        <w:rPr>
          <w:color w:val="000000"/>
        </w:rPr>
      </w:pPr>
      <w:r>
        <w:rPr>
          <w:color w:val="000000"/>
        </w:rPr>
        <w:t xml:space="preserve">Принимаем количество ламп – 4 шт. В помещении установлено 2 св</w:t>
      </w:r>
      <w:r>
        <w:rPr>
          <w:color w:val="000000"/>
        </w:rPr>
        <w:t xml:space="preserve">е</w:t>
      </w:r>
      <w:r>
        <w:rPr>
          <w:color w:val="000000"/>
        </w:rPr>
        <w:t xml:space="preserve">тильника.</w:t>
      </w:r>
      <w:r>
        <w:rPr>
          <w:color w:val="000000"/>
        </w:rPr>
      </w:r>
    </w:p>
    <w:p>
      <w:pPr>
        <w:pStyle w:val="1861"/>
        <w:pBdr/>
        <w:spacing/>
        <w:ind/>
        <w:outlineLvl w:val="0"/>
        <w:rPr/>
      </w:pPr>
      <w:r>
        <w:rPr>
          <w:rFonts w:eastAsia="Times New Roman"/>
        </w:rPr>
        <w:t xml:space="preserve">Система пожарной безопасности – это комплекс экономических, соц</w:t>
      </w:r>
      <w:r>
        <w:rPr>
          <w:rFonts w:eastAsia="Times New Roman"/>
        </w:rPr>
        <w:t xml:space="preserve">и</w:t>
      </w:r>
      <w:r>
        <w:rPr>
          <w:rFonts w:eastAsia="Times New Roman"/>
        </w:rPr>
        <w:t xml:space="preserve">альных, организационных, научно-технических и правовых мер, а также сил и средств, направленных на предупреждение возможных причин пожаров в дирекции.</w:t>
      </w:r>
      <w:r/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Возможные причины возникновения пожара: неисправность электр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проводки, неосторожное обращение с огнем, нахождение в помещении г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рюче-смазочных материалов и других легко воспламеняющихся веществ.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6.10. отражены основные характеристики организации по степени подверженности пожарам.</w:t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1861"/>
        <w:pBdr/>
        <w:spacing w:after="0"/>
        <w:ind/>
        <w:rPr>
          <w:color w:val="000000"/>
        </w:rPr>
      </w:pPr>
      <w:r>
        <w:t xml:space="preserve">Таблица 6.10 – Противопожарные мероприятия</w:t>
      </w:r>
      <w:r>
        <w:rPr>
          <w:color w:val="000000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6192"/>
        <w:gridCol w:w="3378"/>
      </w:tblGrid>
      <w:tr>
        <w:trPr>
          <w:trHeight w:val="8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Исходные параметры</w:t>
            </w:r>
            <w:r>
              <w:rPr>
                <w:rFonts w:eastAsia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/>
                <w:sz w:val="24"/>
                <w:szCs w:val="24"/>
              </w:rPr>
              <w:t xml:space="preserve">реализуемого</w:t>
            </w:r>
            <w:r>
              <w:rPr>
                <w:rFonts w:eastAsia="Times New Roman"/>
              </w:rPr>
            </w:r>
          </w:p>
          <w:p>
            <w:pPr>
              <w:widowControl w:val="false"/>
              <w:pBdr/>
              <w:spacing/>
              <w:ind w:firstLine="4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параметра</w:t>
            </w:r>
            <w:r>
              <w:rPr>
                <w:rFonts w:eastAsia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Наименование помещения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Кабинет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 стен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кирпич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функциональной пожарной опасности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 4.3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по </w:t>
            </w:r>
            <w:r>
              <w:rPr>
                <w:rFonts w:eastAsia="Times New Roman"/>
                <w:sz w:val="24"/>
                <w:szCs w:val="24"/>
              </w:rPr>
              <w:t xml:space="preserve">взрыво-пожароопасности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_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пожарной опасности строительных конструкций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 xml:space="preserve">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Предел огнестойкости строительных конструкций: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стен 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 60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перекрытий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REI-45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Степень огнестойкости здания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Symbol" w:hAnsi="Symbol" w:eastAsia="Symbol" w:cs="Symbol"/>
                <w:sz w:val="24"/>
                <w:szCs w:val="24"/>
              </w:rPr>
              <w:t xml:space="preserve"></w:t>
            </w:r>
            <w:r>
              <w:rPr>
                <w:rFonts w:ascii="Symbol" w:hAnsi="Symbol" w:eastAsia="Symbol" w:cs="Symbol"/>
                <w:sz w:val="24"/>
                <w:szCs w:val="24"/>
              </w:rPr>
              <w:t xml:space="preserve">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Количество эвакуационных выходов, шт.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Автоматические установки огнетушения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Тип </w:t>
            </w:r>
            <w:r>
              <w:rPr>
                <w:rFonts w:eastAsia="Times New Roman"/>
                <w:sz w:val="24"/>
                <w:szCs w:val="24"/>
              </w:rPr>
              <w:t xml:space="preserve">извещателей</w:t>
            </w:r>
            <w:r>
              <w:rPr>
                <w:rFonts w:eastAsia="Times New Roman"/>
                <w:sz w:val="24"/>
                <w:szCs w:val="24"/>
              </w:rPr>
              <w:t xml:space="preserve"> о пожаре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дымовой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Первичные средства огнетушения, количество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ОП-4 – 1шт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Мероприятия по обеспечению пожарной безопасности соответствуют </w:t>
      </w:r>
      <w:r>
        <w:rPr>
          <w:rFonts w:eastAsia="Times New Roman"/>
        </w:rPr>
        <w:t xml:space="preserve">требованиям приложения № 3 Декрета Президента Республики Беларусь от 23.1</w:t>
      </w:r>
      <w:r>
        <w:rPr>
          <w:rFonts w:eastAsia="Times New Roman"/>
        </w:rPr>
        <w:t xml:space="preserve">1.2017 № 7 «Общие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хозяйствования», ТНПА противопожарного нормирования и стандартизации.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 исполнение Закона Республики Беларусь «О пенсионном обеспеч</w:t>
      </w:r>
      <w:r>
        <w:rPr>
          <w:rFonts w:eastAsia="Times New Roman"/>
        </w:rPr>
        <w:t xml:space="preserve">е</w:t>
      </w:r>
      <w:r>
        <w:rPr>
          <w:rFonts w:eastAsia="Times New Roman"/>
        </w:rPr>
        <w:t xml:space="preserve">нии» все объекты хозяйственной деятельности независимо от формы со</w:t>
      </w:r>
      <w:r>
        <w:rPr>
          <w:rFonts w:eastAsia="Times New Roman"/>
        </w:rPr>
        <w:t xml:space="preserve">б</w:t>
      </w:r>
      <w:r>
        <w:rPr>
          <w:rFonts w:eastAsia="Times New Roman"/>
        </w:rPr>
        <w:t xml:space="preserve">ственности обязаны проводить не реже одного раза в пять лет аттестацию р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бочих мест по условиям труда.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Аттестация проводится в соответствии с Положением о порядке пров</w:t>
      </w:r>
      <w:r>
        <w:rPr>
          <w:rFonts w:eastAsia="Times New Roman"/>
        </w:rPr>
        <w:t xml:space="preserve">е</w:t>
      </w:r>
      <w:r>
        <w:rPr>
          <w:rFonts w:eastAsia="Times New Roman"/>
        </w:rPr>
        <w:t xml:space="preserve">дения аттестации рабочих мест по условиям труда и Инструкцией по оценке условий труда при аттестации рабочих мест по условиям труда и предоста</w:t>
      </w:r>
      <w:r>
        <w:rPr>
          <w:rFonts w:eastAsia="Times New Roman"/>
        </w:rPr>
        <w:t xml:space="preserve">в</w:t>
      </w:r>
      <w:r>
        <w:rPr>
          <w:rFonts w:eastAsia="Times New Roman"/>
        </w:rPr>
        <w:t xml:space="preserve">лению компенсаций по ее результатам.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основу аттестации рабочих мест положены гигиенические критерии оценки условий труда, установленные в Санитарных нормах, правилах и г</w:t>
      </w:r>
      <w:r>
        <w:rPr>
          <w:rFonts w:eastAsia="Times New Roman"/>
        </w:rPr>
        <w:t xml:space="preserve">и</w:t>
      </w:r>
      <w:r>
        <w:rPr>
          <w:rFonts w:eastAsia="Times New Roman"/>
        </w:rPr>
        <w:t xml:space="preserve">гиенических нормативах «Гигиеническая классификация условий труда», утвержденных Постановлением Министерства здравоохранения Республики Беларусь от 28.12.2012 г. № 211.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соответствии с этим документом условия труда подразделяются на четыре класса: оптимальные, допустимые – относятся </w:t>
      </w:r>
      <w:r>
        <w:rPr>
          <w:rFonts w:eastAsia="Times New Roman"/>
        </w:rPr>
        <w:t xml:space="preserve">к</w:t>
      </w:r>
      <w:r>
        <w:rPr>
          <w:rFonts w:eastAsia="Times New Roman"/>
        </w:rPr>
        <w:t xml:space="preserve"> безопасным, вредные и опасные. Компенсация профессиональных вредностей, а также средства защиты и личная гигиена рабочих представлены в таблице 6.11.</w:t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6.11 – Компенсация профессиональных вредностей. Средства индивидуальной защиты и личная гигиена </w:t>
      </w:r>
      <w:r>
        <w:rPr>
          <w:rFonts w:eastAsia="Times New Roman"/>
        </w:rPr>
        <w:t xml:space="preserve">работающих</w:t>
      </w:r>
      <w:r>
        <w:rPr>
          <w:rFonts w:eastAsia="Times New Roman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5812"/>
        <w:gridCol w:w="382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Значение реализуемого параметра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Профессия (должность)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Инженер - программист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Условия труда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2 класс – 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допустимые</w:t>
            </w:r>
            <w:r/>
          </w:p>
        </w:tc>
      </w:tr>
      <w:tr>
        <w:trPr>
          <w:trHeight w:val="4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Продолжительность дополнительного отпуска, дни</w:t>
            </w:r>
            <w:r/>
          </w:p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Пенсионный возраст, лет (2024)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1 (по контракту)</w:t>
            </w:r>
            <w:r/>
          </w:p>
        </w:tc>
      </w:tr>
      <w:tr>
        <w:trPr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– женщин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58</w:t>
            </w:r>
            <w:r/>
          </w:p>
        </w:tc>
      </w:tr>
      <w:tr>
        <w:trPr>
          <w:trHeight w:val="29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– мужчин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63</w:t>
            </w:r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Обеспечение ЛПП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/>
          <w:trHeight w:val="281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Спецодеждой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>
          <w:trHeight w:val="414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Продолжение таблицы 6.11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Спецобувью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>
          <w:cantSplit/>
          <w:trHeight w:val="52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Средствами индивидуальной защиты органов зрения и дыхания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Средства обеззараживания кожи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вода, мыло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антисептик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Метод обеззараживания кожи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мытье рук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8"/>
                <w:rFonts w:eastAsia="Calibri"/>
                <w:sz w:val="24"/>
                <w:szCs w:val="24"/>
                <w:shd w:val="clear" w:color="auto" w:fill="auto"/>
              </w:rPr>
              <w:t xml:space="preserve">Периодичность медосмотра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ascii="Symbol" w:hAnsi="Symbol" w:eastAsia="Symbol" w:cs="Symbol"/>
              </w:rPr>
              <w:t xml:space="preserve"></w:t>
            </w:r>
            <w:r/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раздела «Охрана труда» была проделана следу</w:t>
      </w:r>
      <w:r>
        <w:rPr>
          <w:rFonts w:eastAsia="Times New Roman"/>
        </w:rPr>
        <w:t xml:space="preserve">ю</w:t>
      </w:r>
      <w:r>
        <w:rPr>
          <w:rFonts w:eastAsia="Times New Roman"/>
        </w:rPr>
        <w:t xml:space="preserve">щая работа: </w:t>
      </w:r>
      <w:r>
        <w:rPr>
          <w:rFonts w:eastAsia="Times New Roman"/>
        </w:rPr>
      </w:r>
    </w:p>
    <w:p>
      <w:pPr>
        <w:pStyle w:val="1825"/>
        <w:pBdr/>
        <w:tabs>
          <w:tab w:val="clear" w:leader="none" w:pos="0"/>
        </w:tabs>
        <w:spacing/>
        <w:ind w:firstLine="709" w:left="0"/>
        <w:rPr/>
      </w:pPr>
      <w:r>
        <w:t xml:space="preserve">- Дана характеристика объекта с точки зрения охраны труда: условия труда инженера-программиста предприятия относятся к допустимым услов</w:t>
      </w:r>
      <w:r>
        <w:t xml:space="preserve">и</w:t>
      </w:r>
      <w:r>
        <w:t xml:space="preserve">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</w:t>
      </w:r>
      <w:r>
        <w:t xml:space="preserve">о</w:t>
      </w:r>
      <w:r>
        <w:t xml:space="preserve">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</w:t>
      </w:r>
      <w:r>
        <w:t xml:space="preserve"> действия на состояние здоровья работников в ближайшем и отдаленном периоде.</w:t>
      </w:r>
      <w:r/>
    </w:p>
    <w:p>
      <w:pPr>
        <w:pStyle w:val="1825"/>
        <w:numPr>
          <w:ilvl w:val="0"/>
          <w:numId w:val="6"/>
        </w:numPr>
        <w:pBdr/>
        <w:spacing/>
        <w:ind w:firstLine="709" w:left="0"/>
        <w:rPr/>
      </w:pPr>
      <w:r>
        <w:t xml:space="preserve">Разработана карта идентификации опасностей и оценки рисков для инженера-программиста предприятия.</w:t>
      </w:r>
      <w:r/>
    </w:p>
    <w:p>
      <w:pPr>
        <w:pStyle w:val="1825"/>
        <w:numPr>
          <w:ilvl w:val="0"/>
          <w:numId w:val="6"/>
        </w:numPr>
        <w:pBdr/>
        <w:spacing/>
        <w:ind w:firstLine="709" w:left="0"/>
        <w:rPr/>
      </w:pPr>
      <w:r>
        <w:t xml:space="preserve">Произведена оценка организации охраны труда, производственной санитарии, промышленной и пожарной безопасности.</w:t>
      </w:r>
      <w:r/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57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3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12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8575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125;o:allowoverlap:true;o:allowincell:false;mso-position-horizontal-relative:page;margin-left:56.70pt;mso-position-horizontal:absolute;mso-position-vertical-relative:page;margin-top:19.85pt;mso-position-vertical:absolute;width:518.75pt;height:802.25pt;mso-wrap-distance-left:0.00pt;mso-wrap-distance-top:0.00pt;mso-wrap-distance-right:1.70pt;mso-wrap-distance-bottom:1.70pt;" coordorigin="0,0" coordsize="65880,101887">
              <v:shape id="shape 1" o:spid="_x0000_s1" o:spt="1" type="#_x0000_t1" style="position:absolute;left:0;top:0;width:65880;height:101887;visibility:visible;" filled="f" strokecolor="#000000" strokeweight="2.00pt"/>
              <v:line id="shape 2" o:spid="_x0000_s2" style="position:absolute;left:0;text-align:left;z-index:-125;visibility:visible;" from="0.0pt,0.0pt" to="65880.0pt,101887.2pt" filled="f" strokecolor="#000000" strokeweight="2.00pt"/>
              <v:line id="shape 3" o:spid="_x0000_s3" style="position:absolute;left:0;text-align:left;z-index:-125;visibility:visible;" from="0.0pt,0.0pt" to="65880.0pt,101887.2pt" filled="f" strokecolor="#000000" strokeweight="2.00pt"/>
              <v:line id="shape 4" o:spid="_x0000_s4" style="position:absolute;left:0;text-align:left;z-index:-125;visibility:visible;" from="0.0pt,0.0pt" to="65880.0pt,101887.2pt" filled="f" strokecolor="#000000" strokeweight="2.00pt"/>
              <v:line id="shape 5" o:spid="_x0000_s5" style="position:absolute;left:0;text-align:left;z-index:-125;visibility:visible;" from="0.0pt,0.0pt" to="65880.0pt,101887.2pt" filled="f" strokecolor="#000000" strokeweight="2.00pt"/>
              <v:line id="shape 6" o:spid="_x0000_s6" style="position:absolute;left:0;text-align:left;z-index:-125;visibility:visible;" from="0.0pt,0.0pt" to="65880.0pt,101887.2pt" filled="f" strokecolor="#000000" strokeweight="2.00pt"/>
              <v:line id="shape 7" o:spid="_x0000_s7" style="position:absolute;left:0;text-align:left;z-index:-125;visibility:visible;" from="0.0pt,0.0pt" to="65880.0pt,101887.2pt" filled="f" strokecolor="#000000" strokeweight="2.00pt"/>
              <v:line id="shape 8" o:spid="_x0000_s8" style="position:absolute;left:0;text-align:left;z-index:-125;visibility:visible;" from="0.0pt,0.0pt" to="65880.0pt,101887.2pt" filled="f" strokecolor="#000000" strokeweight="2.00pt"/>
              <v:line id="shape 9" o:spid="_x0000_s9" style="position:absolute;left:0;text-align:left;z-index:-125;visibility:visible;" from="0.0pt,0.0pt" to="65880.0pt,101887.2pt" filled="f" strokecolor="#000000" strokeweight="1.00pt"/>
              <v:line id="shape 10" o:spid="_x0000_s10" style="position:absolute;left:0;text-align:left;z-index:-125;visibility:visible;" from="0.0pt,0.0pt" to="65880.0pt,101887.2pt" filled="f" strokecolor="#000000" strokeweight="2.00pt"/>
              <v:line id="shape 11" o:spid="_x0000_s11" style="position:absolute;left:0;text-align:left;z-index:-125;visibility:visible;" from="0.0pt,0.0pt" to="65880.0pt,101887.2pt" filled="f" strokecolor="#000000" strokeweight="1.00pt"/>
              <v:shape id="shape 12" o:spid="_x0000_s12" o:spt="1" type="#_x0000_t1" style="position:absolute;left:176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70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7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90;height:2145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82;height:2426;v-text-anchor:top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125" cy="10188575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</w:t>
                              </w: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53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2160" cy="88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Охрана труда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53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75pt;height:802.25pt;mso-wrap-distance-left:0.00pt;mso-wrap-distance-top:0.00pt;mso-wrap-distance-right:1.70pt;mso-wrap-distance-bottom:1.70pt;" coordorigin="0,0" coordsize="65880,101887">
              <v:shape id="shape 21" o:spid="_x0000_s21" o:spt="1" type="#_x0000_t1" style="position:absolute;left:0;top:0;width:65880;height:101887;visibility:visible;" filled="f" strokecolor="#000000" strokeweight="2.00pt"/>
              <v:line id="shape 22" o:spid="_x0000_s22" style="position:absolute;left:0;text-align:left;z-index:-2;visibility:visible;" from="0.0pt,0.0pt" to="65880.0pt,101887.2pt" filled="f" strokecolor="#000000" strokeweight="2.00pt"/>
              <v:line id="shape 23" o:spid="_x0000_s23" style="position:absolute;left:0;text-align:left;z-index:-2;visibility:visible;" from="0.0pt,0.0pt" to="65880.0pt,101887.2pt" filled="f" strokecolor="#000000" strokeweight="2.00pt"/>
              <v:line id="shape 24" o:spid="_x0000_s24" style="position:absolute;left:0;text-align:left;z-index:-2;visibility:visible;" from="0.0pt,0.0pt" to="65880.0pt,101887.2pt" filled="f" strokecolor="#000000" strokeweight="2.00pt"/>
              <v:line id="shape 25" o:spid="_x0000_s25" style="position:absolute;left:0;text-align:left;z-index:-2;visibility:visible;" from="0.0pt,0.0pt" to="65880.0pt,101887.2pt" filled="f" strokecolor="#000000" strokeweight="2.00pt"/>
              <v:line id="shape 26" o:spid="_x0000_s26" style="position:absolute;left:0;text-align:left;z-index:-2;visibility:visible;" from="0.0pt,0.0pt" to="65880.0pt,101887.2pt" filled="f" strokecolor="#000000" strokeweight="2.00pt"/>
              <v:line id="shape 27" o:spid="_x0000_s27" style="position:absolute;left:0;text-align:left;z-index:-2;visibility:visible;" from="0.0pt,0.0pt" to="65880.0pt,101887.2pt" filled="f" strokecolor="#000000" strokeweight="2.00pt"/>
              <v:line id="shape 28" o:spid="_x0000_s28" style="position:absolute;left:0;text-align:left;z-index:-2;visibility:visible;" from="0.0pt,0.0pt" to="65880.0pt,101887.2pt" filled="f" strokecolor="#000000" strokeweight="2.00pt"/>
              <v:line id="shape 29" o:spid="_x0000_s29" style="position:absolute;left:0;text-align:left;z-index:-2;visibility:visible;" from="0.0pt,0.0pt" to="65880.0pt,101887.2pt" filled="f" strokecolor="#000000" strokeweight="1.00pt"/>
              <v:line id="shape 30" o:spid="_x0000_s30" style="position:absolute;left:0;text-align:left;z-index:-2;visibility:visible;" from="0.0pt,0.0pt" to="65880.0pt,101887.2pt" filled="f" strokecolor="#000000" strokeweight="1.00pt"/>
              <v:shape id="shape 31" o:spid="_x0000_s31" o:spt="1" type="#_x0000_t1" style="position:absolute;left:176;top:91256;width:2901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8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70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7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90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52;height:1573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50;height:2426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613.6pt,91486.8pt" filled="f" strokecolor="#000000" strokeweight="2.00pt"/>
              <v:line id="shape 40" o:spid="_x0000_s40" style="position:absolute;left:0;text-align:left;z-index:-2;visibility:visible;" from="25563.6pt,89060.4pt" to="65613.6pt,91486.8pt" filled="f" strokecolor="#000000" strokeweight="2.00pt"/>
              <v:line id="shape 41" o:spid="_x0000_s41" style="position:absolute;left:0;text-align:left;z-index:-2;visibility:visible;" from="25563.6pt,89060.4pt" to="65613.6pt,91486.8pt" filled="f" strokecolor="#000000" strokeweight="1.00pt"/>
              <v:line id="shape 42" o:spid="_x0000_s42" style="position:absolute;left:0;text-align:left;z-index:-2;visibility:visible;" from="25563.6pt,89060.4pt" to="65613.6pt,91486.8pt" filled="f" strokecolor="#000000" strokeweight="1.00pt"/>
              <v:line id="shape 43" o:spid="_x0000_s43" style="position:absolute;left:0;text-align:left;z-index:-2;visibility:visible;" from="25563.6pt,89060.4pt" to="65613.6pt,91486.8pt" filled="f" strokecolor="#000000" strokeweight="1.00pt"/>
              <v:group id="group 44" o:spid="_x0000_s0000" style="position:absolute;left:126;top:93067;width:15811;height:1573;" coordorigin="0,0" coordsize="0,0">
                <v:shape id="shape 45" o:spid="_x0000_s45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11;height:1569;" coordorigin="0,0" coordsize="0,0">
                <v:shape id="shape 48" o:spid="_x0000_s48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</w:t>
                        </w: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11;height:1569;" coordorigin="0,0" coordsize="0,0">
                <v:shape id="shape 51" o:spid="_x0000_s51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11;height:1573;" coordorigin="0,0" coordsize="0,0">
                <v:shape id="shape 54" o:spid="_x0000_s54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11;height:1569;" coordorigin="0,0" coordsize="0,0">
                <v:shape id="shape 57" o:spid="_x0000_s57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53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11.2pt,1569.6pt" filled="f" strokecolor="#000000" strokeweight="2.00pt"/>
              <v:shape id="shape 60" o:spid="_x0000_s60" o:spt="1" type="#_x0000_t1" style="position:absolute;left:25653;top:93013;width:20721;height:8870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Охрана труда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75.2pt,101883.6pt" filled="f" strokecolor="#000000" strokeweight="2.00pt"/>
              <v:line id="shape 62" o:spid="_x0000_s62" style="position:absolute;left:0;text-align:left;z-index:-2;visibility:visible;" from="25653.6pt,93013.2pt" to="46375.2pt,101883.6pt" filled="f" strokecolor="#000000" strokeweight="2.00pt"/>
              <v:line id="shape 63" o:spid="_x0000_s63" style="position:absolute;left:0;text-align:left;z-index:-2;visibility:visible;" from="25653.6pt,93013.2pt" to="46375.2pt,101883.6pt" filled="f" strokecolor="#000000" strokeweight="2.00pt"/>
              <v:shape id="shape 64" o:spid="_x0000_s64" o:spt="1" type="#_x0000_t1" style="position:absolute;left:47091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606.4pt,96393.6pt" filled="f" strokecolor="#000000" strokeweight="1.00pt"/>
              <v:line id="shape 68" o:spid="_x0000_s68" style="position:absolute;left:0;text-align:left;z-index:-2;visibility:visible;" from="57949.2pt,94824.0pt" to="65606.4pt,96393.6pt" filled="f" strokecolor="#000000" strokeweight="1.00pt"/>
              <v:shape id="shape 69" o:spid="_x0000_s69" o:spt="1" type="#_x0000_t1" style="position:absolute;left:47091;top:97923;width:18471;height:2235;v-text-anchor:middle;visibility:visible;" filled="f" stroked="f" strokeweight="0.00pt">
                <v:textbox inset="0,0,0,0">
                  <w:txbxContent>
                    <w:p>
                      <w:pPr>
                        <w:pStyle w:val="1853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992"/>
        </w:tabs>
        <w:spacing/>
        <w:ind w:hanging="360" w:left="106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Times New Roman" w:hAnsi="Times New Roman" w:cs="Times New Roman" w:eastAsiaTheme="minorEastAsia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602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603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604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605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606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607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608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609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610"/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7">
    <w:name w:val="Subtitle Char"/>
    <w:basedOn w:val="1611"/>
    <w:link w:val="1624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1626"/>
    <w:uiPriority w:val="29"/>
    <w:pPr>
      <w:pBdr/>
      <w:spacing/>
      <w:ind/>
    </w:pPr>
    <w:rPr>
      <w:i/>
    </w:rPr>
  </w:style>
  <w:style w:type="character" w:styleId="41">
    <w:name w:val="Intense Quote Char"/>
    <w:link w:val="1628"/>
    <w:uiPriority w:val="30"/>
    <w:pPr>
      <w:pBdr/>
      <w:spacing/>
      <w:ind/>
    </w:pPr>
    <w:rPr>
      <w:i/>
    </w:rPr>
  </w:style>
  <w:style w:type="character" w:styleId="176">
    <w:name w:val="Footnote Text Char"/>
    <w:link w:val="1758"/>
    <w:uiPriority w:val="99"/>
    <w:pPr>
      <w:pBdr/>
      <w:spacing/>
      <w:ind/>
    </w:pPr>
    <w:rPr>
      <w:sz w:val="18"/>
    </w:rPr>
  </w:style>
  <w:style w:type="character" w:styleId="179">
    <w:name w:val="Endnote Text Char"/>
    <w:link w:val="1761"/>
    <w:uiPriority w:val="99"/>
    <w:pPr>
      <w:pBdr/>
      <w:spacing/>
      <w:ind/>
    </w:pPr>
    <w:rPr>
      <w:sz w:val="20"/>
    </w:rPr>
  </w:style>
  <w:style w:type="paragraph" w:styleId="1601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602">
    <w:name w:val="Heading 1"/>
    <w:basedOn w:val="1601"/>
    <w:next w:val="1601"/>
    <w:link w:val="1770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603">
    <w:name w:val="Heading 2"/>
    <w:basedOn w:val="1825"/>
    <w:next w:val="1601"/>
    <w:link w:val="1780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604">
    <w:name w:val="Heading 3"/>
    <w:basedOn w:val="1603"/>
    <w:next w:val="1601"/>
    <w:link w:val="1781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605">
    <w:name w:val="Heading 4"/>
    <w:basedOn w:val="1601"/>
    <w:next w:val="1601"/>
    <w:link w:val="1782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606">
    <w:name w:val="Heading 5"/>
    <w:basedOn w:val="1601"/>
    <w:link w:val="1870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607">
    <w:name w:val="Heading 6"/>
    <w:basedOn w:val="1601"/>
    <w:next w:val="1601"/>
    <w:link w:val="1783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608">
    <w:name w:val="Heading 7"/>
    <w:basedOn w:val="1601"/>
    <w:next w:val="1601"/>
    <w:link w:val="1784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609">
    <w:name w:val="Heading 8"/>
    <w:basedOn w:val="1601"/>
    <w:next w:val="1601"/>
    <w:link w:val="1785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610">
    <w:name w:val="Heading 9"/>
    <w:basedOn w:val="1601"/>
    <w:next w:val="1601"/>
    <w:link w:val="1786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11" w:default="1">
    <w:name w:val="Default Paragraph Font"/>
    <w:uiPriority w:val="1"/>
    <w:semiHidden/>
    <w:unhideWhenUsed/>
    <w:pPr>
      <w:pBdr/>
      <w:spacing/>
      <w:ind/>
    </w:pPr>
  </w:style>
  <w:style w:type="table" w:styleId="16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13" w:default="1">
    <w:name w:val="No List"/>
    <w:uiPriority w:val="99"/>
    <w:semiHidden/>
    <w:unhideWhenUsed/>
    <w:pPr>
      <w:pBdr/>
      <w:spacing/>
      <w:ind/>
    </w:pPr>
  </w:style>
  <w:style w:type="character" w:styleId="1614" w:customStyle="1">
    <w:name w:val="Heading 1 Char"/>
    <w:basedOn w:val="16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15" w:customStyle="1">
    <w:name w:val="Heading 2 Char"/>
    <w:basedOn w:val="161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616" w:customStyle="1">
    <w:name w:val="Heading 3 Char"/>
    <w:basedOn w:val="16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617" w:customStyle="1">
    <w:name w:val="Heading 4 Char"/>
    <w:basedOn w:val="16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618" w:customStyle="1">
    <w:name w:val="Heading 5 Char"/>
    <w:basedOn w:val="16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619" w:customStyle="1">
    <w:name w:val="Heading 6 Char"/>
    <w:basedOn w:val="16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620" w:customStyle="1">
    <w:name w:val="Heading 7 Char"/>
    <w:basedOn w:val="16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21" w:customStyle="1">
    <w:name w:val="Heading 8 Char"/>
    <w:basedOn w:val="16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622" w:customStyle="1">
    <w:name w:val="Heading 9 Char"/>
    <w:basedOn w:val="161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623" w:customStyle="1">
    <w:name w:val="Title Char"/>
    <w:basedOn w:val="1611"/>
    <w:uiPriority w:val="10"/>
    <w:pPr>
      <w:pBdr/>
      <w:spacing/>
      <w:ind/>
    </w:pPr>
    <w:rPr>
      <w:sz w:val="48"/>
      <w:szCs w:val="48"/>
    </w:rPr>
  </w:style>
  <w:style w:type="paragraph" w:styleId="1624">
    <w:name w:val="Subtitle"/>
    <w:basedOn w:val="1601"/>
    <w:next w:val="1601"/>
    <w:link w:val="16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25" w:customStyle="1">
    <w:name w:val="Подзаголовок Знак"/>
    <w:basedOn w:val="1611"/>
    <w:link w:val="1624"/>
    <w:uiPriority w:val="11"/>
    <w:pPr>
      <w:pBdr/>
      <w:spacing/>
      <w:ind/>
    </w:pPr>
    <w:rPr>
      <w:sz w:val="24"/>
      <w:szCs w:val="24"/>
    </w:rPr>
  </w:style>
  <w:style w:type="paragraph" w:styleId="1626">
    <w:name w:val="Quote"/>
    <w:basedOn w:val="1601"/>
    <w:next w:val="1601"/>
    <w:link w:val="1627"/>
    <w:uiPriority w:val="29"/>
    <w:qFormat/>
    <w:pPr>
      <w:pBdr/>
      <w:spacing/>
      <w:ind w:right="720" w:left="720"/>
    </w:pPr>
    <w:rPr>
      <w:i/>
    </w:rPr>
  </w:style>
  <w:style w:type="character" w:styleId="1627" w:customStyle="1">
    <w:name w:val="Цитата 2 Знак"/>
    <w:link w:val="1626"/>
    <w:uiPriority w:val="29"/>
    <w:pPr>
      <w:pBdr/>
      <w:spacing/>
      <w:ind/>
    </w:pPr>
    <w:rPr>
      <w:i/>
    </w:rPr>
  </w:style>
  <w:style w:type="paragraph" w:styleId="1628">
    <w:name w:val="Intense Quote"/>
    <w:basedOn w:val="1601"/>
    <w:next w:val="1601"/>
    <w:link w:val="16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629" w:customStyle="1">
    <w:name w:val="Выделенная цитата Знак"/>
    <w:link w:val="1628"/>
    <w:uiPriority w:val="30"/>
    <w:pPr>
      <w:pBdr/>
      <w:spacing/>
      <w:ind/>
    </w:pPr>
    <w:rPr>
      <w:i/>
    </w:rPr>
  </w:style>
  <w:style w:type="character" w:styleId="1630" w:customStyle="1">
    <w:name w:val="Header Char"/>
    <w:basedOn w:val="1611"/>
    <w:uiPriority w:val="99"/>
    <w:pPr>
      <w:pBdr/>
      <w:spacing/>
      <w:ind/>
    </w:pPr>
  </w:style>
  <w:style w:type="character" w:styleId="1631" w:customStyle="1">
    <w:name w:val="Footer Char"/>
    <w:basedOn w:val="1611"/>
    <w:uiPriority w:val="99"/>
    <w:pPr>
      <w:pBdr/>
      <w:spacing/>
      <w:ind/>
    </w:pPr>
  </w:style>
  <w:style w:type="character" w:styleId="1632" w:customStyle="1">
    <w:name w:val="Caption Char"/>
    <w:uiPriority w:val="99"/>
    <w:pPr>
      <w:pBdr/>
      <w:spacing/>
      <w:ind/>
    </w:pPr>
  </w:style>
  <w:style w:type="table" w:styleId="1633" w:customStyle="1">
    <w:name w:val="Table Grid Light"/>
    <w:basedOn w:val="1612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Plain Table 1"/>
    <w:basedOn w:val="1612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Plain Table 2"/>
    <w:basedOn w:val="1612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Plain Table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 w:customStyle="1">
    <w:name w:val="Plain Table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Plain Table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1 Light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1 Light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1 Light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1 Light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1 Light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 w:customStyle="1">
    <w:name w:val="Grid Table 1 Light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Grid Table 1 Light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2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2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2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2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 w:customStyle="1">
    <w:name w:val="Grid Table 2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Grid Table 2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Grid Table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Grid Table 3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Grid Table 3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Grid Table 3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Grid Table 3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Grid Table 3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Grid Table 3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Grid Table 4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Grid Table 4 - Accent 1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Grid Table 4 - Accent 2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Grid Table 4 - Accent 3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Grid Table 4 - Accent 4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 w:customStyle="1">
    <w:name w:val="Grid Table 4 - Accent 5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Grid Table 4 - Accent 6"/>
    <w:basedOn w:val="161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Grid Table 5 Dark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Grid Table 5 Dark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Grid Table 5 Dark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Grid Table 5 Dark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Grid Table 5 Dark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Grid Table 5 Dark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Grid Table 5 Dark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Grid Table 6 Colorful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Grid Table 6 Colorful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Grid Table 6 Colorful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Grid Table 6 Colorful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Grid Table 6 Colorful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 w:customStyle="1">
    <w:name w:val="Grid Table 6 Colorful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 w:customStyle="1">
    <w:name w:val="Grid Table 6 Colorful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Grid Table 7 Colorful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Grid Table 7 Colorful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Grid Table 7 Colorful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Grid Table 7 Colorful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Grid Table 7 Colorful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Grid Table 7 Colorful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Grid Table 7 Colorful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1 Light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1 Light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1 Light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1 Light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1 Light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List Table 1 Light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List Table 1 Light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2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2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2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2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List Table 2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st Table 2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st Table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st Table 3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st Table 3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st Table 3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st Table 3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st Table 3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List Table 3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List Table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List Table 4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List Table 4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List Table 4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List Table 4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List Table 4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List Table 4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List Table 5 Dark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List Table 5 Dark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List Table 5 Dark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List Table 5 Dark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List Table 5 Dark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List Table 5 Dark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List Table 5 Dark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List Table 6 Colorful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List Table 6 Colorful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List Table 6 Colorful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List Table 6 Colorful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List Table 6 Colorful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List Table 6 Colorful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 w:customStyle="1">
    <w:name w:val="List Table 6 Colorful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List Table 7 Colorful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7 Colorful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7 Colorful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7 Colorful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7 Colorful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st Table 7 Colorful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 w:customStyle="1">
    <w:name w:val="List Table 7 Colorful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ned - Accent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ned - Accent 1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ned - Accent 2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ned - Accent 3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ned - Accent 4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Lined - Accent 5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 w:customStyle="1">
    <w:name w:val="Lined - Accent 6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Bordered &amp; Lined - Accent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Bordered &amp; Lined - Accent 1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Bordered &amp; Lined - Accent 2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Bordered &amp; Lined - Accent 3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Bordered &amp; Lined - Accent 4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Bordered &amp; Lined - Accent 5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 w:customStyle="1">
    <w:name w:val="Bordered &amp; Lined - Accent 6"/>
    <w:basedOn w:val="161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Bordered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Bordered - Accent 1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Bordered - Accent 2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Bordered - Accent 3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Bordered - Accent 4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 w:customStyle="1">
    <w:name w:val="Bordered - Accent 5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 w:customStyle="1">
    <w:name w:val="Bordered - Accent 6"/>
    <w:basedOn w:val="161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8">
    <w:name w:val="footnote text"/>
    <w:basedOn w:val="1601"/>
    <w:link w:val="17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59" w:customStyle="1">
    <w:name w:val="Текст сноски Знак"/>
    <w:link w:val="1758"/>
    <w:uiPriority w:val="99"/>
    <w:pPr>
      <w:pBdr/>
      <w:spacing/>
      <w:ind/>
    </w:pPr>
    <w:rPr>
      <w:sz w:val="18"/>
    </w:rPr>
  </w:style>
  <w:style w:type="character" w:styleId="1760">
    <w:name w:val="footnote reference"/>
    <w:basedOn w:val="1611"/>
    <w:uiPriority w:val="99"/>
    <w:unhideWhenUsed/>
    <w:pPr>
      <w:pBdr/>
      <w:spacing/>
      <w:ind/>
    </w:pPr>
    <w:rPr>
      <w:vertAlign w:val="superscript"/>
    </w:rPr>
  </w:style>
  <w:style w:type="paragraph" w:styleId="1761">
    <w:name w:val="endnote text"/>
    <w:basedOn w:val="1601"/>
    <w:link w:val="1762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1762" w:customStyle="1">
    <w:name w:val="Текст концевой сноски Знак"/>
    <w:link w:val="1761"/>
    <w:uiPriority w:val="99"/>
    <w:pPr>
      <w:pBdr/>
      <w:spacing/>
      <w:ind/>
    </w:pPr>
    <w:rPr>
      <w:sz w:val="20"/>
    </w:rPr>
  </w:style>
  <w:style w:type="character" w:styleId="1763">
    <w:name w:val="endnote reference"/>
    <w:basedOn w:val="1611"/>
    <w:uiPriority w:val="99"/>
    <w:semiHidden/>
    <w:unhideWhenUsed/>
    <w:pPr>
      <w:pBdr/>
      <w:spacing/>
      <w:ind/>
    </w:pPr>
    <w:rPr>
      <w:vertAlign w:val="superscript"/>
    </w:rPr>
  </w:style>
  <w:style w:type="paragraph" w:styleId="1764">
    <w:name w:val="toc 4"/>
    <w:basedOn w:val="1601"/>
    <w:next w:val="1601"/>
    <w:uiPriority w:val="39"/>
    <w:unhideWhenUsed/>
    <w:pPr>
      <w:pBdr/>
      <w:spacing w:after="57"/>
      <w:ind w:firstLine="0" w:left="850"/>
    </w:pPr>
  </w:style>
  <w:style w:type="paragraph" w:styleId="1765">
    <w:name w:val="toc 5"/>
    <w:basedOn w:val="1601"/>
    <w:next w:val="1601"/>
    <w:uiPriority w:val="39"/>
    <w:unhideWhenUsed/>
    <w:pPr>
      <w:pBdr/>
      <w:spacing w:after="57"/>
      <w:ind w:firstLine="0" w:left="1134"/>
    </w:pPr>
  </w:style>
  <w:style w:type="paragraph" w:styleId="1766">
    <w:name w:val="toc 6"/>
    <w:basedOn w:val="1601"/>
    <w:next w:val="1601"/>
    <w:uiPriority w:val="39"/>
    <w:unhideWhenUsed/>
    <w:pPr>
      <w:pBdr/>
      <w:spacing w:after="57"/>
      <w:ind w:firstLine="0" w:left="1417"/>
    </w:pPr>
  </w:style>
  <w:style w:type="paragraph" w:styleId="1767">
    <w:name w:val="toc 7"/>
    <w:basedOn w:val="1601"/>
    <w:next w:val="1601"/>
    <w:uiPriority w:val="39"/>
    <w:unhideWhenUsed/>
    <w:pPr>
      <w:pBdr/>
      <w:spacing w:after="57"/>
      <w:ind w:firstLine="0" w:left="1701"/>
    </w:pPr>
  </w:style>
  <w:style w:type="paragraph" w:styleId="1768">
    <w:name w:val="toc 8"/>
    <w:basedOn w:val="1601"/>
    <w:next w:val="1601"/>
    <w:uiPriority w:val="39"/>
    <w:unhideWhenUsed/>
    <w:pPr>
      <w:pBdr/>
      <w:spacing w:after="57"/>
      <w:ind w:firstLine="0" w:left="1984"/>
    </w:pPr>
  </w:style>
  <w:style w:type="paragraph" w:styleId="1769">
    <w:name w:val="toc 9"/>
    <w:basedOn w:val="1601"/>
    <w:next w:val="1601"/>
    <w:uiPriority w:val="39"/>
    <w:unhideWhenUsed/>
    <w:pPr>
      <w:pBdr/>
      <w:spacing w:after="57"/>
      <w:ind w:firstLine="0" w:left="2268"/>
    </w:pPr>
  </w:style>
  <w:style w:type="character" w:styleId="1770" w:customStyle="1">
    <w:name w:val="Заголовок 1 Знак"/>
    <w:basedOn w:val="1611"/>
    <w:link w:val="1602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771" w:customStyle="1">
    <w:name w:val="Заголовок 5 Знак"/>
    <w:basedOn w:val="1611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772" w:customStyle="1">
    <w:name w:val="Стандартный HTML Знак"/>
    <w:basedOn w:val="1611"/>
    <w:link w:val="1827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773" w:customStyle="1">
    <w:name w:val="Без интервала Знак"/>
    <w:basedOn w:val="1611"/>
    <w:link w:val="1826"/>
    <w:uiPriority w:val="1"/>
    <w:qFormat/>
    <w:pPr>
      <w:pBdr/>
      <w:spacing/>
      <w:ind/>
    </w:pPr>
    <w:rPr>
      <w:rFonts w:asciiTheme="majorHAnsi" w:hAnsiTheme="majorHAnsi" w:cstheme="majorBidi"/>
    </w:rPr>
  </w:style>
  <w:style w:type="character" w:styleId="1774" w:customStyle="1">
    <w:name w:val="Основной текст с отступом 2 Знак"/>
    <w:basedOn w:val="1611"/>
    <w:link w:val="1829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775">
    <w:name w:val="Placeholder Text"/>
    <w:basedOn w:val="1611"/>
    <w:uiPriority w:val="99"/>
    <w:semiHidden/>
    <w:qFormat/>
    <w:pPr>
      <w:pBdr/>
      <w:spacing/>
      <w:ind/>
    </w:pPr>
    <w:rPr>
      <w:color w:val="808080"/>
    </w:rPr>
  </w:style>
  <w:style w:type="character" w:styleId="1776" w:customStyle="1">
    <w:name w:val="Верхний колонтитул Знак"/>
    <w:basedOn w:val="1611"/>
    <w:link w:val="1832"/>
    <w:uiPriority w:val="99"/>
    <w:qFormat/>
    <w:pPr>
      <w:pBdr/>
      <w:spacing/>
      <w:ind/>
    </w:pPr>
  </w:style>
  <w:style w:type="character" w:styleId="1777" w:customStyle="1">
    <w:name w:val="Нижний колонтитул Знак"/>
    <w:basedOn w:val="1611"/>
    <w:link w:val="1833"/>
    <w:uiPriority w:val="99"/>
    <w:qFormat/>
    <w:pPr>
      <w:pBdr/>
      <w:spacing/>
      <w:ind/>
    </w:pPr>
  </w:style>
  <w:style w:type="character" w:styleId="1778">
    <w:name w:val="Hyperlink"/>
    <w:basedOn w:val="16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79" w:customStyle="1">
    <w:name w:val="Название Знак"/>
    <w:basedOn w:val="1611"/>
    <w:link w:val="1837"/>
    <w:uiPriority w:val="99"/>
    <w:qFormat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780" w:customStyle="1">
    <w:name w:val="Заголовок 2 Знак"/>
    <w:basedOn w:val="1611"/>
    <w:link w:val="1603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781" w:customStyle="1">
    <w:name w:val="Заголовок 3 Знак"/>
    <w:basedOn w:val="1611"/>
    <w:link w:val="1604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82" w:customStyle="1">
    <w:name w:val="Заголовок 4 Знак"/>
    <w:basedOn w:val="1611"/>
    <w:link w:val="1605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783" w:customStyle="1">
    <w:name w:val="Заголовок 6 Знак"/>
    <w:basedOn w:val="1611"/>
    <w:link w:val="1607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1784" w:customStyle="1">
    <w:name w:val="Заголовок 7 Знак"/>
    <w:basedOn w:val="1611"/>
    <w:link w:val="160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785" w:customStyle="1">
    <w:name w:val="Заголовок 8 Знак"/>
    <w:basedOn w:val="1611"/>
    <w:link w:val="1609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786" w:customStyle="1">
    <w:name w:val="Заголовок 9 Знак"/>
    <w:basedOn w:val="1611"/>
    <w:link w:val="1610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787" w:customStyle="1">
    <w:name w:val="Текст выноски Знак"/>
    <w:basedOn w:val="1611"/>
    <w:link w:val="1838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788" w:customStyle="1">
    <w:name w:val="Абзац списка Знак"/>
    <w:basedOn w:val="1611"/>
    <w:link w:val="1825"/>
    <w:uiPriority w:val="34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789" w:customStyle="1">
    <w:name w:val="СписокПЗ Знак"/>
    <w:basedOn w:val="1788"/>
    <w:link w:val="1839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790" w:customStyle="1">
    <w:name w:val="Таблица Знак"/>
    <w:basedOn w:val="1788"/>
    <w:link w:val="1840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4"/>
      <w:szCs w:val="24"/>
      <w:lang w:eastAsia="ru-RU"/>
    </w:rPr>
  </w:style>
  <w:style w:type="character" w:styleId="1791">
    <w:name w:val="Strong"/>
    <w:basedOn w:val="1611"/>
    <w:uiPriority w:val="22"/>
    <w:qFormat/>
    <w:pPr>
      <w:pBdr/>
      <w:spacing/>
      <w:ind/>
    </w:pPr>
    <w:rPr>
      <w:b/>
      <w:bCs/>
    </w:rPr>
  </w:style>
  <w:style w:type="character" w:styleId="1792" w:customStyle="1">
    <w:name w:val="Код Знак"/>
    <w:basedOn w:val="1611"/>
    <w:link w:val="1841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793" w:customStyle="1">
    <w:name w:val="Рисунок Знак"/>
    <w:basedOn w:val="1611"/>
    <w:link w:val="1842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94" w:customStyle="1">
    <w:name w:val="Обычный (веб) Знак"/>
    <w:basedOn w:val="1611"/>
    <w:link w:val="1824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795" w:customStyle="1">
    <w:name w:val="Литература Знак"/>
    <w:basedOn w:val="1794"/>
    <w:link w:val="1843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796" w:customStyle="1">
    <w:name w:val="Абзац Знак"/>
    <w:basedOn w:val="1611"/>
    <w:link w:val="1845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797">
    <w:name w:val="FollowedHyperlink"/>
    <w:basedOn w:val="16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798" w:customStyle="1">
    <w:name w:val="Основной текст Знак"/>
    <w:basedOn w:val="1611"/>
    <w:link w:val="1820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99" w:customStyle="1">
    <w:name w:val="apple-converted-space"/>
    <w:qFormat/>
    <w:pPr>
      <w:pBdr/>
      <w:spacing/>
      <w:ind/>
    </w:pPr>
  </w:style>
  <w:style w:type="character" w:styleId="1800" w:customStyle="1">
    <w:name w:val="Формула Знак"/>
    <w:basedOn w:val="1611"/>
    <w:link w:val="1846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801" w:customStyle="1">
    <w:name w:val="Стиль2 Знак"/>
    <w:link w:val="1867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802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803" w:customStyle="1">
    <w:name w:val="Заголовок 1 (без номера) Знак"/>
    <w:basedOn w:val="1770"/>
    <w:link w:val="1866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804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805" w:customStyle="1">
    <w:name w:val="Основной текст с отступом 3 Знак"/>
    <w:basedOn w:val="1611"/>
    <w:link w:val="1850"/>
    <w:uiPriority w:val="99"/>
    <w:semiHidden/>
    <w:qFormat/>
    <w:pPr>
      <w:pBdr/>
      <w:spacing/>
      <w:ind/>
    </w:pPr>
    <w:rPr>
      <w:rFonts w:eastAsiaTheme="minorEastAsia"/>
      <w:sz w:val="16"/>
      <w:szCs w:val="16"/>
      <w:lang w:eastAsia="ru-RU"/>
    </w:rPr>
  </w:style>
  <w:style w:type="character" w:styleId="1806" w:customStyle="1">
    <w:name w:val="Основной текст_"/>
    <w:basedOn w:val="1611"/>
    <w:link w:val="1868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7" w:customStyle="1">
    <w:name w:val="Подпись к таблице_"/>
    <w:basedOn w:val="1611"/>
    <w:link w:val="1852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8" w:customStyle="1">
    <w:name w:val="Основной текст1"/>
    <w:basedOn w:val="1806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809" w:customStyle="1">
    <w:name w:val="Основной текст с отступом Знак"/>
    <w:basedOn w:val="1611"/>
    <w:link w:val="1854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810">
    <w:name w:val="Emphasis"/>
    <w:uiPriority w:val="20"/>
    <w:qFormat/>
    <w:pPr>
      <w:pBdr/>
      <w:spacing/>
      <w:ind/>
    </w:pPr>
    <w:rPr>
      <w:i/>
      <w:iCs/>
    </w:rPr>
  </w:style>
  <w:style w:type="character" w:styleId="1811" w:customStyle="1">
    <w:name w:val="Рис Знак"/>
    <w:basedOn w:val="1611"/>
    <w:link w:val="1856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812" w:customStyle="1">
    <w:name w:val="Формулы Знак"/>
    <w:basedOn w:val="1611"/>
    <w:link w:val="1858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813" w:customStyle="1">
    <w:name w:val="Основной текст 2 Знак"/>
    <w:basedOn w:val="1611"/>
    <w:link w:val="1859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14" w:customStyle="1">
    <w:name w:val="spelle"/>
    <w:basedOn w:val="1611"/>
    <w:qFormat/>
    <w:pPr>
      <w:pBdr/>
      <w:spacing/>
      <w:ind/>
    </w:pPr>
  </w:style>
  <w:style w:type="character" w:styleId="1815" w:customStyle="1">
    <w:name w:val="grame"/>
    <w:basedOn w:val="1611"/>
    <w:qFormat/>
    <w:pPr>
      <w:pBdr/>
      <w:spacing/>
      <w:ind/>
    </w:pPr>
  </w:style>
  <w:style w:type="character" w:styleId="1816" w:customStyle="1">
    <w:name w:val="Сам текст Знак"/>
    <w:link w:val="1860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817" w:customStyle="1">
    <w:name w:val="ГОСТ_character"/>
    <w:link w:val="1861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character" w:styleId="1818" w:customStyle="1">
    <w:name w:val="Символ нумерации"/>
    <w:qFormat/>
    <w:pPr>
      <w:pBdr/>
      <w:spacing/>
      <w:ind/>
    </w:pPr>
  </w:style>
  <w:style w:type="paragraph" w:styleId="1819" w:customStyle="1">
    <w:name w:val="Заголовок"/>
    <w:basedOn w:val="1601"/>
    <w:next w:val="182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</w:rPr>
  </w:style>
  <w:style w:type="paragraph" w:styleId="1820">
    <w:name w:val="Body Text"/>
    <w:basedOn w:val="1601"/>
    <w:link w:val="1798"/>
    <w:uiPriority w:val="99"/>
    <w:unhideWhenUsed/>
    <w:pPr>
      <w:pBdr/>
      <w:spacing w:after="120"/>
      <w:ind/>
    </w:pPr>
  </w:style>
  <w:style w:type="paragraph" w:styleId="1821">
    <w:name w:val="List"/>
    <w:basedOn w:val="1820"/>
    <w:pPr>
      <w:pBdr/>
      <w:spacing/>
      <w:ind/>
    </w:pPr>
    <w:rPr>
      <w:rFonts w:cs="Arial"/>
    </w:rPr>
  </w:style>
  <w:style w:type="paragraph" w:styleId="1822">
    <w:name w:val="Caption"/>
    <w:basedOn w:val="1601"/>
    <w:next w:val="1601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1823">
    <w:name w:val="index heading"/>
    <w:basedOn w:val="1819"/>
    <w:pPr>
      <w:pBdr/>
      <w:spacing/>
      <w:ind/>
    </w:pPr>
  </w:style>
  <w:style w:type="paragraph" w:styleId="1824">
    <w:name w:val="Normal (Web)"/>
    <w:basedOn w:val="1601"/>
    <w:link w:val="1794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825">
    <w:name w:val="List Paragraph"/>
    <w:basedOn w:val="1601"/>
    <w:link w:val="1788"/>
    <w:uiPriority w:val="34"/>
    <w:qFormat/>
    <w:pPr>
      <w:pBdr/>
      <w:tabs>
        <w:tab w:val="num" w:leader="none" w:pos="0"/>
        <w:tab w:val="left" w:leader="none" w:pos="993"/>
      </w:tabs>
      <w:spacing/>
      <w:ind w:hanging="360" w:left="1069"/>
      <w:contextualSpacing w:val="true"/>
    </w:pPr>
  </w:style>
  <w:style w:type="paragraph" w:styleId="1826">
    <w:name w:val="No Spacing"/>
    <w:basedOn w:val="1601"/>
    <w:link w:val="1773"/>
    <w:uiPriority w:val="1"/>
    <w:qFormat/>
    <w:pPr>
      <w:pBdr/>
      <w:spacing w:afterAutospacing="1"/>
      <w:ind/>
    </w:pPr>
    <w:rPr>
      <w:rFonts w:asciiTheme="majorHAnsi" w:hAnsiTheme="majorHAnsi" w:cstheme="majorBidi"/>
    </w:rPr>
  </w:style>
  <w:style w:type="paragraph" w:styleId="1827">
    <w:name w:val="HTML Preformatted"/>
    <w:basedOn w:val="1601"/>
    <w:link w:val="1772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828" w:customStyle="1">
    <w:name w:val="Текст1"/>
    <w:basedOn w:val="1601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829">
    <w:name w:val="Body Text Indent 2"/>
    <w:basedOn w:val="1601"/>
    <w:link w:val="1774"/>
    <w:uiPriority w:val="99"/>
    <w:unhideWhenUsed/>
    <w:qFormat/>
    <w:pPr>
      <w:pBdr/>
      <w:spacing w:after="120" w:line="480" w:lineRule="auto"/>
      <w:ind w:left="283"/>
    </w:pPr>
    <w:rPr>
      <w:rFonts w:ascii="Calibri" w:hAnsi="Calibri" w:eastAsia="Times New Roman"/>
    </w:rPr>
  </w:style>
  <w:style w:type="paragraph" w:styleId="1830" w:customStyle="1">
    <w:name w:val="Default"/>
    <w:qFormat/>
    <w:pPr>
      <w:pBdr/>
      <w:spacing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1831" w:customStyle="1">
    <w:name w:val="Колонтитул"/>
    <w:basedOn w:val="1601"/>
    <w:qFormat/>
    <w:pPr>
      <w:pBdr/>
      <w:spacing/>
      <w:ind/>
    </w:pPr>
  </w:style>
  <w:style w:type="paragraph" w:styleId="1832">
    <w:name w:val="Header"/>
    <w:basedOn w:val="1601"/>
    <w:link w:val="177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33">
    <w:name w:val="Footer"/>
    <w:basedOn w:val="1601"/>
    <w:link w:val="177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34">
    <w:name w:val="TOC Heading"/>
    <w:basedOn w:val="1602"/>
    <w:next w:val="1601"/>
    <w:uiPriority w:val="39"/>
    <w:unhideWhenUsed/>
    <w:qFormat/>
    <w:pPr>
      <w:numPr>
        <w:ilvl w:val="0"/>
        <w:numId w:val="0"/>
      </w:numPr>
      <w:pBdr/>
      <w:spacing/>
      <w:ind w:firstLine="709"/>
      <w:outlineLvl w:val="9"/>
    </w:pPr>
  </w:style>
  <w:style w:type="paragraph" w:styleId="1835">
    <w:name w:val="toc 1"/>
    <w:basedOn w:val="1601"/>
    <w:next w:val="1601"/>
    <w:uiPriority w:val="39"/>
    <w:unhideWhenUsed/>
    <w:pPr>
      <w:pBdr/>
      <w:tabs>
        <w:tab w:val="left" w:leader="none" w:pos="1134"/>
        <w:tab w:val="right" w:leader="dot" w:pos="9628"/>
      </w:tabs>
      <w:spacing/>
      <w:ind/>
    </w:pPr>
    <w:rPr>
      <w:color w:val="auto"/>
    </w:rPr>
  </w:style>
  <w:style w:type="paragraph" w:styleId="1836">
    <w:name w:val="toc 2"/>
    <w:basedOn w:val="1601"/>
    <w:next w:val="1601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837">
    <w:name w:val="Title"/>
    <w:basedOn w:val="1601"/>
    <w:next w:val="1601"/>
    <w:link w:val="1779"/>
    <w:uiPriority w:val="99"/>
    <w:qFormat/>
    <w:pPr>
      <w:pBdr>
        <w:bottom w:val="single" w:color="5b9bd5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838">
    <w:name w:val="Balloon Text"/>
    <w:basedOn w:val="1601"/>
    <w:link w:val="178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839" w:customStyle="1">
    <w:name w:val="СписокПЗ"/>
    <w:basedOn w:val="1825"/>
    <w:link w:val="1789"/>
    <w:qFormat/>
    <w:pPr>
      <w:pBdr/>
      <w:spacing/>
      <w:ind w:firstLine="709" w:left="0"/>
      <w:contextualSpacing w:val="false"/>
    </w:pPr>
  </w:style>
  <w:style w:type="paragraph" w:styleId="1840" w:customStyle="1">
    <w:name w:val="Таблица"/>
    <w:basedOn w:val="1825"/>
    <w:link w:val="1790"/>
    <w:qFormat/>
    <w:pPr>
      <w:pBdr/>
      <w:tabs>
        <w:tab w:val="clear" w:leader="none" w:pos="0"/>
        <w:tab w:val="clear" w:leader="none" w:pos="993"/>
      </w:tabs>
      <w:spacing w:line="276" w:lineRule="auto"/>
      <w:ind w:firstLine="709" w:left="0"/>
      <w:jc w:val="left"/>
    </w:pPr>
    <w:rPr>
      <w:sz w:val="24"/>
      <w:szCs w:val="24"/>
    </w:rPr>
  </w:style>
  <w:style w:type="paragraph" w:styleId="1841" w:customStyle="1">
    <w:name w:val="Код"/>
    <w:basedOn w:val="1601"/>
    <w:link w:val="1792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842" w:customStyle="1">
    <w:name w:val="Перечень рисунков1"/>
    <w:basedOn w:val="1601"/>
    <w:link w:val="1793"/>
    <w:qFormat/>
    <w:pPr>
      <w:pBdr/>
      <w:spacing/>
      <w:ind w:firstLine="0"/>
      <w:jc w:val="center"/>
    </w:pPr>
  </w:style>
  <w:style w:type="paragraph" w:styleId="1843" w:customStyle="1">
    <w:name w:val="Литература"/>
    <w:basedOn w:val="1824"/>
    <w:link w:val="1795"/>
    <w:qFormat/>
    <w:pPr>
      <w:pBdr/>
      <w:tabs>
        <w:tab w:val="num" w:leader="none" w:pos="0"/>
        <w:tab w:val="left" w:leader="none" w:pos="1134"/>
      </w:tabs>
      <w:spacing w:afterAutospacing="0" w:beforeAutospacing="0"/>
      <w:ind/>
    </w:pPr>
    <w:rPr>
      <w:sz w:val="28"/>
      <w:szCs w:val="28"/>
    </w:rPr>
  </w:style>
  <w:style w:type="paragraph" w:styleId="1844">
    <w:name w:val="toc 3"/>
    <w:basedOn w:val="1601"/>
    <w:next w:val="1601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paragraph" w:styleId="1845" w:customStyle="1">
    <w:name w:val="Абзац"/>
    <w:basedOn w:val="1601"/>
    <w:link w:val="1796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846" w:customStyle="1">
    <w:name w:val="Формула"/>
    <w:basedOn w:val="1601"/>
    <w:link w:val="1800"/>
    <w:qFormat/>
    <w:pPr>
      <w:pBdr/>
      <w:spacing/>
      <w:ind/>
      <w:jc w:val="right"/>
    </w:pPr>
    <w:rPr>
      <w:i/>
    </w:rPr>
  </w:style>
  <w:style w:type="paragraph" w:styleId="1847" w:customStyle="1">
    <w:name w:val="Стиль2"/>
    <w:basedOn w:val="1601"/>
    <w:qFormat/>
    <w:pPr>
      <w:pBdr/>
      <w:tabs>
        <w:tab w:val="right" w:leader="dot" w:pos="9498"/>
      </w:tabs>
      <w:spacing/>
      <w:ind w:firstLine="0"/>
    </w:pPr>
    <w:rPr>
      <w:color w:val="auto"/>
    </w:rPr>
  </w:style>
  <w:style w:type="paragraph" w:styleId="1848" w:customStyle="1">
    <w:name w:val="Заголовок 1 (без номера)"/>
    <w:basedOn w:val="1602"/>
    <w:qFormat/>
    <w:pPr>
      <w:numPr>
        <w:ilvl w:val="0"/>
        <w:numId w:val="0"/>
      </w:numPr>
      <w:pBdr/>
      <w:spacing/>
      <w:ind w:firstLine="709"/>
    </w:pPr>
  </w:style>
  <w:style w:type="paragraph" w:styleId="1849" w:customStyle="1">
    <w:name w:val="Style3"/>
    <w:basedOn w:val="1601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850">
    <w:name w:val="Body Text Indent 3"/>
    <w:basedOn w:val="1601"/>
    <w:link w:val="1805"/>
    <w:uiPriority w:val="99"/>
    <w:semiHidden/>
    <w:unhideWhenUsed/>
    <w:qFormat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1851" w:customStyle="1">
    <w:name w:val="Основной текст4"/>
    <w:basedOn w:val="1601"/>
    <w:qFormat/>
    <w:pPr>
      <w:widowControl w:val="false"/>
      <w:pBdr/>
      <w:shd w:val="clear" w:color="auto" w:fill="ffffff"/>
      <w:spacing w:line="322" w:lineRule="exact"/>
      <w:ind w:hanging="3020"/>
    </w:pPr>
    <w:rPr>
      <w:rFonts w:eastAsia="Times New Roman"/>
      <w:color w:val="auto"/>
      <w:sz w:val="26"/>
      <w:szCs w:val="26"/>
    </w:rPr>
  </w:style>
  <w:style w:type="paragraph" w:styleId="1852" w:customStyle="1">
    <w:name w:val="Подпись к таблице"/>
    <w:basedOn w:val="1601"/>
    <w:link w:val="1807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853" w:customStyle="1">
    <w:name w:val="Чертежный"/>
    <w:qFormat/>
    <w:pPr>
      <w:pBdr/>
      <w:spacing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854">
    <w:name w:val="Body Text Indent"/>
    <w:basedOn w:val="1601"/>
    <w:link w:val="1809"/>
    <w:uiPriority w:val="99"/>
    <w:semiHidden/>
    <w:unhideWhenUsed/>
    <w:pPr>
      <w:pBdr/>
      <w:spacing w:after="120"/>
      <w:ind w:left="283"/>
    </w:pPr>
  </w:style>
  <w:style w:type="paragraph" w:styleId="1855" w:customStyle="1">
    <w:name w:val="Ii?i. n e?. no?ieie"/>
    <w:basedOn w:val="1601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856" w:customStyle="1">
    <w:name w:val="Рис"/>
    <w:basedOn w:val="1822"/>
    <w:link w:val="1811"/>
    <w:qFormat/>
    <w:pPr>
      <w:pBdr/>
      <w:spacing/>
      <w:ind/>
    </w:pPr>
    <w:rPr>
      <w:b/>
      <w:i/>
    </w:rPr>
  </w:style>
  <w:style w:type="paragraph" w:styleId="1857">
    <w:name w:val="table of figures"/>
    <w:basedOn w:val="1601"/>
    <w:next w:val="1601"/>
    <w:uiPriority w:val="99"/>
    <w:unhideWhenUsed/>
    <w:qFormat/>
    <w:pPr>
      <w:pBdr/>
      <w:spacing/>
      <w:ind/>
    </w:pPr>
  </w:style>
  <w:style w:type="paragraph" w:styleId="1858" w:customStyle="1">
    <w:name w:val="Формулы"/>
    <w:basedOn w:val="1601"/>
    <w:link w:val="1812"/>
    <w:qFormat/>
    <w:pPr>
      <w:pBdr/>
      <w:spacing w:line="276" w:lineRule="auto"/>
      <w:ind w:firstLine="0"/>
      <w:jc w:val="center"/>
    </w:pPr>
    <w:rPr>
      <w:color w:val="000000"/>
    </w:rPr>
  </w:style>
  <w:style w:type="paragraph" w:styleId="1859">
    <w:name w:val="Body Text 2"/>
    <w:basedOn w:val="1601"/>
    <w:link w:val="1813"/>
    <w:uiPriority w:val="99"/>
    <w:semiHidden/>
    <w:unhideWhenUsed/>
    <w:qFormat/>
    <w:pPr>
      <w:pBdr/>
      <w:spacing w:after="120" w:line="480" w:lineRule="auto"/>
      <w:ind/>
    </w:pPr>
  </w:style>
  <w:style w:type="paragraph" w:styleId="1860" w:customStyle="1">
    <w:name w:val="Сам текст"/>
    <w:basedOn w:val="1601"/>
    <w:link w:val="1816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861" w:customStyle="1">
    <w:name w:val="ГОСТ"/>
    <w:basedOn w:val="1601"/>
    <w:next w:val="1601"/>
    <w:link w:val="1817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1862" w:customStyle="1">
    <w:name w:val="Содержимое врезки"/>
    <w:basedOn w:val="1601"/>
    <w:qFormat/>
    <w:pPr>
      <w:pBdr/>
      <w:spacing/>
      <w:ind/>
    </w:pPr>
  </w:style>
  <w:style w:type="table" w:styleId="1863">
    <w:name w:val="Table Grid"/>
    <w:basedOn w:val="1612"/>
    <w:uiPriority w:val="59"/>
    <w:qFormat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 w:customStyle="1">
    <w:name w:val="Сетка таблицы1"/>
    <w:basedOn w:val="1612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 w:customStyle="1">
    <w:name w:val="Сетка таблицы3"/>
    <w:basedOn w:val="1612"/>
    <w:uiPriority w:val="59"/>
    <w:pPr>
      <w:pBdr/>
      <w:spacing/>
      <w:ind/>
    </w:pPr>
    <w:rPr>
      <w:rFonts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 w:customStyle="1">
    <w:name w:val="Стиль таблицы1"/>
    <w:link w:val="1803"/>
    <w:uiPriority w:val="99"/>
    <w:pPr>
      <w:pBdr/>
      <w:spacing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 w:customStyle="1">
    <w:name w:val="Сетка таблицы2"/>
    <w:basedOn w:val="1612"/>
    <w:link w:val="180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 w:customStyle="1">
    <w:name w:val="Сетка таблицы4"/>
    <w:basedOn w:val="1612"/>
    <w:link w:val="1806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 w:customStyle="1">
    <w:name w:val="Сетка таблицы11"/>
    <w:basedOn w:val="1612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 w:customStyle="1">
    <w:name w:val="Заголовок 5 Знак1"/>
    <w:basedOn w:val="1612"/>
    <w:link w:val="1606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 w:customStyle="1">
    <w:name w:val="Сетка таблицы светлая1"/>
    <w:basedOn w:val="1612"/>
    <w:uiPriority w:val="40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n-US"/>
    </w:rPr>
    <w:tblPr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CB2A-922B-4D02-BCD4-B14E22A4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dc:language>en-US</dc:language>
  <cp:revision>4</cp:revision>
  <dcterms:created xsi:type="dcterms:W3CDTF">2024-01-11T14:20:00Z</dcterms:created>
  <dcterms:modified xsi:type="dcterms:W3CDTF">2024-01-11T14:10:32Z</dcterms:modified>
</cp:coreProperties>
</file>