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line="336" w:lineRule="auto"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6 ОХРАНА ТРУДА </w: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</w:r>
    </w:p>
    <w:p>
      <w:pPr>
        <w:pBdr/>
        <w:tabs>
          <w:tab w:val="left" w:leader="none" w:pos="1453"/>
        </w:tabs>
        <w:spacing w:line="336" w:lineRule="auto"/>
        <w:ind/>
        <w:rPr/>
      </w:pPr>
      <w:r/>
      <w:r/>
    </w:p>
    <w:p>
      <w:pPr>
        <w:pBdr/>
        <w:spacing w:line="336" w:lineRule="auto"/>
        <w:ind/>
        <w:rPr/>
      </w:pPr>
      <w:r>
        <w:t xml:space="preserve">Согласно Закону об охране труда от 23 июня 2008 г. № 356</w:t>
      </w:r>
      <w:r>
        <w:rPr>
          <w:i/>
        </w:rPr>
        <w:t xml:space="preserve">-</w:t>
      </w:r>
      <w:r>
        <w:rPr>
          <w:iCs/>
        </w:rPr>
        <w:t xml:space="preserve">З</w:t>
      </w:r>
      <w:r>
        <w:t xml:space="preserve"> (в ред. Закона Республики Беларусь от 17.07.2023 N 300-З) дается следующее определение понятию охраны труда</w:t>
      </w:r>
      <w:r>
        <w:t xml:space="preserve">.</w:t>
      </w:r>
      <w:r/>
    </w:p>
    <w:p>
      <w:pPr>
        <w:pBdr/>
        <w:spacing w:line="336" w:lineRule="auto"/>
        <w:ind/>
        <w:rPr>
          <w:rFonts w:eastAsiaTheme="minorEastAsia"/>
        </w:rPr>
      </w:pPr>
      <w:r>
        <w:t xml:space="preserve">О</w:t>
      </w:r>
      <w:r>
        <w:rPr>
          <w:rFonts w:eastAsiaTheme="minorEastAsia"/>
        </w:rPr>
        <w:t xml:space="preserve">храна труда – система обеспечения безопасности жизни и зд</w:t>
      </w:r>
      <w:r>
        <w:rPr>
          <w:rFonts w:eastAsiaTheme="minorEastAsia"/>
        </w:rPr>
        <w:t xml:space="preserve">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санитарно-противоэпидемические, лечебно-профилактические, реабилитационные и иные мероприятия и средства.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36" w:lineRule="auto"/>
        <w:ind/>
        <w:rPr>
          <w:rFonts w:eastAsiaTheme="minorEastAsia"/>
        </w:rPr>
      </w:pPr>
      <w:r>
        <w:rPr>
          <w:rFonts w:eastAsiaTheme="minorEastAsia"/>
        </w:rPr>
        <w:t xml:space="preserve">Тре</w:t>
      </w:r>
      <w:r>
        <w:rPr>
          <w:rFonts w:eastAsiaTheme="minorEastAsia"/>
        </w:rPr>
        <w:t xml:space="preserve">бования по охране труда –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902"/>
        <w:pBdr/>
        <w:spacing w:after="0" w:line="336" w:lineRule="auto"/>
        <w:ind/>
        <w:rPr>
          <w:rFonts w:eastAsiaTheme="minorEastAsia"/>
        </w:rPr>
      </w:pPr>
      <w:r>
        <w:rPr>
          <w:rFonts w:eastAsiaTheme="minorEastAsia"/>
          <w:lang w:eastAsia="ru-RU"/>
        </w:rPr>
        <w:t xml:space="preserve">Систему законодательных актов, регулирующих вопросы охраны труда в республике, составляют Конституция Республики Беларусь, Концепция государственного управления охраной труда Республики Беларусь, Закон Респу</w:t>
      </w:r>
      <w:r>
        <w:rPr>
          <w:rFonts w:eastAsiaTheme="minorEastAsia"/>
          <w:lang w:eastAsia="ru-RU"/>
        </w:rPr>
        <w:t xml:space="preserve">блики Беларусь «Об охране труда», Трудовой кодекс Республики Беларусь, Законы Республики Беларусь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</w:t>
      </w:r>
      <w:r>
        <w:rPr>
          <w:rFonts w:eastAsiaTheme="minorEastAsia"/>
          <w:lang w:eastAsia="ru-RU"/>
        </w:rPr>
        <w:t xml:space="preserve">ании и стандартизации», «О пожарной безопасности», «О промышленной безопасности», «О радиационной безопасности населения», «О защите населения и территорий от чрезвычайных ситуаций природного и техногенного характера», «О здравоохранении», «О предприятиях»</w:t>
      </w:r>
      <w:r>
        <w:rPr>
          <w:rFonts w:eastAsiaTheme="minorEastAsia"/>
          <w:lang w:eastAsia="ru-RU"/>
        </w:rPr>
        <w:t xml:space="preserve"> </w:t>
      </w:r>
      <w:r>
        <w:rPr>
          <w:rFonts w:eastAsiaTheme="minorEastAsia"/>
        </w:rPr>
        <w:t xml:space="preserve">и др. НПА, ТНПА, ЛНПА.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36" w:lineRule="auto"/>
        <w:ind/>
        <w:rPr>
          <w:rFonts w:eastAsiaTheme="minorEastAsia"/>
        </w:rPr>
      </w:pPr>
      <w:r>
        <w:rPr>
          <w:rFonts w:eastAsiaTheme="minorEastAsia"/>
        </w:rPr>
        <w:t xml:space="preserve">Охрана труда имеет большое социальное, экономическое и правовое значение. Социальное значение охраны труда заключается в следующем: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numPr>
          <w:ilvl w:val="0"/>
          <w:numId w:val="9"/>
        </w:numPr>
        <w:pBdr/>
        <w:tabs>
          <w:tab w:val="clear" w:leader="none" w:pos="851"/>
          <w:tab w:val="num" w:leader="none" w:pos="993"/>
        </w:tabs>
        <w:spacing w:line="336" w:lineRule="auto"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о</w:t>
      </w:r>
      <w:r>
        <w:rPr>
          <w:rFonts w:eastAsiaTheme="minorEastAsia"/>
        </w:rPr>
        <w:t xml:space="preserve">храна жизни и здоровья работника от возможных воздействий вредных условий производства;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numPr>
          <w:ilvl w:val="0"/>
          <w:numId w:val="9"/>
        </w:numPr>
        <w:pBdr/>
        <w:tabs>
          <w:tab w:val="clear" w:leader="none" w:pos="851"/>
          <w:tab w:val="num" w:leader="none" w:pos="993"/>
        </w:tabs>
        <w:spacing w:line="336" w:lineRule="auto"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с</w:t>
      </w:r>
      <w:r>
        <w:rPr>
          <w:rFonts w:eastAsiaTheme="minorEastAsia"/>
        </w:rPr>
        <w:t xml:space="preserve">охранение работоспособности и трудового долголетия работника;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numPr>
          <w:ilvl w:val="0"/>
          <w:numId w:val="9"/>
        </w:numPr>
        <w:pBdr/>
        <w:tabs>
          <w:tab w:val="clear" w:leader="none" w:pos="851"/>
          <w:tab w:val="num" w:leader="none" w:pos="993"/>
        </w:tabs>
        <w:spacing w:line="336" w:lineRule="auto"/>
        <w:ind w:firstLine="709" w:left="0"/>
        <w:rPr>
          <w:rFonts w:eastAsiaTheme="minorEastAsia"/>
        </w:rPr>
      </w:pPr>
      <w:r>
        <w:t xml:space="preserve">о</w:t>
      </w:r>
      <w:r>
        <w:t xml:space="preserve">храна труда способствует гуманизации труда, содействует его культурно-техническому росту.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tabs>
          <w:tab w:val="left" w:leader="none" w:pos="284"/>
        </w:tabs>
        <w:spacing w:line="336" w:lineRule="auto"/>
        <w:ind/>
        <w:rPr>
          <w:rFonts w:eastAsiaTheme="minorEastAsia"/>
        </w:rPr>
      </w:pPr>
      <w:r>
        <w:rPr>
          <w:rFonts w:eastAsiaTheme="minorEastAsia"/>
        </w:rPr>
        <w:t xml:space="preserve">Экономическое значение охраны труда заключается в следующем: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numPr>
          <w:ilvl w:val="0"/>
          <w:numId w:val="9"/>
        </w:numPr>
        <w:pBdr/>
        <w:tabs>
          <w:tab w:val="clear" w:leader="none" w:pos="851"/>
          <w:tab w:val="num" w:leader="none" w:pos="993"/>
        </w:tabs>
        <w:spacing w:line="336" w:lineRule="auto"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способствует росту производительности труда работников, росту производства и экономики;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numPr>
          <w:ilvl w:val="0"/>
          <w:numId w:val="9"/>
        </w:numPr>
        <w:pBdr/>
        <w:tabs>
          <w:tab w:val="clear" w:leader="none" w:pos="851"/>
          <w:tab w:val="num" w:leader="none" w:pos="993"/>
        </w:tabs>
        <w:spacing w:line="336" w:lineRule="auto"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способствует экономии фонда социального страхования и сокращению потерь рабочего времени.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pBdr/>
        <w:tabs>
          <w:tab w:val="clear" w:leader="none" w:pos="0"/>
          <w:tab w:val="clear" w:leader="none" w:pos="993"/>
        </w:tabs>
        <w:spacing w:line="336" w:lineRule="auto"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Тема дипломного проекта </w:t>
      </w:r>
      <w:r>
        <w:rPr>
          <w:rFonts w:eastAsia="Times New Roman"/>
        </w:rPr>
        <w:t xml:space="preserve">«Разработка информационной системы управления задачами команд</w:t>
      </w:r>
      <w:r>
        <w:rPr>
          <w:rFonts w:eastAsia="Times New Roman"/>
        </w:rPr>
        <w:t xml:space="preserve">ы</w:t>
      </w:r>
      <w:r>
        <w:rPr>
          <w:rFonts w:eastAsia="Times New Roman"/>
        </w:rPr>
        <w:t xml:space="preserve">»</w:t>
      </w:r>
      <w:r>
        <w:rPr>
          <w:rFonts w:eastAsiaTheme="minorEastAsia"/>
        </w:rPr>
        <w:t xml:space="preserve">. Рассмотрим рабочее место инженера-программиста предприятия.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pBdr/>
        <w:tabs>
          <w:tab w:val="clear" w:leader="none" w:pos="0"/>
          <w:tab w:val="clear" w:leader="none" w:pos="993"/>
        </w:tabs>
        <w:spacing w:line="336" w:lineRule="auto"/>
        <w:ind w:firstLine="709" w:left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</w:r>
    </w:p>
    <w:p>
      <w:pPr>
        <w:pStyle w:val="1866"/>
        <w:pBdr/>
        <w:tabs>
          <w:tab w:val="clear" w:leader="none" w:pos="0"/>
          <w:tab w:val="clear" w:leader="none" w:pos="993"/>
        </w:tabs>
        <w:spacing w:line="336" w:lineRule="auto"/>
        <w:ind w:firstLine="709" w:left="0"/>
        <w:rPr>
          <w:rFonts w:eastAsiaTheme="minorEastAsia"/>
        </w:rPr>
      </w:pPr>
      <w:r>
        <w:t xml:space="preserve">Таблица 6.1 – </w:t>
      </w:r>
      <w:r>
        <w:rPr>
          <w:rFonts w:eastAsiaTheme="minorEastAsia"/>
        </w:rPr>
        <w:t xml:space="preserve">Общие сведения о рабочем месте</w:t>
      </w:r>
      <w:r>
        <w:rPr>
          <w:rFonts w:eastAsiaTheme="minorEastAsia"/>
        </w:rPr>
      </w:r>
      <w:r>
        <w:rPr>
          <w:rFonts w:eastAsiaTheme="minorEastAsia"/>
        </w:rPr>
      </w:r>
    </w:p>
    <w:tbl>
      <w:tblPr>
        <w:tblStyle w:val="1904"/>
        <w:tblW w:w="0" w:type="auto"/>
        <w:tblInd w:w="-34" w:type="dxa"/>
        <w:tblBorders/>
        <w:tblLook w:val="04A0" w:firstRow="1" w:lastRow="0" w:firstColumn="1" w:lastColumn="0" w:noHBand="0" w:noVBand="1"/>
      </w:tblPr>
      <w:tblGrid>
        <w:gridCol w:w="4253"/>
        <w:gridCol w:w="5351"/>
      </w:tblGrid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Организация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IT-компания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Цех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Участок (бюро, сектор)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Код и наименование профессии (должности) по ОКРБ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2512-001 Инженер-программист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Число рабочих смен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1 смена, 8 часов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Характеристика выполняемой работы по ЕТКС, ЕКСД рабочей (должностной) инструкции. Наименование технологического процесса (вида работ).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5351" w:type="dxa"/>
            <w:textDirection w:val="lrTb"/>
            <w:noWrap w:val="false"/>
          </w:tcPr>
          <w:p>
            <w:pPr>
              <w:pBdr/>
              <w:spacing w:line="312" w:lineRule="auto"/>
              <w:ind w:firstLine="0"/>
              <w:rPr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Участвует в выборе языка программирования для описания алгоритмов и структур данных. Разрабатывает, отлаживает, анализирует и оптимизирует программный код на ос</w:t>
            </w:r>
            <w:r>
              <w:rPr>
                <w:rFonts w:eastAsiaTheme="minorEastAsia"/>
                <w:sz w:val="22"/>
                <w:szCs w:val="22"/>
              </w:rPr>
              <w:t xml:space="preserve">нове готовых спецификаций. Выполняет работу по ее подготовке к отладке. Проводит отладку разработанных программ, корректирует их в процессе стабилизации и сопровождения. Принимает участие в создании библиотек стандартных программ, в разработке форм докумен</w:t>
            </w:r>
            <w:r>
              <w:rPr>
                <w:rFonts w:eastAsiaTheme="minorEastAsia"/>
                <w:sz w:val="22"/>
                <w:szCs w:val="22"/>
              </w:rPr>
              <w:t xml:space="preserve">тов, подлежащих электронной обработке, в проектировании программ, позволяющих расширить область применения вычислительной техники. Выполняет работу по унификации процессов разработки программ. Разрабатывает и внедряет методы автоматизации программирования.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none" w:color="000000" w:sz="4" w:space="0"/>
            </w:tcBorders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Обслуживаемое оборудование: наименование, количество единиц (указать)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bottom w:val="none" w:color="000000" w:sz="4" w:space="0"/>
            </w:tcBorders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Применяемые инструменты и приспособления (технологическая оснастка)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Ноутбук ASUS TUF FX506FX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253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Используемые сырье, материалы (указать)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  <w:tc>
          <w:tcPr>
            <w:tcBorders/>
            <w:tcW w:w="5351" w:type="dxa"/>
            <w:textDirection w:val="lrTb"/>
            <w:noWrap w:val="false"/>
          </w:tcPr>
          <w:p>
            <w:pPr>
              <w:pStyle w:val="1866"/>
              <w:widowControl w:val="false"/>
              <w:pBdr/>
              <w:tabs>
                <w:tab w:val="clear" w:leader="none" w:pos="0"/>
              </w:tabs>
              <w:spacing w:line="312" w:lineRule="auto"/>
              <w:ind w:firstLine="0" w:left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-</w:t>
            </w:r>
            <w:r>
              <w:rPr>
                <w:rFonts w:eastAsiaTheme="minorEastAsia"/>
                <w:sz w:val="22"/>
                <w:szCs w:val="22"/>
              </w:rPr>
            </w:r>
            <w:r>
              <w:rPr>
                <w:rFonts w:eastAsiaTheme="minorEastAsia"/>
                <w:sz w:val="22"/>
                <w:szCs w:val="22"/>
              </w:rPr>
            </w:r>
          </w:p>
        </w:tc>
      </w:tr>
    </w:tbl>
    <w:p>
      <w:pPr>
        <w:pStyle w:val="1866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  <w:t xml:space="preserve"> Проведем оценку факторов производственной среды, тяжести и напряжённости трудового процесса (таблицы 6.2-6.4).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pBdr/>
        <w:tabs>
          <w:tab w:val="clear" w:leader="none" w:pos="0"/>
        </w:tabs>
        <w:spacing/>
        <w:ind w:firstLine="0" w:left="709"/>
        <w:rPr>
          <w:rFonts w:eastAsiaTheme="minorEastAsia"/>
        </w:rPr>
      </w:pPr>
      <w:r>
        <w:t xml:space="preserve">Таблица 6.2 – Оценка факторов производственной среды</w:t>
      </w:r>
      <w:r>
        <w:rPr>
          <w:rFonts w:eastAsiaTheme="minorEastAsia"/>
        </w:rPr>
      </w:r>
      <w:r>
        <w:rPr>
          <w:rFonts w:eastAsiaTheme="minorEastAsia"/>
        </w:rPr>
      </w:r>
    </w:p>
    <w:tbl>
      <w:tblPr>
        <w:tblW w:w="4950" w:type="pct"/>
        <w:tblInd w:w="109" w:type="dxa"/>
        <w:tblBorders/>
        <w:tblLayout w:type="fixed"/>
        <w:tblLook w:val="01E0" w:firstRow="1" w:lastRow="1" w:firstColumn="1" w:lastColumn="1" w:noHBand="0" w:noVBand="0"/>
      </w:tblPr>
      <w:tblGrid>
        <w:gridCol w:w="5923"/>
        <w:gridCol w:w="1868"/>
        <w:gridCol w:w="1683"/>
      </w:tblGrid>
      <w:tr>
        <w:trPr>
          <w:trHeight w:val="395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Шум, дБ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60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55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3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Электромагнитные поля и неионизирующие излучения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11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Напряженность электрического поля, В/м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123"/>
        </w:trPr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5 Гц до 2 кГц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</w:t>
            </w:r>
            <w:r/>
          </w:p>
        </w:tc>
      </w:tr>
      <w:tr>
        <w:trPr>
          <w:trHeight w:val="123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2 кГц до 400 кГц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2,5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0,6</w:t>
            </w:r>
            <w:r/>
          </w:p>
        </w:tc>
      </w:tr>
      <w:tr>
        <w:trPr>
          <w:trHeight w:val="11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Плотность магнитного потока, </w:t>
            </w:r>
            <w:r>
              <w:rPr>
                <w:rFonts w:eastAsia="Times New Roman"/>
                <w:sz w:val="24"/>
              </w:rPr>
              <w:t xml:space="preserve">нТл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291"/>
        </w:trPr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5 Гц до 2 кГц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250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210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– от 2 кГц до 400 кГц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Электростатические поля, кВт/м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5,6</w:t>
            </w:r>
            <w:r/>
          </w:p>
        </w:tc>
      </w:tr>
      <w:tr>
        <w:trPr>
          <w:trHeight w:val="1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Микроклимат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Температура воздуха, </w:t>
            </w:r>
            <w:r>
              <w:rPr>
                <w:rFonts w:eastAsia="Times New Roman"/>
                <w:sz w:val="24"/>
                <w:vertAlign w:val="superscript"/>
              </w:rPr>
              <w:t xml:space="preserve">о</w:t>
            </w:r>
            <w:r>
              <w:rPr>
                <w:rFonts w:eastAsia="Times New Roman"/>
                <w:sz w:val="24"/>
              </w:rPr>
              <w:t xml:space="preserve">С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21-28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22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Относительная влажность, %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15-75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50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Скорость движения воздуха, м/с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0,1-0,2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0,1</w:t>
            </w:r>
            <w:r/>
          </w:p>
        </w:tc>
      </w:tr>
      <w:tr>
        <w:trPr>
          <w:trHeight w:val="6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89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Fonts w:eastAsia="Times New Roman"/>
                <w:sz w:val="24"/>
              </w:rPr>
              <w:t xml:space="preserve">Освещенность, </w:t>
            </w:r>
            <w:r>
              <w:rPr>
                <w:rFonts w:eastAsia="Times New Roman"/>
                <w:sz w:val="24"/>
              </w:rPr>
              <w:t xml:space="preserve">лк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2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300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4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320</w:t>
            </w:r>
            <w:r/>
          </w:p>
        </w:tc>
      </w:tr>
    </w:tbl>
    <w:p>
      <w:pPr>
        <w:pStyle w:val="1866"/>
        <w:pBdr/>
        <w:tabs>
          <w:tab w:val="clear" w:leader="none" w:pos="0"/>
        </w:tabs>
        <w:spacing/>
        <w:ind w:firstLine="709" w:left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866"/>
        <w:pBdr/>
        <w:tabs>
          <w:tab w:val="clear" w:leader="none" w:pos="0"/>
        </w:tabs>
        <w:spacing/>
        <w:ind w:firstLine="0" w:left="709"/>
        <w:rPr/>
      </w:pPr>
      <w:r>
        <w:t xml:space="preserve">Таблица 6.3 – Оценка тяжести трудового процесса</w:t>
      </w:r>
      <w:r/>
    </w:p>
    <w:tbl>
      <w:tblPr>
        <w:tblStyle w:val="1904"/>
        <w:tblW w:w="0" w:type="auto"/>
        <w:tblBorders/>
        <w:tblLook w:val="04A0" w:firstRow="1" w:lastRow="0" w:firstColumn="1" w:lastColumn="0" w:noHBand="0" w:noVBand="1"/>
      </w:tblPr>
      <w:tblGrid>
        <w:gridCol w:w="5778"/>
        <w:gridCol w:w="379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Показатели тяжести трудового процесса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Фактическое значение показателя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 Физическая динамическая нагрузка, </w:t>
            </w:r>
            <w:r>
              <w:rPr>
                <w:rFonts w:eastAsia="Times New Roman"/>
                <w:sz w:val="24"/>
                <w:szCs w:val="24"/>
              </w:rPr>
              <w:t xml:space="preserve">кгм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3.1.1 Региональная нагрузка при перемещении груза на расстояние до 1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2 500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3.1.2 Общая нагрузка при перемещении груза на расстояние:</w:t>
            </w:r>
            <w:r>
              <w:rPr>
                <w:rFonts w:eastAsia="Times New Roman"/>
                <w:sz w:val="24"/>
                <w:szCs w:val="24"/>
              </w:rPr>
              <w:br/>
              <w:t xml:space="preserve">- от 1 до 5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12 500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более 5 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 Масса поднимаемого и перемещаемого груза вручную, кг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3.2.1 Подъем и перемещение тяжести при чередовании с другой работой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3-12,5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7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Окончание</w:t>
            </w:r>
            <w:r>
              <w:rPr>
                <w:rFonts w:eastAsia="Times New Roman"/>
              </w:rPr>
              <w:t xml:space="preserve"> таблицы 6.3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3.2.2 Подъем и перемещение тяжестей постоянно в течение рабочей смены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3.2.3 Суммарная масса грузов, перемещаемых в течение каждого часа смены: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рабочей поверхности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350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с пола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 Стереотипные рабочие движения, количество за смену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3.3.1 При локальной нагрузке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20 000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3.3.2 При региональной нагрузке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 Статическая </w:t>
            </w:r>
            <w:r>
              <w:rPr>
                <w:rFonts w:eastAsia="Times New Roman"/>
                <w:sz w:val="24"/>
                <w:szCs w:val="24"/>
              </w:rPr>
              <w:t xml:space="preserve">нагрузка,  кг</w:t>
            </w:r>
            <w:r>
              <w:rPr>
                <w:rFonts w:eastAsia="Times New Roman"/>
                <w:sz w:val="24"/>
                <w:szCs w:val="24"/>
              </w:rPr>
              <w:t xml:space="preserve"> (силы) · с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3.4.1 Одной рукой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36 000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3.4.2 Двумя руками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bottom w:val="non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20 000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3.4.3 С участием мышц корпуса, ног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3.5 Рабочая поза 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Свободная, удобная поза, возможность смены рабочего положения тела (сидя, стоя). Нахождение в позе стоя до 40 % времени смены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3.6 Наклоны корпуса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 Перемещения в пространстве, обусловленные технологическим процессом, км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3.7.1 По горизонтали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tcBorders/>
            <w:tcW w:w="5778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3.7.2 По вертикали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/>
            <w:tcW w:w="3792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 1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</w:tbl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6.4 – Оценка напряженности трудового процесса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5000" w:type="pct"/>
        <w:tblBorders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119"/>
        <w:gridCol w:w="432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Показатели напряженности трудового процесса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Характеристика показателей в соответствии с гигиеническими критериями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9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 Интеллектуальные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29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4.1.1 Содержание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Решение задач по инструкции</w:t>
            </w:r>
            <w:r/>
          </w:p>
        </w:tc>
      </w:tr>
      <w:tr>
        <w:trPr>
          <w:trHeight w:val="48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0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 xml:space="preserve">Продолжение таблицы 6.4</w:t>
            </w:r>
            <w:r>
              <w:rPr>
                <w:rFonts w:eastAsia="Times New Roman"/>
                <w:szCs w:val="32"/>
              </w:rPr>
            </w:r>
            <w:r>
              <w:rPr>
                <w:rFonts w:eastAsia="Times New Roman"/>
                <w:szCs w:val="32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4.1.2 Восприятие сигналов (информации) и их оценка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Восприятие сигналов, но не требуется коррекция действий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4.1.3 Распределение функций по степени сложности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Обработка и выполнение задания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4.1.4 Характер выполняемой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Работа по установленному регламенту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 Сенсорные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4.2.1 Длительность сосредоточенного наблюдения (в % от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25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4.2.2 Плотность сигналов (световых, звуковых) и сообщений в среднем за 1 час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60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4.2.3 Число производственных объектов одновременного наблюдения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1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0,5-0,7 мм – 80%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более 0,7 – 20%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4.2.5 Работа с оптическими приборами (микроскопы, лупы и т.п.) при длительности сосредоточенного наблюдения (%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4.2.6 Наблюдение за экранами видеотерминалов (часов в смену):</w:t>
            </w:r>
            <w:r>
              <w:rPr>
                <w:rFonts w:eastAsia="Times New Roman"/>
                <w:sz w:val="24"/>
              </w:rPr>
              <w:br/>
              <w:t xml:space="preserve">- при буквенно-цифровом типе отображения информации;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3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- при графическом типе отображения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До 3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4.2.7 Нагрузка на слуховой анализатор (при производственной необходимости восприятия речи или дифференцированных сигналов)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Разборчивость слов и сигналов от 90% до 80%. Помехи присутствуют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4.2.8 Нагрузка на голосовой аппарат (суммарное кол-во часов, наговариваемое в неделю)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 Эмоциональные нагрузки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gridSpan w:val="2"/>
            <w:tcBorders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0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 xml:space="preserve">Оконча</w:t>
            </w:r>
            <w:r>
              <w:rPr>
                <w:rFonts w:eastAsia="Times New Roman"/>
                <w:szCs w:val="32"/>
              </w:rPr>
              <w:t xml:space="preserve">ние таблицы 6.4</w:t>
            </w:r>
            <w:r>
              <w:rPr>
                <w:rFonts w:eastAsia="Times New Roman"/>
                <w:szCs w:val="32"/>
              </w:rPr>
            </w:r>
            <w:r>
              <w:rPr>
                <w:rFonts w:eastAsia="Times New Roman"/>
                <w:szCs w:val="32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1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2</w:t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4.3.1 Степень ответственности за результат собственной деятельности. Значимость ошибок.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Ответственность за качество работы, влечёт дополнительные усилия со стороны руководства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4.3.2 Степень риска для собственной жизни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Исключена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4.3.3 Степень ответственности за безопасность других лиц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Исключена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 Монотонность нагрузок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4.4.1 Число элементов (приемов), необходимых для реализации простого задания или в многократно повторяющихся операциях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Более 10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4.4.2 Продолжительность выполнения простых производственных заданий или повторяющихся операций, с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25-100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4.4.3. монотонность производственной обстановки (время пассивного наблюдения за ходом техпроцесса в % от времени смены)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76-80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4.5 Режим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  <w:r>
              <w:rPr>
                <w:rFonts w:eastAsia="Times New Roman"/>
                <w:sz w:val="24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10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/>
            </w:pPr>
            <w:r>
              <w:rPr>
                <w:rFonts w:eastAsia="Times New Roman"/>
                <w:sz w:val="24"/>
              </w:rPr>
              <w:t xml:space="preserve">4.5.1 Сменность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9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eastAsia="Times New Roman"/>
                <w:sz w:val="24"/>
              </w:rPr>
              <w:t xml:space="preserve">Односменная работа (без ночной смены)</w:t>
            </w:r>
            <w:r/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Из таблиц 6.3 – 6.4 следует, что инженер предприятия подвержен всем видам нагрузок: эмоциональной, сенсорной и интеллектуальной.  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На основании представленных данных разработаем карту рисков рабочего места инженера-программиста.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Все риски, связанные с каждой идентифицированной опасностью, анализируются, оцениваются и классифицируются по уровням рисков для устранения, снижения уровня или управления риском существующими методами. 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определения величины рисков используется формула: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jc w:val="right"/>
        <w:rPr>
          <w:rFonts w:eastAsia="Times New Roman"/>
        </w:rPr>
      </w:pPr>
      <w:r>
        <w:rPr>
          <w:rFonts w:eastAsia="Times New Roman"/>
        </w:rPr>
        <w:t xml:space="preserve">R = P х S,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(6.1)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где R – риск, балл;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P – вероятность возникновения опасности, балл;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S – серьезность последствий воздействия опасности, балл.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Вероятность воздействия опасности P определяется по таблице 6.5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6.5 – Оценка вероятности возникновения опасности P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6095"/>
      </w:tblGrid>
      <w:tr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P, балл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Минимальная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незначительной. Практически невозможно предположить, что подобный фактор может возникнуть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Умеренная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остается низкой. Подобного рода условия возникают в отдельных случаях, но шансы для этого невелики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Существенная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находится на среднем уровне. Условия для этого могут реально и неожиданно возникнуть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Значительная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высокой. Условия для этого возникают достаточно регулярно и (или) в течение определенного интервала времени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2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Очень высокая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095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Вероятность возникновения является очень высокой. Условия обязательно возникают на протяжении достаточно продолжительного промежутка времени (обычно в условиях нормальной эксплуатации)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Серьезность последствий воздействия опасности S определяется по таблице 6.6</w:t>
      </w:r>
      <w:r>
        <w:rPr>
          <w:rFonts w:eastAsia="Times New Roman"/>
        </w:rPr>
        <w:t xml:space="preserve">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firstLine="0"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 w:right="-144" w:firstLine="708"/>
        <w:rPr>
          <w:rFonts w:eastAsia="Times New Roman"/>
        </w:rPr>
      </w:pPr>
      <w:r>
        <w:rPr>
          <w:rFonts w:eastAsia="Times New Roman"/>
        </w:rPr>
        <w:t xml:space="preserve">Таблица 6.6 – Оценка серьезности последствий воздействия опасности S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635"/>
        <w:gridCol w:w="3401"/>
        <w:gridCol w:w="3367"/>
      </w:tblGrid>
      <w:tr>
        <w:trPr>
          <w:jc w:val="center"/>
          <w:trHeight w:val="29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S, балл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Последствия воздействия опасности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36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60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работник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материал, ценности, производственная среда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854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Минимальные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воздействие, первая медицинская помощь, микротравмы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Незначительное воздействие на оборудование или ход работы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Угроза жизни отсутствует, оформление акта формы Н-1, потеря трудоспособности сроком более 1 дня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Для устранения повреждений необходима дополнительная помощь или приостановка работы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  <w:trHeight w:val="91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Существенные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Присутствует потенциальный риск для здоровья, тяжелая травма, профессиональное заболевание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Необходимы значительные материальные вложения для устранения последствий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Значительные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Групповые несчастные случаи с тяжелыми последствиями; несчастный случай со смертельным исходом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Существенное воздействие на оборудование и ход работ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4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Катастрофические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Несколько несчастных случаев со смертельным исходом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5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Значимый ущерб для оборудования и окружающей среды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Полученная по формуле величина риска R сравнивается со шкалой допустимости (таблица 6.7).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6.7 – Шкала допустимости риска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24"/>
        <w:gridCol w:w="2835"/>
        <w:gridCol w:w="4611"/>
      </w:tblGrid>
      <w:tr>
        <w:trPr/>
        <w:tc>
          <w:tcPr>
            <w:gridSpan w:val="2"/>
            <w:shd w:val="clear" w:color="auto" w:fill="auto"/>
            <w:tcBorders/>
            <w:tcW w:w="2591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риска, R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409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Значение, балл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80"/>
        </w:trPr>
        <w:tc>
          <w:tcPr>
            <w:shd w:val="clear" w:color="auto" w:fill="auto"/>
            <w:tcBorders/>
            <w:tcW w:w="11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Низкий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480" w:type="pct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Приемлемый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409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Менее 6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311"/>
        </w:trPr>
        <w:tc>
          <w:tcPr>
            <w:shd w:val="clear" w:color="auto" w:fill="auto"/>
            <w:tcBorders/>
            <w:tcW w:w="11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Умеренный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480" w:type="pct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409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От 6 до 12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cantSplit/>
          <w:trHeight w:val="225"/>
        </w:trPr>
        <w:tc>
          <w:tcPr>
            <w:shd w:val="clear" w:color="auto" w:fill="auto"/>
            <w:tcBorders/>
            <w:tcW w:w="1110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Высокий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48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Неприемлемый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409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Выше 12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Карта </w:t>
      </w:r>
      <w:r>
        <w:rPr>
          <w:rFonts w:eastAsia="Times New Roman"/>
          <w:color w:val="auto"/>
        </w:rPr>
        <w:t xml:space="preserve">идентификации  опасностей</w:t>
      </w:r>
      <w:r>
        <w:rPr>
          <w:rFonts w:eastAsia="Times New Roman"/>
          <w:color w:val="auto"/>
        </w:rPr>
        <w:t xml:space="preserve"> и оценки рисков представлена в таблице 6.8. </w:t>
      </w:r>
      <w:r>
        <w:rPr>
          <w:rFonts w:eastAsia="Times New Roman"/>
          <w:color w:val="auto"/>
        </w:rPr>
      </w:r>
      <w:r>
        <w:rPr>
          <w:rFonts w:eastAsia="Times New Roman"/>
          <w:color w:val="auto"/>
        </w:rPr>
      </w:r>
    </w:p>
    <w:p>
      <w:pPr>
        <w:widowControl w:val="false"/>
        <w:pBdr/>
        <w:spacing/>
        <w:ind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Таблица 6.8 – Идентификация опасностей и оценки рисков</w:t>
      </w:r>
      <w:r>
        <w:rPr>
          <w:rFonts w:eastAsia="Times New Roman"/>
          <w:color w:val="auto"/>
        </w:rPr>
      </w:r>
      <w:r>
        <w:rPr>
          <w:rFonts w:eastAsia="Times New Roman"/>
          <w:color w:val="auto"/>
        </w:rPr>
      </w:r>
    </w:p>
    <w:tbl>
      <w:tblPr>
        <w:tblStyle w:val="1912"/>
        <w:tblpPr w:horzAnchor="text" w:tblpXSpec="left" w:vertAnchor="text" w:tblpY="1" w:leftFromText="180" w:topFromText="0" w:rightFromText="180" w:bottomFromText="0"/>
        <w:tblW w:w="5012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4"/>
        <w:gridCol w:w="709"/>
        <w:gridCol w:w="709"/>
        <w:gridCol w:w="703"/>
        <w:gridCol w:w="714"/>
        <w:gridCol w:w="2681"/>
      </w:tblGrid>
      <w:tr>
        <w:trPr/>
        <w:tc>
          <w:tcPr>
            <w:tcBorders/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Опасность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о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писание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опасности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Описание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риска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gridSpan w:val="4"/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Оценка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базового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риска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балл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Существующие мероприятия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br/>
              <w:t xml:space="preserve">по управлению рисками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cantSplit/>
          <w:trHeight w:val="2870"/>
        </w:trPr>
        <w:tc>
          <w:tcPr>
            <w:tcBorders/>
            <w:tcW w:w="2093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1984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709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серьезность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последствий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 S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вероятность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 Р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итоговая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величина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риска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 R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btLr"/>
            <w:noWrap w:val="false"/>
          </w:tcPr>
          <w:p>
            <w:pPr>
              <w:pBdr/>
              <w:spacing/>
              <w:ind w:right="113" w:firstLine="0" w:left="113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категория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риска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261"/>
        </w:trPr>
        <w:tc>
          <w:tcPr>
            <w:tcBorders/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5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6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7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410"/>
        </w:trPr>
        <w:tc>
          <w:tcPr>
            <w:gridSpan w:val="7"/>
            <w:tcBorders/>
            <w:tcW w:w="959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eastAsia="Times New Roman" w:cs="Arial"/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Профессия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 xml:space="preserve">должность</w:t>
            </w:r>
            <w:r>
              <w:rPr>
                <w:color w:val="000000"/>
                <w:sz w:val="22"/>
                <w:szCs w:val="22"/>
              </w:rPr>
              <w:t xml:space="preserve">:</w:t>
            </w:r>
            <w:r>
              <w:rPr>
                <w:color w:val="000000"/>
                <w:sz w:val="22"/>
                <w:szCs w:val="22"/>
                <w:lang w:val="ru-RU"/>
              </w:rPr>
              <w:t xml:space="preserve"> Инженер-программист</w:t>
            </w:r>
            <w:r>
              <w:rPr>
                <w:rFonts w:ascii="Arial" w:hAnsi="Arial" w:eastAsia="Times New Roman" w:cs="Arial"/>
                <w:b/>
                <w:color w:val="000000"/>
                <w:sz w:val="22"/>
                <w:szCs w:val="22"/>
              </w:rPr>
            </w:r>
            <w:r>
              <w:rPr>
                <w:rFonts w:ascii="Arial" w:hAnsi="Arial" w:eastAsia="Times New Roman" w:cs="Arial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173"/>
        </w:trPr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Повышенное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значение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напряжения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в электрической цепи, замыкание которой может произойти через тело человека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Электротравмы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местного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и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общего характера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Коллективные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средства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защиты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инструктаж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173"/>
        </w:trPr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напряженность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электромагнитного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поля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173"/>
        </w:trPr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Умственное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перенапряжение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отдыха. Соблюдение графика регламентированных перерывов при работе с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ПК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173"/>
        </w:trPr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напряженность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электромагнитного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поля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173"/>
        </w:trPr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напряженность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электромагнитного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поля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483"/>
        </w:trPr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Продолжение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таблицы</w:t>
            </w:r>
            <w:r>
              <w:rPr>
                <w:rFonts w:eastAsia="Times New Roman"/>
                <w:color w:val="000000"/>
              </w:rPr>
              <w:t xml:space="preserve"> 6.8</w:t>
            </w:r>
            <w:r>
              <w:rPr>
                <w:rFonts w:eastAsia="Times New Roman"/>
                <w:color w:val="000000"/>
              </w:rPr>
            </w:r>
            <w:r>
              <w:rPr>
                <w:rFonts w:eastAsia="Times New Roman"/>
                <w:color w:val="00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5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6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7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09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Умственное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Повышенная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утомляемость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отдыха. Соблюдение графика регламентированных перерывов при работе с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ПК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Borders/>
            <w:tcW w:w="209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Перенапряжение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анализаторов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Повышенная утомляемость, ухудшение зрения, статические перегрузки костно-мышечного аппарата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6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отдыха. Соблюдение графика регламентированных перерывов при работе с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ПК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. Выполнение комплекса упражнений для глаз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Borders/>
            <w:tcW w:w="209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Эмоциональные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перегрузки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Повышенная утомляемость, стресс, нервное перенапряжение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режимов труда и отдыха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Borders/>
            <w:tcW w:w="2093" w:type="dxa"/>
            <w:textDirection w:val="lrTb"/>
            <w:noWrap w:val="false"/>
          </w:tcPr>
          <w:p>
            <w:pPr>
              <w:keepNext w:val="true"/>
              <w:pBdr/>
              <w:spacing/>
              <w:ind w:firstLine="0"/>
              <w:jc w:val="left"/>
              <w:outlineLvl w:val="0"/>
              <w:rPr>
                <w:rFonts w:eastAsia="Times New Roman"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Возникновение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пожара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  <w:r>
              <w:rPr>
                <w:rFonts w:eastAsia="Times New Roman"/>
                <w:bCs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Воздействие токсичных веществ и газов (продуктов горения) при пожаре внутри помещений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Инструктаж, соблюдение требований пожарной безопасности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Опасность удара (контакт с конструктивными элементами зданий и помещений)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Падение, травмирование во время передвижения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Содержание рабочих мест и проходов в надлежащем состоянии.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Информирование об авариях и несчастных случаях, происшедших в других организациях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Скользкая поверхность (пол, ступени лестниц, территория) 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Падение, травмирование во время передвижения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6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bottom w:val="non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Контроль за состоянием зданий, территории.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Уборка снега, наледей, посыпка песком обледеневших участков территории в зимний период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483"/>
        </w:trPr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59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lang w:val="ru-RU"/>
              </w:rPr>
              <w:t xml:space="preserve">Оконча</w:t>
            </w:r>
            <w:r>
              <w:rPr>
                <w:rFonts w:eastAsia="Times New Roman"/>
                <w:color w:val="000000"/>
                <w:lang w:val="ru-RU"/>
              </w:rPr>
              <w:t xml:space="preserve">ние таблицы 6.8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173"/>
        </w:trPr>
        <w:tc>
          <w:tcPr>
            <w:tcBorders>
              <w:top w:val="single" w:color="000000" w:sz="4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  <w:tc>
          <w:tcPr>
            <w:tcBorders>
              <w:top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3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4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</w:tcBorders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5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6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</w:tcBorders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7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  <w:tr>
        <w:trPr>
          <w:trHeight w:val="661"/>
        </w:trPr>
        <w:tc>
          <w:tcPr>
            <w:tcBorders/>
            <w:tcW w:w="209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Противоправные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действия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других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лиц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Телесные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повреждения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1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0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714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П</w:t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  <w:r>
              <w:rPr>
                <w:rFonts w:eastAsia="Times New Roman"/>
                <w:color w:val="000000"/>
                <w:sz w:val="22"/>
                <w:szCs w:val="22"/>
              </w:rPr>
            </w:r>
          </w:p>
        </w:tc>
        <w:tc>
          <w:tcPr>
            <w:tcBorders/>
            <w:tcW w:w="2681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Соблюдение требований безопасности при нахождении на территории организации</w:t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Оценка организации охраны труда, производственной санитарии и промышленной безопасности приведена в таблице 6.9.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6.9 – Характеристика производственной санитарии и промышленной безопасности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9676" w:type="dxa"/>
        <w:jc w:val="center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64"/>
        <w:gridCol w:w="2712"/>
      </w:tblGrid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Характеристика реализуемого параметра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2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Организационные мероприятия по обеспечению охраны труда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инструктаж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Количество имевших место за отчетный период: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аварий/количество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инцидентов/количество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347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несчастных случаев/количество пострадавших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микроклимата: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предусматриваемые системы вентиляции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естественная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система отопления в помещении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Theme="minorEastAsia"/>
                <w:color w:val="000000" w:themeColor="text1"/>
                <w:sz w:val="24"/>
                <w:szCs w:val="24"/>
                <w:shd w:val="clear" w:color="auto" w:fill="auto"/>
              </w:rPr>
              <w:t xml:space="preserve">центральное водяное отопление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способ уборки помещения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влажная</w:t>
            </w:r>
            <w:r/>
          </w:p>
        </w:tc>
      </w:tr>
      <w:tr>
        <w:trPr>
          <w:jc w:val="center"/>
        </w:trPr>
        <w:tc>
          <w:tcPr>
            <w:gridSpan w:val="2"/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967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параметры освещения: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характеристика зрительной работы, разряд и </w:t>
            </w: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подразряд</w:t>
            </w: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 зрительной работы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  <w:lang w:val="en-US"/>
              </w:rPr>
              <w:t xml:space="preserve">IV</w:t>
            </w:r>
            <w:r>
              <w:rPr>
                <w:sz w:val="24"/>
                <w:szCs w:val="24"/>
              </w:rPr>
              <w:t xml:space="preserve">а</w:t>
            </w:r>
            <w:r/>
          </w:p>
        </w:tc>
      </w:tr>
      <w:tr>
        <w:trPr>
          <w:jc w:val="center"/>
        </w:trPr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вид и система искусственного освещения в помещении</w:t>
            </w:r>
            <w:r/>
          </w:p>
        </w:tc>
        <w:tc>
          <w:tcPr>
            <w:shd w:val="clear" w:color="auto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Рабочее, комбинирован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ное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источники искусственного освещения / мощность ламп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ЛДЦ 80</w:t>
            </w:r>
            <w:r>
              <w:rPr>
                <w:sz w:val="24"/>
                <w:szCs w:val="24"/>
                <w:lang w:val="en-US"/>
              </w:rPr>
              <w:t xml:space="preserve">/</w:t>
            </w:r>
            <w:r>
              <w:rPr>
                <w:sz w:val="24"/>
                <w:szCs w:val="24"/>
              </w:rPr>
              <w:t xml:space="preserve">80 Вт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светильников / количество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 w:val="24"/>
                <w:szCs w:val="24"/>
              </w:rPr>
              <w:t xml:space="preserve">Подвесные открытые сверху</w:t>
            </w:r>
            <w:r/>
          </w:p>
        </w:tc>
      </w:tr>
      <w:tr>
        <w:trPr>
          <w:jc w:val="center"/>
          <w:trHeight w:val="483"/>
        </w:trPr>
        <w:tc>
          <w:tcPr>
            <w:gridSpan w:val="2"/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676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left"/>
              <w:rPr/>
            </w:pPr>
            <w:r>
              <w:t xml:space="preserve">Оконча</w:t>
            </w:r>
            <w:r>
              <w:t xml:space="preserve">ние таблицы 6.9</w:t>
            </w:r>
            <w:r/>
          </w:p>
        </w:tc>
      </w:tr>
      <w:tr>
        <w:trPr>
          <w:jc w:val="center"/>
          <w:trHeight w:val="41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исполнение естественного освещения (боковое или боковое и верхнее)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Боковое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мероприятия по обеспечению нормальной зрительной работы (до нормируемых значений) на рабочих местах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bidi="ru-RU"/>
              </w:rPr>
              <w:t xml:space="preserve">Чистка светильников, световых проёмов, источник местного освещения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Технические средства и оборудование, обеспечивающие техническую безопасность: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знаки безопасности на оборудовании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класс помещения по опасности поражения электрическим током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без повышенной опасности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класс электрооборудования по способу защиты человека от поражения электрическим током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I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сопротивление изоляции токоведущих частей, МОм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0,5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тип заземления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T-N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места (зоны) накопления зарядов статического электричества.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ПЭВМ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средства технической и коллективной защиты от поражения электрическим током и статического электричества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изоляция, УЗО</w:t>
            </w:r>
            <w:r/>
          </w:p>
        </w:tc>
      </w:tr>
      <w:tr>
        <w:trPr>
          <w:jc w:val="center"/>
          <w:trHeight w:val="4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964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 основные и дополнительные электрозащитные средства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1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color w:val="000000" w:themeColor="text1"/>
                <w:sz w:val="24"/>
                <w:szCs w:val="24"/>
                <w:shd w:val="clear" w:color="auto" w:fill="auto"/>
              </w:rPr>
              <w:t xml:space="preserve">-</w:t>
            </w:r>
            <w:r/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Style w:val="1902"/>
        <w:pBdr/>
        <w:spacing w:after="0"/>
        <w:ind/>
        <w:outlineLvl w:val="0"/>
        <w:rPr/>
      </w:pPr>
      <w:r>
        <w:rPr>
          <w:lang w:eastAsia="ar-SA"/>
        </w:rPr>
        <w:t xml:space="preserve">В соответствии с информацией, представленной в таблице 6.</w:t>
      </w:r>
      <w:r>
        <w:rPr>
          <w:lang w:eastAsia="ar-SA"/>
        </w:rPr>
        <w:t xml:space="preserve">9</w:t>
      </w:r>
      <w:r>
        <w:rPr>
          <w:lang w:eastAsia="ar-SA"/>
        </w:rPr>
        <w:t xml:space="preserve">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</w:t>
      </w:r>
      <w:r>
        <w:rPr>
          <w:bCs/>
        </w:rPr>
        <w:t xml:space="preserve">ТКП 427–2012 «Правила техники безопасности при эксплуатации электроустановок».</w:t>
      </w:r>
      <w:r/>
    </w:p>
    <w:p>
      <w:pPr>
        <w:pStyle w:val="1902"/>
        <w:pBdr/>
        <w:spacing w:after="0"/>
        <w:ind/>
        <w:rPr/>
      </w:pPr>
      <w:r>
        <w:t xml:space="preserve">Далее приведен расчёт необходимого количества светильников для освещения помещения методом светового потока.</w:t>
      </w:r>
      <w:r/>
    </w:p>
    <w:p>
      <w:pPr>
        <w:pStyle w:val="1902"/>
        <w:pBdr/>
        <w:spacing w:after="0"/>
        <w:ind/>
        <w:rPr>
          <w:color w:val="000000"/>
        </w:rPr>
      </w:pPr>
      <w:r>
        <w:rPr>
          <w:color w:val="000000"/>
        </w:rPr>
        <w:t xml:space="preserve">Расчет искусственного освещения в цехе производится методом светового потока по формуле: 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jc w:val="right"/>
        <w:rPr>
          <w:color w:val="000000"/>
        </w:rPr>
      </w:pPr>
      <w:r/>
      <m:oMath>
        <m:r>
          <w:rPr>
            <w:rFonts w:ascii="Cambria Math" w:hAnsi="Cambria Math"/>
          </w:rPr>
          <m:rPr/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H</m:t>
                </m:r>
              </m:sub>
            </m:sSub>
            <m:r>
              <w:rPr>
                <w:rFonts w:ascii="Cambria Math" w:hAnsi="Cambria Math"/>
              </w:rPr>
              <m:rPr/>
              <m:t>×S×z×k</m:t>
            </m:r>
          </m:num>
          <m:den>
            <m:r>
              <w:rPr>
                <w:rFonts w:ascii="Cambria Math" w:hAnsi="Cambria Math"/>
              </w:rPr>
              <m:rPr/>
              <m:t>n×F</m:t>
            </m:r>
          </m:den>
        </m:f>
        <m:r>
          <w:rPr>
            <w:rFonts w:ascii="Cambria Math" w:hAnsi="Cambria Math"/>
          </w:rPr>
          <m:rPr/>
          <m:t>,</m:t>
        </m:r>
      </m:oMath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      (6.2)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>
        <w:rPr>
          <w:color w:val="000000"/>
        </w:rPr>
        <w:t xml:space="preserve">где </w:t>
      </w:r>
      <w:r>
        <w:rPr>
          <w:color w:val="000000"/>
          <w:lang w:val="en-US"/>
        </w:rPr>
        <w:t xml:space="preserve">N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– число светильников, обеспечивающее требуемую освещенность в помещении, шт.;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color w:val="000000"/>
        </w:rPr>
        <w:t xml:space="preserve"> – нормируемая освещенность, лк; (для </w:t>
      </w:r>
      <w:r>
        <w:rPr>
          <w:color w:val="000000"/>
          <w:lang w:val="en-US"/>
        </w:rPr>
        <w:t xml:space="preserve">IV</w:t>
      </w:r>
      <w:r>
        <w:rPr>
          <w:color w:val="000000"/>
        </w:rPr>
        <w:t xml:space="preserve">а разряда зрительной работы и малого, среднего и большого контраста объекта с фоном – </w:t>
      </w:r>
      <w:r>
        <w:rPr>
          <w:color w:val="000000" w:themeColor="text1"/>
        </w:rPr>
        <w:t xml:space="preserve">300</w:t>
      </w:r>
      <w:r>
        <w:rPr>
          <w:color w:val="ff0000"/>
        </w:rPr>
        <w:t xml:space="preserve"> </w:t>
      </w:r>
      <w:r>
        <w:rPr>
          <w:color w:val="000000"/>
        </w:rPr>
        <w:t xml:space="preserve">лк</w:t>
      </w:r>
      <w:r>
        <w:rPr>
          <w:color w:val="000000"/>
        </w:rPr>
        <w:t xml:space="preserve">);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F</m:t>
        </m:r>
      </m:oMath>
      <w:r>
        <w:rPr>
          <w:color w:val="000000"/>
        </w:rPr>
        <w:t xml:space="preserve"> – световой поток одной лампы (для ламп ЛДЦ-80 Вт – 3740); 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S</m:t>
        </m:r>
      </m:oMath>
      <w:r>
        <w:rPr>
          <w:color w:val="000000"/>
        </w:rPr>
        <w:t xml:space="preserve"> –  площадь помещения, м</w:t>
      </w:r>
      <w:r>
        <w:rPr>
          <w:color w:val="000000"/>
          <w:vertAlign w:val="superscript"/>
        </w:rPr>
        <w:t xml:space="preserve">2 </w:t>
      </w:r>
      <w:r>
        <w:rPr>
          <w:color w:val="000000"/>
        </w:rPr>
        <w:t xml:space="preserve">(19,2</w:t>
      </w:r>
      <w:r>
        <w:t xml:space="preserve"> </w:t>
      </w:r>
      <w:r>
        <w:rPr>
          <w:color w:val="000000"/>
        </w:rPr>
        <w:t xml:space="preserve">м</w:t>
      </w:r>
      <w:r>
        <w:rPr>
          <w:color w:val="000000"/>
          <w:vertAlign w:val="superscript"/>
        </w:rPr>
        <w:t xml:space="preserve">2</w:t>
      </w:r>
      <w:r>
        <w:rPr>
          <w:color w:val="000000"/>
        </w:rPr>
        <w:t xml:space="preserve">); 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k</m:t>
        </m:r>
      </m:oMath>
      <w:r>
        <w:rPr>
          <w:color w:val="000000"/>
        </w:rPr>
        <w:t xml:space="preserve"> – коэффициент запаса, (примем равным 1); 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z</m:t>
        </m:r>
      </m:oMath>
      <w:r>
        <w:rPr>
          <w:color w:val="000000"/>
        </w:rPr>
        <w:t xml:space="preserve"> –  поправочный коэффициент, (примем равным 1,2); 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/>
      <m:oMath>
        <m:r>
          <w:rPr>
            <w:rFonts w:ascii="Cambria Math" w:hAnsi="Cambria Math"/>
          </w:rPr>
          <m:rPr/>
          <m:t>η</m:t>
        </m:r>
      </m:oMath>
      <w:r>
        <w:rPr>
          <w:color w:val="000000"/>
        </w:rPr>
        <w:t xml:space="preserve"> – коэффициент использования светового потока, зависит от типа светильника, индекса помещения i, коэффициентов ρ</w:t>
      </w:r>
      <w:r>
        <w:rPr>
          <w:color w:val="000000"/>
          <w:vertAlign w:val="subscript"/>
        </w:rPr>
        <w:t xml:space="preserve">п</w:t>
      </w:r>
      <w:r>
        <w:rPr>
          <w:color w:val="000000"/>
        </w:rPr>
        <w:t xml:space="preserve">,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ст</w:t>
      </w:r>
      <w:r>
        <w:rPr>
          <w:color w:val="000000"/>
        </w:rPr>
        <w:t xml:space="preserve">, и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р</w:t>
      </w:r>
      <w:r>
        <w:rPr>
          <w:color w:val="000000"/>
        </w:rPr>
        <w:t xml:space="preserve"> отражения потолка, стен и рабочей поверхности.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rPr>
          <w:color w:val="000000"/>
        </w:rPr>
      </w:pPr>
      <w:r>
        <w:rPr>
          <w:color w:val="000000"/>
        </w:rPr>
        <w:t xml:space="preserve">Для подвесных открытых сверху ламп, коэффициент использования светового потока для подвесных открытых сверху η составляет 0,52. Подставляя данные в формулу (6.2), получаем необходимое количество светильников: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jc w:val="center"/>
        <w:rPr/>
      </w:pPr>
      <w:r/>
      <w:r/>
    </w:p>
    <w:p>
      <w:pPr>
        <w:pBdr/>
        <w:shd w:val="clear" w:color="auto" w:fill="ffffff"/>
        <w:spacing/>
        <w:ind/>
        <w:jc w:val="center"/>
        <w:rPr>
          <w:i/>
          <w:color w:val="000000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300×19,2×1,2×1</m:t>
              </m:r>
            </m:num>
            <m:den>
              <m:r>
                <w:rPr>
                  <w:rFonts w:ascii="Cambria Math" w:hAnsi="Cambria Math"/>
                </w:rPr>
                <m:rPr/>
                <m:t>0,52×3240</m:t>
              </m:r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6912</m:t>
              </m:r>
            </m:num>
            <m:den>
              <m:r>
                <w:rPr>
                  <w:rFonts w:ascii="Cambria Math" w:hAnsi="Cambria Math"/>
                </w:rPr>
                <m:rPr/>
                <m:t>1684,8</m:t>
              </m:r>
            </m:den>
          </m:f>
          <m:r>
            <w:rPr>
              <w:rFonts w:ascii="Cambria Math" w:hAnsi="Cambria Math"/>
            </w:rPr>
            <m:rPr/>
            <m:t>=4,1 шт.</m:t>
          </m:r>
        </m:oMath>
      </m:oMathPara>
      <w:r>
        <w:rPr>
          <w:i/>
          <w:color w:val="000000"/>
        </w:rPr>
      </w:r>
      <w:r>
        <w:rPr>
          <w:i/>
          <w:color w:val="000000"/>
        </w:rPr>
      </w:r>
    </w:p>
    <w:p>
      <w:pPr>
        <w:pStyle w:val="1902"/>
        <w:pBdr/>
        <w:spacing w:after="0"/>
        <w:ind/>
        <w:jc w:val="center"/>
        <w:rPr/>
      </w:pPr>
      <w:r/>
      <w:r/>
    </w:p>
    <w:p>
      <w:pPr>
        <w:pStyle w:val="1902"/>
        <w:pBdr/>
        <w:spacing w:after="0"/>
        <w:ind/>
        <w:outlineLvl w:val="0"/>
        <w:rPr>
          <w:color w:val="000000"/>
        </w:rPr>
      </w:pPr>
      <w:r>
        <w:rPr>
          <w:color w:val="000000"/>
        </w:rPr>
        <w:t xml:space="preserve">Принимаем количество ламп – 4 шт. В помещении установлено 2 светильника.</w:t>
      </w:r>
      <w:r>
        <w:rPr>
          <w:color w:val="000000"/>
        </w:rPr>
      </w:r>
      <w:r>
        <w:rPr>
          <w:color w:val="000000"/>
        </w:rPr>
      </w:r>
    </w:p>
    <w:p>
      <w:pPr>
        <w:pStyle w:val="1902"/>
        <w:pBdr/>
        <w:spacing w:after="0"/>
        <w:ind/>
        <w:outlineLvl w:val="0"/>
        <w:rPr/>
      </w:pPr>
      <w:r>
        <w:rPr>
          <w:rFonts w:eastAsia="Times New Roman"/>
        </w:rPr>
        <w:t xml:space="preserve"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дирекции.</w:t>
      </w:r>
      <w:r/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Возможные причины возникновения пожара: неисправность электропроводки, неосторожное обращение с огнем, нахождение в помещении го</w:t>
      </w:r>
      <w:r>
        <w:rPr>
          <w:rFonts w:eastAsia="Times New Roman"/>
        </w:rPr>
        <w:t xml:space="preserve">рюче-смазочных материалов и других легко воспламеняющихся веществ.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6.10. отражены основные характеристики организации по степени подверженности пожарам.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pStyle w:val="1902"/>
        <w:pBdr/>
        <w:spacing w:after="0"/>
        <w:ind/>
        <w:rPr>
          <w:color w:val="000000"/>
        </w:rPr>
      </w:pPr>
      <w:r>
        <w:t xml:space="preserve">Таблица 6.10 – Противопожарные мероприятия</w:t>
      </w:r>
      <w:r>
        <w:rPr>
          <w:color w:val="000000"/>
        </w:rPr>
      </w:r>
      <w:r>
        <w:rPr>
          <w:color w:val="000000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6192"/>
        <w:gridCol w:w="3378"/>
      </w:tblGrid>
      <w:tr>
        <w:trPr>
          <w:trHeight w:val="8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Исходные параметры</w: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Значение реализуемого</w: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</w:r>
          </w:p>
          <w:p>
            <w:pPr>
              <w:widowControl w:val="false"/>
              <w:pBdr/>
              <w:spacing/>
              <w:ind w:firstLine="4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параметра</w: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Наименование помещения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Кабинет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Материал стен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кирпич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>
          <w:trHeight w:val="4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функциональной пожарной опасности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Ф 4.3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Категория по </w:t>
            </w:r>
            <w:r>
              <w:rPr>
                <w:rFonts w:eastAsia="Times New Roman"/>
                <w:sz w:val="24"/>
                <w:szCs w:val="24"/>
              </w:rPr>
              <w:t xml:space="preserve">взрыво</w:t>
            </w:r>
            <w:r>
              <w:rPr>
                <w:rFonts w:eastAsia="Times New Roman"/>
                <w:sz w:val="24"/>
                <w:szCs w:val="24"/>
              </w:rPr>
              <w:t xml:space="preserve">-пожароопасности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_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Класс пожарной опасности строительных конструкций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</w:t>
            </w:r>
            <w:r>
              <w:rPr>
                <w:rFonts w:eastAsia="Times New Roman"/>
                <w:sz w:val="32"/>
                <w:szCs w:val="32"/>
                <w:vertAlign w:val="subscript"/>
              </w:rPr>
              <w:t xml:space="preserve">0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Предел огнестойкости строительных конструкций: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стен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 60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перекрытий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REI-45 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Степень огнестойкости здания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Symbol" w:hAnsi="Symbol" w:eastAsia="Symbol" w:cs="Symbol"/>
                <w:sz w:val="24"/>
                <w:szCs w:val="24"/>
              </w:rPr>
              <w:t xml:space="preserve">II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Количество эвакуационных выходов, шт.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Автоматические установки огнетушения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–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Тип извещателей о пожаре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дымовой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92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Первичные средства огнетушения, количество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7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ОП-4 – 1шт</w:t>
            </w:r>
            <w:r>
              <w:rPr>
                <w:rFonts w:eastAsia="Times New Roman"/>
                <w:sz w:val="24"/>
                <w:szCs w:val="24"/>
              </w:rPr>
            </w: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Мероприятия по обеспечению пожарной безопасности соответствуют требованиям приложения № 3 Декрета Президента Республики Беларусь от 23.1</w:t>
      </w:r>
      <w:r>
        <w:rPr>
          <w:rFonts w:eastAsia="Times New Roman"/>
        </w:rPr>
        <w:t xml:space="preserve">1.2017 № 7 «Общие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хозяйствования», ТНПА противопожарного нормирования и стандартизации.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Во исполнение Закона Республики Беларусь «О пенсионном обеспечении»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Аттестация проводится в соответствии с Положением о порядке проведения аттестации рабочих мест по условиям труда и Инструкцией по оценке условий труда при аттестации рабочих мест по условиям труда и предоставлению компенсаций по ее результатам.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основу аттестации рабочих мест положены гигие</w:t>
      </w:r>
      <w:r>
        <w:rPr>
          <w:rFonts w:eastAsia="Times New Roman"/>
        </w:rPr>
        <w:t xml:space="preserve">нические критерии оценки условий труда, установленные в Санитарных нормах, правилах и гигиенических нормативах «Гигиеническая классификация условий труда», утвержденных Постановлением Министерства здравоохранения Республики Беларусь от 28.12.2012 г. № 211.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соответст</w:t>
      </w:r>
      <w:r>
        <w:rPr>
          <w:rFonts w:eastAsia="Times New Roman"/>
        </w:rPr>
        <w:t xml:space="preserve">вии с этим документом условия труда подразделяются на четыре класса: оптимальные, допустимые – относятся к безопасным, вредные и опасные. Компенсация профессиональных вредностей, а также средства защиты и личная гигиена рабочих представлены в таблице 6.11.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6.11 – Компенсация профессиональных вредностей. Средства индивидуальной защиты и личная гигиена работающих</w:t>
      </w:r>
      <w:r>
        <w:rPr>
          <w:rFonts w:eastAsia="Times New Roman"/>
        </w:rPr>
      </w:r>
      <w:r>
        <w:rPr>
          <w:rFonts w:eastAsia="Times New Roman"/>
        </w:rPr>
      </w:r>
    </w:p>
    <w:tbl>
      <w:tblPr>
        <w:tblW w:w="5000" w:type="pct"/>
        <w:tblBorders/>
        <w:tblLook w:val="0000" w:firstRow="0" w:lastRow="0" w:firstColumn="0" w:lastColumn="0" w:noHBand="0" w:noVBand="0"/>
      </w:tblPr>
      <w:tblGrid>
        <w:gridCol w:w="5771"/>
        <w:gridCol w:w="379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Исходные параметры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Значение реализуемого параметра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Профессия (должность)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Инженер - программист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Условия труда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2 класс – допустимые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Продолжительность дополнительного отпуска, дни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1 (по контракту)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Пенсионный возраст, лет (2024)</w:t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pPr>
            <w:r>
              <w:rPr>
                <w:rFonts w:eastAsia="Calibri"/>
                <w:sz w:val="24"/>
                <w:szCs w:val="24"/>
                <w:shd w:val="clear" w:color="auto" w:fill="auto"/>
              </w:rPr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– женщин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58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– мужчин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63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Обеспечение ЛПП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Спецодеждой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Спецобувью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Средствами индивидуальной защиты органов зрения и дыхания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–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Средства обеззараживания кожи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вода, мыло</w:t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  <w:lang w:val="en-US"/>
              </w:rPr>
              <w:t xml:space="preserve">, </w:t>
            </w: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антисептик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Метод обеззараживания кожи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vMerge w:val="restar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мытье рук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1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49"/>
                <w:rFonts w:eastAsia="Calibri"/>
                <w:sz w:val="24"/>
                <w:szCs w:val="24"/>
                <w:shd w:val="clear" w:color="auto" w:fill="auto"/>
              </w:rPr>
              <w:t xml:space="preserve">Периодичность медосмотра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pct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Fonts w:ascii="Symbol" w:hAnsi="Symbol" w:eastAsia="Symbol" w:cs="Symbol"/>
              </w:rPr>
              <w:t xml:space="preserve">-</w:t>
            </w:r>
            <w:r/>
          </w:p>
        </w:tc>
      </w:tr>
    </w:tbl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раздела «Охрана труда» была проделана следующая работа: </w:t>
      </w:r>
      <w:r>
        <w:rPr>
          <w:rFonts w:eastAsia="Times New Roman"/>
        </w:rPr>
      </w:r>
      <w:r>
        <w:rPr>
          <w:rFonts w:eastAsia="Times New Roman"/>
        </w:rPr>
      </w:r>
    </w:p>
    <w:p>
      <w:pPr>
        <w:pStyle w:val="1866"/>
        <w:pBdr/>
        <w:tabs>
          <w:tab w:val="clear" w:leader="none" w:pos="0"/>
        </w:tabs>
        <w:spacing/>
        <w:ind w:firstLine="709" w:left="0"/>
        <w:rPr/>
      </w:pPr>
      <w:r>
        <w:t xml:space="preserve">- Дана характеристика объекта с точки зрения охраны труда: условия труда ин</w:t>
      </w:r>
      <w:r>
        <w:t xml:space="preserve">женера-программиста предприятия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</w:t>
      </w:r>
      <w:r>
        <w:t xml:space="preserve">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периоде.</w:t>
      </w:r>
      <w:r/>
    </w:p>
    <w:p>
      <w:pPr>
        <w:pStyle w:val="1866"/>
        <w:numPr>
          <w:ilvl w:val="0"/>
          <w:numId w:val="6"/>
        </w:numPr>
        <w:pBdr/>
        <w:spacing/>
        <w:ind w:firstLine="709" w:left="0"/>
        <w:rPr/>
      </w:pPr>
      <w:r>
        <w:t xml:space="preserve">Разработана карта идентификации опасностей и оценки рисков для инженера-программиста предприятия.</w:t>
      </w:r>
      <w:r/>
    </w:p>
    <w:p>
      <w:pPr>
        <w:pStyle w:val="1866"/>
        <w:numPr>
          <w:ilvl w:val="0"/>
          <w:numId w:val="6"/>
        </w:numPr>
        <w:pBdr/>
        <w:spacing/>
        <w:ind w:firstLine="709" w:left="0"/>
        <w:rPr/>
      </w:pPr>
      <w:r>
        <w:t xml:space="preserve">Произведена оценка организации охраны труда, производственной санитарии, промышленной и пожарной безопасности.</w:t>
      </w:r>
      <w:r/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57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7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12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8575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125;o:allowoverlap:true;o:allowincell:false;mso-position-horizontal-relative:page;margin-left:56.70pt;mso-position-horizontal:absolute;mso-position-vertical-relative:page;margin-top:19.85pt;mso-position-vertical:absolute;width:518.75pt;height:802.25pt;mso-wrap-distance-left:0.00pt;mso-wrap-distance-top:0.00pt;mso-wrap-distance-right:1.70pt;mso-wrap-distance-bottom:1.70pt;" coordorigin="0,0" coordsize="65880,101887">
              <v:shape id="shape 1" o:spid="_x0000_s1" o:spt="1" type="#_x0000_t1" style="position:absolute;left:0;top:0;width:65880;height:101887;visibility:visible;" filled="f" strokecolor="#000000" strokeweight="2.00pt"/>
              <v:line id="shape 2" o:spid="_x0000_s2" style="position:absolute;left:0;text-align:left;z-index:-125;visibility:visible;" from="0.0pt,0.0pt" to="65880.0pt,101887.2pt" filled="f" strokecolor="#000000" strokeweight="2.00pt"/>
              <v:line id="shape 3" o:spid="_x0000_s3" style="position:absolute;left:0;text-align:left;z-index:-125;visibility:visible;" from="0.0pt,0.0pt" to="65880.0pt,101887.2pt" filled="f" strokecolor="#000000" strokeweight="2.00pt"/>
              <v:line id="shape 4" o:spid="_x0000_s4" style="position:absolute;left:0;text-align:left;z-index:-125;visibility:visible;" from="0.0pt,0.0pt" to="65880.0pt,101887.2pt" filled="f" strokecolor="#000000" strokeweight="2.00pt"/>
              <v:line id="shape 5" o:spid="_x0000_s5" style="position:absolute;left:0;text-align:left;z-index:-125;visibility:visible;" from="0.0pt,0.0pt" to="65880.0pt,101887.2pt" filled="f" strokecolor="#000000" strokeweight="2.00pt"/>
              <v:line id="shape 6" o:spid="_x0000_s6" style="position:absolute;left:0;text-align:left;z-index:-125;visibility:visible;" from="0.0pt,0.0pt" to="65880.0pt,101887.2pt" filled="f" strokecolor="#000000" strokeweight="2.00pt"/>
              <v:line id="shape 7" o:spid="_x0000_s7" style="position:absolute;left:0;text-align:left;z-index:-125;visibility:visible;" from="0.0pt,0.0pt" to="65880.0pt,101887.2pt" filled="f" strokecolor="#000000" strokeweight="2.00pt"/>
              <v:line id="shape 8" o:spid="_x0000_s8" style="position:absolute;left:0;text-align:left;z-index:-125;visibility:visible;" from="0.0pt,0.0pt" to="65880.0pt,101887.2pt" filled="f" strokecolor="#000000" strokeweight="2.00pt"/>
              <v:line id="shape 9" o:spid="_x0000_s9" style="position:absolute;left:0;text-align:left;z-index:-125;visibility:visible;" from="0.0pt,0.0pt" to="65880.0pt,101887.2pt" filled="f" strokecolor="#000000" strokeweight="1.00pt"/>
              <v:line id="shape 10" o:spid="_x0000_s10" style="position:absolute;left:0;text-align:left;z-index:-125;visibility:visible;" from="0.0pt,0.0pt" to="65880.0pt,101887.2pt" filled="f" strokecolor="#000000" strokeweight="2.00pt"/>
              <v:line id="shape 11" o:spid="_x0000_s11" style="position:absolute;left:0;text-align:left;z-index:-125;visibility:visible;" from="0.0pt,0.0pt" to="65880.0pt,101887.2pt" filled="f" strokecolor="#000000" strokeweight="1.00pt"/>
              <v:shape id="shape 12" o:spid="_x0000_s12" o:spt="1" type="#_x0000_t1" style="position:absolute;left:176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70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7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90;height:1569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90;height:2145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82;height:2426;v-text-anchor:top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sz w:val="8"/>
        <w:szCs w:val="8"/>
      </w:rPr>
    </w:pPr>
    <w:r>
      <w:rPr>
        <w:sz w:val="8"/>
        <w:szCs w:val="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21590" distL="0" distR="21590" simplePos="0" relativeHeight="251661824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125" cy="10188575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1120" cy="157320"/>
                          <a:chOff x="0" y="0"/>
                          <a:chExt cx="0" cy="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1120" cy="156960"/>
                          <a:chOff x="0" y="0"/>
                          <a:chExt cx="0" cy="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94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2160" cy="88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Охрана труда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94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гр.Итс-10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51661824;o:allowoverlap:true;o:allowincell:false;mso-position-horizontal-relative:page;margin-left:57.00pt;mso-position-horizontal:absolute;mso-position-vertical-relative:page;margin-top:19.50pt;mso-position-vertical:absolute;width:518.75pt;height:802.25pt;mso-wrap-distance-left:0.00pt;mso-wrap-distance-top:0.00pt;mso-wrap-distance-right:1.70pt;mso-wrap-distance-bottom:1.70pt;" coordorigin="0,0" coordsize="65880,101887">
              <v:shape id="shape 21" o:spid="_x0000_s21" o:spt="1" type="#_x0000_t1" style="position:absolute;left:0;top:0;width:65880;height:101887;visibility:visible;" filled="f" strokecolor="#000000" strokeweight="2.00pt"/>
              <v:line id="shape 22" o:spid="_x0000_s22" style="position:absolute;left:0;text-align:left;z-index:-251661824;visibility:visible;" from="0.0pt,0.0pt" to="65880.0pt,101887.2pt" filled="f" strokecolor="#000000" strokeweight="2.00pt"/>
              <v:line id="shape 23" o:spid="_x0000_s23" style="position:absolute;left:0;text-align:left;z-index:-251661824;visibility:visible;" from="0.0pt,0.0pt" to="65880.0pt,101887.2pt" filled="f" strokecolor="#000000" strokeweight="2.00pt"/>
              <v:line id="shape 24" o:spid="_x0000_s24" style="position:absolute;left:0;text-align:left;z-index:-251661824;visibility:visible;" from="0.0pt,0.0pt" to="65880.0pt,101887.2pt" filled="f" strokecolor="#000000" strokeweight="2.00pt"/>
              <v:line id="shape 25" o:spid="_x0000_s25" style="position:absolute;left:0;text-align:left;z-index:-251661824;visibility:visible;" from="0.0pt,0.0pt" to="65880.0pt,101887.2pt" filled="f" strokecolor="#000000" strokeweight="2.00pt"/>
              <v:line id="shape 26" o:spid="_x0000_s26" style="position:absolute;left:0;text-align:left;z-index:-251661824;visibility:visible;" from="0.0pt,0.0pt" to="65880.0pt,101887.2pt" filled="f" strokecolor="#000000" strokeweight="2.00pt"/>
              <v:line id="shape 27" o:spid="_x0000_s27" style="position:absolute;left:0;text-align:left;z-index:-251661824;visibility:visible;" from="0.0pt,0.0pt" to="65880.0pt,101887.2pt" filled="f" strokecolor="#000000" strokeweight="2.00pt"/>
              <v:line id="shape 28" o:spid="_x0000_s28" style="position:absolute;left:0;text-align:left;z-index:-251661824;visibility:visible;" from="0.0pt,0.0pt" to="65880.0pt,101887.2pt" filled="f" strokecolor="#000000" strokeweight="2.00pt"/>
              <v:line id="shape 29" o:spid="_x0000_s29" style="position:absolute;left:0;text-align:left;z-index:-251661824;visibility:visible;" from="0.0pt,0.0pt" to="65880.0pt,101887.2pt" filled="f" strokecolor="#000000" strokeweight="1.00pt"/>
              <v:line id="shape 30" o:spid="_x0000_s30" style="position:absolute;left:0;text-align:left;z-index:-251661824;visibility:visible;" from="0.0pt,0.0pt" to="65880.0pt,101887.2pt" filled="f" strokecolor="#000000" strokeweight="1.00pt"/>
              <v:shape id="shape 31" o:spid="_x0000_s31" o:spt="1" type="#_x0000_t1" style="position:absolute;left:176;top:91256;width:2901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8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70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7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90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52;height:1573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50;height:2426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51661824;visibility:visible;" from="25563.6pt,89060.4pt" to="65613.6pt,91486.8pt" filled="f" strokecolor="#000000" strokeweight="2.00pt"/>
              <v:line id="shape 40" o:spid="_x0000_s40" style="position:absolute;left:0;text-align:left;z-index:-251661824;visibility:visible;" from="25563.6pt,89060.4pt" to="65613.6pt,91486.8pt" filled="f" strokecolor="#000000" strokeweight="2.00pt"/>
              <v:line id="shape 41" o:spid="_x0000_s41" style="position:absolute;left:0;text-align:left;z-index:-251661824;visibility:visible;" from="25563.6pt,89060.4pt" to="65613.6pt,91486.8pt" filled="f" strokecolor="#000000" strokeweight="1.00pt"/>
              <v:line id="shape 42" o:spid="_x0000_s42" style="position:absolute;left:0;text-align:left;z-index:-251661824;visibility:visible;" from="25563.6pt,89060.4pt" to="65613.6pt,91486.8pt" filled="f" strokecolor="#000000" strokeweight="1.00pt"/>
              <v:line id="shape 43" o:spid="_x0000_s43" style="position:absolute;left:0;text-align:left;z-index:-251661824;visibility:visible;" from="25563.6pt,89060.4pt" to="65613.6pt,91486.8pt" filled="f" strokecolor="#000000" strokeweight="1.00pt"/>
              <v:group id="group 44" o:spid="_x0000_s0000" style="position:absolute;left:126;top:93067;width:15811;height:1573;" coordorigin="0,0" coordsize="0,0">
                <v:shape id="shape 45" o:spid="_x0000_s45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11;height:1569;" coordorigin="0,0" coordsize="0,0">
                <v:shape id="shape 48" o:spid="_x0000_s48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11;height:1569;" coordorigin="0,0" coordsize="0,0">
                <v:shape id="shape 51" o:spid="_x0000_s51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11;height:1573;" coordorigin="0,0" coordsize="0,0">
                <v:shape id="shape 54" o:spid="_x0000_s54" o:spt="1" type="#_x0000_t1" style="position:absolute;left:0;top:0;width:6998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70;height:1573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11;height:1569;" coordorigin="0,0" coordsize="0,0">
                <v:shape id="shape 57" o:spid="_x0000_s57" o:spt="1" type="#_x0000_t1" style="position:absolute;left:0;top:0;width:6998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70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94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51661824;visibility:visible;" from="7340.4pt,0.0pt" to="15811.2pt,1569.6pt" filled="f" strokecolor="#000000" strokeweight="2.00pt"/>
              <v:shape id="shape 60" o:spid="_x0000_s60" o:spt="1" type="#_x0000_t1" style="position:absolute;left:25653;top:93013;width:20721;height:8870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Охрана труда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51661824;visibility:visible;" from="25653.6pt,93013.2pt" to="46375.2pt,101883.6pt" filled="f" strokecolor="#000000" strokeweight="2.00pt"/>
              <v:line id="shape 62" o:spid="_x0000_s62" style="position:absolute;left:0;text-align:left;z-index:-251661824;visibility:visible;" from="25653.6pt,93013.2pt" to="46375.2pt,101883.6pt" filled="f" strokecolor="#000000" strokeweight="2.00pt"/>
              <v:line id="shape 63" o:spid="_x0000_s63" style="position:absolute;left:0;text-align:left;z-index:-251661824;visibility:visible;" from="25653.6pt,93013.2pt" to="46375.2pt,101883.6pt" filled="f" strokecolor="#000000" strokeweight="2.00pt"/>
              <v:shape id="shape 64" o:spid="_x0000_s64" o:spt="1" type="#_x0000_t1" style="position:absolute;left:47091;top:93013;width:4852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7;height:1569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51661824;visibility:visible;" from="57949.2pt,94824.0pt" to="65606.4pt,96393.6pt" filled="f" strokecolor="#000000" strokeweight="1.00pt"/>
              <v:line id="shape 68" o:spid="_x0000_s68" style="position:absolute;left:0;text-align:left;z-index:-251661824;visibility:visible;" from="57949.2pt,94824.0pt" to="65606.4pt,96393.6pt" filled="f" strokecolor="#000000" strokeweight="1.00pt"/>
              <v:shape id="shape 69" o:spid="_x0000_s69" o:spt="1" type="#_x0000_t1" style="position:absolute;left:47091;top:97923;width:18471;height:2235;v-text-anchor:middle;visibility:visible;" filled="f" stroked="f" strokeweight="0.00pt">
                <v:textbox inset="0,0,0,0">
                  <w:txbxContent>
                    <w:p>
                      <w:pPr>
                        <w:pStyle w:val="1894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каф.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гр.Итс-10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8"/>
        <w:szCs w:val="8"/>
      </w:rPr>
    </w:r>
    <w:r>
      <w:rPr>
        <w:sz w:val="8"/>
        <w:szCs w:val="8"/>
      </w:rPr>
    </w:r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851"/>
        </w:tabs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643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644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645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646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647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648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649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650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651"/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rPr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Times New Roman" w:hAnsi="Times New Roman" w:cs="Times New Roman" w:eastAsiaTheme="minorEastAs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851"/>
        </w:tabs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851"/>
        </w:tabs>
        <w:spacing/>
        <w:ind w:hanging="360" w:left="928"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space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37">
    <w:name w:val="Subtitle Char"/>
    <w:basedOn w:val="1652"/>
    <w:link w:val="1665"/>
    <w:uiPriority w:val="11"/>
    <w:pPr>
      <w:pBdr/>
      <w:spacing/>
      <w:ind/>
    </w:pPr>
    <w:rPr>
      <w:sz w:val="24"/>
      <w:szCs w:val="24"/>
    </w:rPr>
  </w:style>
  <w:style w:type="character" w:styleId="1638">
    <w:name w:val="Quote Char"/>
    <w:link w:val="1667"/>
    <w:uiPriority w:val="29"/>
    <w:pPr>
      <w:pBdr/>
      <w:spacing/>
      <w:ind/>
    </w:pPr>
    <w:rPr>
      <w:i/>
    </w:rPr>
  </w:style>
  <w:style w:type="character" w:styleId="1639">
    <w:name w:val="Intense Quote Char"/>
    <w:link w:val="1669"/>
    <w:uiPriority w:val="30"/>
    <w:pPr>
      <w:pBdr/>
      <w:spacing/>
      <w:ind/>
    </w:pPr>
    <w:rPr>
      <w:i/>
    </w:rPr>
  </w:style>
  <w:style w:type="character" w:styleId="1640">
    <w:name w:val="Footnote Text Char"/>
    <w:link w:val="1799"/>
    <w:uiPriority w:val="99"/>
    <w:pPr>
      <w:pBdr/>
      <w:spacing/>
      <w:ind/>
    </w:pPr>
    <w:rPr>
      <w:sz w:val="18"/>
    </w:rPr>
  </w:style>
  <w:style w:type="character" w:styleId="1641">
    <w:name w:val="Endnote Text Char"/>
    <w:link w:val="1802"/>
    <w:uiPriority w:val="99"/>
    <w:pPr>
      <w:pBdr/>
      <w:spacing/>
      <w:ind/>
    </w:pPr>
    <w:rPr>
      <w:sz w:val="20"/>
    </w:rPr>
  </w:style>
  <w:style w:type="paragraph" w:styleId="1642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643">
    <w:name w:val="Heading 1"/>
    <w:basedOn w:val="1642"/>
    <w:next w:val="1642"/>
    <w:link w:val="1811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644">
    <w:name w:val="Heading 2"/>
    <w:basedOn w:val="1866"/>
    <w:next w:val="1642"/>
    <w:link w:val="1821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645">
    <w:name w:val="Heading 3"/>
    <w:basedOn w:val="1644"/>
    <w:next w:val="1642"/>
    <w:link w:val="1822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646">
    <w:name w:val="Heading 4"/>
    <w:basedOn w:val="1642"/>
    <w:next w:val="1642"/>
    <w:link w:val="1823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647">
    <w:name w:val="Heading 5"/>
    <w:basedOn w:val="1642"/>
    <w:link w:val="1911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648">
    <w:name w:val="Heading 6"/>
    <w:basedOn w:val="1642"/>
    <w:next w:val="1642"/>
    <w:link w:val="182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649">
    <w:name w:val="Heading 7"/>
    <w:basedOn w:val="1642"/>
    <w:next w:val="1642"/>
    <w:link w:val="182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650">
    <w:name w:val="Heading 8"/>
    <w:basedOn w:val="1642"/>
    <w:next w:val="1642"/>
    <w:link w:val="182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651">
    <w:name w:val="Heading 9"/>
    <w:basedOn w:val="1642"/>
    <w:next w:val="1642"/>
    <w:link w:val="182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52" w:default="1">
    <w:name w:val="Default Paragraph Font"/>
    <w:uiPriority w:val="1"/>
    <w:semiHidden/>
    <w:unhideWhenUsed/>
    <w:pPr>
      <w:pBdr/>
      <w:spacing/>
      <w:ind/>
    </w:pPr>
  </w:style>
  <w:style w:type="table" w:styleId="16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54" w:default="1">
    <w:name w:val="No List"/>
    <w:uiPriority w:val="99"/>
    <w:semiHidden/>
    <w:unhideWhenUsed/>
    <w:pPr>
      <w:pBdr/>
      <w:spacing/>
      <w:ind/>
    </w:pPr>
  </w:style>
  <w:style w:type="character" w:styleId="1655" w:customStyle="1">
    <w:name w:val="Heading 1 Char"/>
    <w:basedOn w:val="165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56" w:customStyle="1">
    <w:name w:val="Heading 2 Char"/>
    <w:basedOn w:val="165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657" w:customStyle="1">
    <w:name w:val="Heading 3 Char"/>
    <w:basedOn w:val="16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658" w:customStyle="1">
    <w:name w:val="Heading 4 Char"/>
    <w:basedOn w:val="165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659" w:customStyle="1">
    <w:name w:val="Heading 5 Char"/>
    <w:basedOn w:val="165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660" w:customStyle="1">
    <w:name w:val="Heading 6 Char"/>
    <w:basedOn w:val="165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661" w:customStyle="1">
    <w:name w:val="Heading 7 Char"/>
    <w:basedOn w:val="165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62" w:customStyle="1">
    <w:name w:val="Heading 8 Char"/>
    <w:basedOn w:val="165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663" w:customStyle="1">
    <w:name w:val="Heading 9 Char"/>
    <w:basedOn w:val="16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664" w:customStyle="1">
    <w:name w:val="Title Char"/>
    <w:basedOn w:val="1652"/>
    <w:uiPriority w:val="10"/>
    <w:pPr>
      <w:pBdr/>
      <w:spacing/>
      <w:ind/>
    </w:pPr>
    <w:rPr>
      <w:sz w:val="48"/>
      <w:szCs w:val="48"/>
    </w:rPr>
  </w:style>
  <w:style w:type="paragraph" w:styleId="1665">
    <w:name w:val="Subtitle"/>
    <w:basedOn w:val="1642"/>
    <w:next w:val="1642"/>
    <w:link w:val="166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66" w:customStyle="1">
    <w:name w:val="Подзаголовок Знак"/>
    <w:basedOn w:val="1652"/>
    <w:link w:val="1665"/>
    <w:uiPriority w:val="11"/>
    <w:pPr>
      <w:pBdr/>
      <w:spacing/>
      <w:ind/>
    </w:pPr>
    <w:rPr>
      <w:sz w:val="24"/>
      <w:szCs w:val="24"/>
    </w:rPr>
  </w:style>
  <w:style w:type="paragraph" w:styleId="1667">
    <w:name w:val="Quote"/>
    <w:basedOn w:val="1642"/>
    <w:next w:val="1642"/>
    <w:link w:val="1668"/>
    <w:uiPriority w:val="29"/>
    <w:qFormat/>
    <w:pPr>
      <w:pBdr/>
      <w:spacing/>
      <w:ind w:right="720" w:left="720"/>
    </w:pPr>
    <w:rPr>
      <w:i/>
    </w:rPr>
  </w:style>
  <w:style w:type="character" w:styleId="1668" w:customStyle="1">
    <w:name w:val="Цитата 2 Знак"/>
    <w:link w:val="1667"/>
    <w:uiPriority w:val="29"/>
    <w:pPr>
      <w:pBdr/>
      <w:spacing/>
      <w:ind/>
    </w:pPr>
    <w:rPr>
      <w:i/>
    </w:rPr>
  </w:style>
  <w:style w:type="paragraph" w:styleId="1669">
    <w:name w:val="Intense Quote"/>
    <w:basedOn w:val="1642"/>
    <w:next w:val="1642"/>
    <w:link w:val="167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670" w:customStyle="1">
    <w:name w:val="Выделенная цитата Знак"/>
    <w:link w:val="1669"/>
    <w:uiPriority w:val="30"/>
    <w:pPr>
      <w:pBdr/>
      <w:spacing/>
      <w:ind/>
    </w:pPr>
    <w:rPr>
      <w:i/>
    </w:rPr>
  </w:style>
  <w:style w:type="character" w:styleId="1671" w:customStyle="1">
    <w:name w:val="Header Char"/>
    <w:basedOn w:val="1652"/>
    <w:uiPriority w:val="99"/>
    <w:pPr>
      <w:pBdr/>
      <w:spacing/>
      <w:ind/>
    </w:pPr>
  </w:style>
  <w:style w:type="character" w:styleId="1672" w:customStyle="1">
    <w:name w:val="Footer Char"/>
    <w:basedOn w:val="1652"/>
    <w:uiPriority w:val="99"/>
    <w:pPr>
      <w:pBdr/>
      <w:spacing/>
      <w:ind/>
    </w:pPr>
  </w:style>
  <w:style w:type="character" w:styleId="1673" w:customStyle="1">
    <w:name w:val="Caption Char"/>
    <w:uiPriority w:val="99"/>
    <w:pPr>
      <w:pBdr/>
      <w:spacing/>
      <w:ind/>
    </w:pPr>
  </w:style>
  <w:style w:type="table" w:styleId="1674" w:customStyle="1">
    <w:name w:val="Table Grid Light"/>
    <w:basedOn w:val="1653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Plain Table 1"/>
    <w:basedOn w:val="1653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Plain Table 2"/>
    <w:basedOn w:val="1653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Plain Table 3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Plain Table 4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Plain Table 5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1 Light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Grid Table 1 Light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Grid Table 1 Light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Grid Table 1 Light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Grid Table 1 Light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Grid Table 1 Light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Grid Table 1 Light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2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Grid Table 2 - Accent 1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Grid Table 2 - Accent 2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Grid Table 2 - Accent 3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Grid Table 2 - Accent 4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Grid Table 2 - Accent 5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Grid Table 2 - Accent 6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Grid Table 3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Grid Table 3 - Accent 1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Grid Table 3 - Accent 2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Grid Table 3 - Accent 3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Grid Table 3 - Accent 4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Grid Table 3 - Accent 5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Grid Table 3 - Accent 6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Grid Table 4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Grid Table 4 - Accent 1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Grid Table 4 - Accent 2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Grid Table 4 - Accent 3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Grid Table 4 - Accent 4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Grid Table 4 - Accent 5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Grid Table 4 - Accent 6"/>
    <w:basedOn w:val="1653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Grid Table 5 Dark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Grid Table 5 Dark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Grid Table 5 Dark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Grid Table 5 Dark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Grid Table 5 Dark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Grid Table 5 Dark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Grid Table 5 Dark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Grid Table 6 Colorful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Grid Table 6 Colorful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Grid Table 6 Colorful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Grid Table 6 Colorful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Grid Table 6 Colorful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Grid Table 6 Colorful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Grid Table 6 Colorful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Grid Table 7 Colorful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Grid Table 7 Colorful - Accent 1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Grid Table 7 Colorful - Accent 2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Grid Table 7 Colorful - Accent 3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Grid Table 7 Colorful - Accent 4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Grid Table 7 Colorful - Accent 5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Grid Table 7 Colorful - Accent 6"/>
    <w:basedOn w:val="1653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1 Light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List Table 1 Light - Accent 1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1 Light - Accent 2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1 Light - Accent 3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1 Light - Accent 4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1 Light - Accent 5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st Table 1 Light - Accent 6"/>
    <w:basedOn w:val="1653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st Table 2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st Table 2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st Table 2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st Table 2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st Table 2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List Table 2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st Table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List Table 3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List Table 3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List Table 3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List Table 3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List Table 3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List Table 3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List Table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List Table 4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List Table 4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List Table 4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List Table 4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List Table 4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 w:customStyle="1">
    <w:name w:val="List Table 4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List Table 5 Dark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 w:customStyle="1">
    <w:name w:val="List Table 5 Dark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 w:customStyle="1">
    <w:name w:val="List Table 5 Dark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 w:customStyle="1">
    <w:name w:val="List Table 5 Dark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 w:customStyle="1">
    <w:name w:val="List Table 5 Dark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 w:customStyle="1">
    <w:name w:val="List Table 5 Dark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 w:customStyle="1">
    <w:name w:val="List Table 5 Dark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>
    <w:name w:val="List Table 6 Colorful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 w:customStyle="1">
    <w:name w:val="List Table 6 Colorful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 w:customStyle="1">
    <w:name w:val="List Table 6 Colorful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 w:customStyle="1">
    <w:name w:val="List Table 6 Colorful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 w:customStyle="1">
    <w:name w:val="List Table 6 Colorful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 w:customStyle="1">
    <w:name w:val="List Table 6 Colorful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 w:customStyle="1">
    <w:name w:val="List Table 6 Colorful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>
    <w:name w:val="List Table 7 Colorful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 w:customStyle="1">
    <w:name w:val="List Table 7 Colorful - Accent 1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 w:customStyle="1">
    <w:name w:val="List Table 7 Colorful - Accent 2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 w:customStyle="1">
    <w:name w:val="List Table 7 Colorful - Accent 3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 w:customStyle="1">
    <w:name w:val="List Table 7 Colorful - Accent 4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 w:customStyle="1">
    <w:name w:val="List Table 7 Colorful - Accent 5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 w:customStyle="1">
    <w:name w:val="List Table 7 Colorful - Accent 6"/>
    <w:basedOn w:val="1653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 w:customStyle="1">
    <w:name w:val="Lined - Accent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 w:customStyle="1">
    <w:name w:val="Lined - Accent 1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 w:customStyle="1">
    <w:name w:val="Lined - Accent 2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 w:customStyle="1">
    <w:name w:val="Lined - Accent 3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 w:customStyle="1">
    <w:name w:val="Lined - Accent 4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 w:customStyle="1">
    <w:name w:val="Lined - Accent 5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 w:customStyle="1">
    <w:name w:val="Lined - Accent 6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 w:customStyle="1">
    <w:name w:val="Bordered &amp; Lined - Accent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 w:customStyle="1">
    <w:name w:val="Bordered &amp; Lined - Accent 1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 w:customStyle="1">
    <w:name w:val="Bordered &amp; Lined - Accent 2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 w:customStyle="1">
    <w:name w:val="Bordered &amp; Lined - Accent 3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 w:customStyle="1">
    <w:name w:val="Bordered &amp; Lined - Accent 4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 w:customStyle="1">
    <w:name w:val="Bordered &amp; Lined - Accent 5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1" w:customStyle="1">
    <w:name w:val="Bordered &amp; Lined - Accent 6"/>
    <w:basedOn w:val="165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2" w:customStyle="1">
    <w:name w:val="Bordered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 w:customStyle="1">
    <w:name w:val="Bordered - Accent 1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 w:customStyle="1">
    <w:name w:val="Bordered - Accent 2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 w:customStyle="1">
    <w:name w:val="Bordered - Accent 3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 w:customStyle="1">
    <w:name w:val="Bordered - Accent 4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 w:customStyle="1">
    <w:name w:val="Bordered - Accent 5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 w:customStyle="1">
    <w:name w:val="Bordered - Accent 6"/>
    <w:basedOn w:val="1653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99">
    <w:name w:val="footnote text"/>
    <w:basedOn w:val="1642"/>
    <w:link w:val="180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800" w:customStyle="1">
    <w:name w:val="Текст сноски Знак"/>
    <w:link w:val="1799"/>
    <w:uiPriority w:val="99"/>
    <w:pPr>
      <w:pBdr/>
      <w:spacing/>
      <w:ind/>
    </w:pPr>
    <w:rPr>
      <w:sz w:val="18"/>
    </w:rPr>
  </w:style>
  <w:style w:type="character" w:styleId="1801">
    <w:name w:val="footnote reference"/>
    <w:basedOn w:val="1652"/>
    <w:uiPriority w:val="99"/>
    <w:unhideWhenUsed/>
    <w:pPr>
      <w:pBdr/>
      <w:spacing/>
      <w:ind/>
    </w:pPr>
    <w:rPr>
      <w:vertAlign w:val="superscript"/>
    </w:rPr>
  </w:style>
  <w:style w:type="paragraph" w:styleId="1802">
    <w:name w:val="endnote text"/>
    <w:basedOn w:val="1642"/>
    <w:link w:val="1803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1803" w:customStyle="1">
    <w:name w:val="Текст концевой сноски Знак"/>
    <w:link w:val="1802"/>
    <w:uiPriority w:val="99"/>
    <w:pPr>
      <w:pBdr/>
      <w:spacing/>
      <w:ind/>
    </w:pPr>
    <w:rPr>
      <w:sz w:val="20"/>
    </w:rPr>
  </w:style>
  <w:style w:type="character" w:styleId="1804">
    <w:name w:val="endnote reference"/>
    <w:basedOn w:val="1652"/>
    <w:uiPriority w:val="99"/>
    <w:semiHidden/>
    <w:unhideWhenUsed/>
    <w:pPr>
      <w:pBdr/>
      <w:spacing/>
      <w:ind/>
    </w:pPr>
    <w:rPr>
      <w:vertAlign w:val="superscript"/>
    </w:rPr>
  </w:style>
  <w:style w:type="paragraph" w:styleId="1805">
    <w:name w:val="toc 4"/>
    <w:basedOn w:val="1642"/>
    <w:next w:val="1642"/>
    <w:uiPriority w:val="39"/>
    <w:unhideWhenUsed/>
    <w:pPr>
      <w:pBdr/>
      <w:spacing w:after="57"/>
      <w:ind w:firstLine="0" w:left="850"/>
    </w:pPr>
  </w:style>
  <w:style w:type="paragraph" w:styleId="1806">
    <w:name w:val="toc 5"/>
    <w:basedOn w:val="1642"/>
    <w:next w:val="1642"/>
    <w:uiPriority w:val="39"/>
    <w:unhideWhenUsed/>
    <w:pPr>
      <w:pBdr/>
      <w:spacing w:after="57"/>
      <w:ind w:firstLine="0" w:left="1134"/>
    </w:pPr>
  </w:style>
  <w:style w:type="paragraph" w:styleId="1807">
    <w:name w:val="toc 6"/>
    <w:basedOn w:val="1642"/>
    <w:next w:val="1642"/>
    <w:uiPriority w:val="39"/>
    <w:unhideWhenUsed/>
    <w:pPr>
      <w:pBdr/>
      <w:spacing w:after="57"/>
      <w:ind w:firstLine="0" w:left="1417"/>
    </w:pPr>
  </w:style>
  <w:style w:type="paragraph" w:styleId="1808">
    <w:name w:val="toc 7"/>
    <w:basedOn w:val="1642"/>
    <w:next w:val="1642"/>
    <w:uiPriority w:val="39"/>
    <w:unhideWhenUsed/>
    <w:pPr>
      <w:pBdr/>
      <w:spacing w:after="57"/>
      <w:ind w:firstLine="0" w:left="1701"/>
    </w:pPr>
  </w:style>
  <w:style w:type="paragraph" w:styleId="1809">
    <w:name w:val="toc 8"/>
    <w:basedOn w:val="1642"/>
    <w:next w:val="1642"/>
    <w:uiPriority w:val="39"/>
    <w:unhideWhenUsed/>
    <w:pPr>
      <w:pBdr/>
      <w:spacing w:after="57"/>
      <w:ind w:firstLine="0" w:left="1984"/>
    </w:pPr>
  </w:style>
  <w:style w:type="paragraph" w:styleId="1810">
    <w:name w:val="toc 9"/>
    <w:basedOn w:val="1642"/>
    <w:next w:val="1642"/>
    <w:uiPriority w:val="39"/>
    <w:unhideWhenUsed/>
    <w:pPr>
      <w:pBdr/>
      <w:spacing w:after="57"/>
      <w:ind w:firstLine="0" w:left="2268"/>
    </w:pPr>
  </w:style>
  <w:style w:type="character" w:styleId="1811" w:customStyle="1">
    <w:name w:val="Заголовок 1 Знак"/>
    <w:basedOn w:val="1652"/>
    <w:link w:val="1643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812" w:customStyle="1">
    <w:name w:val="Заголовок 5 Знак"/>
    <w:basedOn w:val="1652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813" w:customStyle="1">
    <w:name w:val="Стандартный HTML Знак"/>
    <w:basedOn w:val="1652"/>
    <w:link w:val="1868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814" w:customStyle="1">
    <w:name w:val="Без интервала Знак"/>
    <w:basedOn w:val="1652"/>
    <w:link w:val="1867"/>
    <w:uiPriority w:val="1"/>
    <w:qFormat/>
    <w:pPr>
      <w:pBdr/>
      <w:spacing/>
      <w:ind/>
    </w:pPr>
    <w:rPr>
      <w:rFonts w:asciiTheme="majorHAnsi" w:hAnsiTheme="majorHAnsi" w:cstheme="majorBidi"/>
    </w:rPr>
  </w:style>
  <w:style w:type="character" w:styleId="1815" w:customStyle="1">
    <w:name w:val="Основной текст с отступом 2 Знак"/>
    <w:basedOn w:val="1652"/>
    <w:link w:val="1870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816">
    <w:name w:val="Placeholder Text"/>
    <w:basedOn w:val="1652"/>
    <w:uiPriority w:val="99"/>
    <w:semiHidden/>
    <w:qFormat/>
    <w:pPr>
      <w:pBdr/>
      <w:spacing/>
      <w:ind/>
    </w:pPr>
    <w:rPr>
      <w:color w:val="808080"/>
    </w:rPr>
  </w:style>
  <w:style w:type="character" w:styleId="1817" w:customStyle="1">
    <w:name w:val="Верхний колонтитул Знак"/>
    <w:basedOn w:val="1652"/>
    <w:link w:val="1873"/>
    <w:uiPriority w:val="99"/>
    <w:qFormat/>
    <w:pPr>
      <w:pBdr/>
      <w:spacing/>
      <w:ind/>
    </w:pPr>
  </w:style>
  <w:style w:type="character" w:styleId="1818" w:customStyle="1">
    <w:name w:val="Нижний колонтитул Знак"/>
    <w:basedOn w:val="1652"/>
    <w:link w:val="1874"/>
    <w:uiPriority w:val="99"/>
    <w:qFormat/>
    <w:pPr>
      <w:pBdr/>
      <w:spacing/>
      <w:ind/>
    </w:pPr>
  </w:style>
  <w:style w:type="character" w:styleId="1819">
    <w:name w:val="Hyperlink"/>
    <w:basedOn w:val="16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20" w:customStyle="1">
    <w:name w:val="Заголовок Знак"/>
    <w:basedOn w:val="1652"/>
    <w:link w:val="1878"/>
    <w:uiPriority w:val="99"/>
    <w:qFormat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821" w:customStyle="1">
    <w:name w:val="Заголовок 2 Знак"/>
    <w:basedOn w:val="1652"/>
    <w:link w:val="1644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822" w:customStyle="1">
    <w:name w:val="Заголовок 3 Знак"/>
    <w:basedOn w:val="1652"/>
    <w:link w:val="1645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23" w:customStyle="1">
    <w:name w:val="Заголовок 4 Знак"/>
    <w:basedOn w:val="1652"/>
    <w:link w:val="1646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824" w:customStyle="1">
    <w:name w:val="Заголовок 6 Знак"/>
    <w:basedOn w:val="1652"/>
    <w:link w:val="164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1825" w:customStyle="1">
    <w:name w:val="Заголовок 7 Знак"/>
    <w:basedOn w:val="1652"/>
    <w:link w:val="1649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826" w:customStyle="1">
    <w:name w:val="Заголовок 8 Знак"/>
    <w:basedOn w:val="1652"/>
    <w:link w:val="1650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827" w:customStyle="1">
    <w:name w:val="Заголовок 9 Знак"/>
    <w:basedOn w:val="1652"/>
    <w:link w:val="1651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828" w:customStyle="1">
    <w:name w:val="Текст выноски Знак"/>
    <w:basedOn w:val="1652"/>
    <w:link w:val="1879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829" w:customStyle="1">
    <w:name w:val="Абзац списка Знак"/>
    <w:basedOn w:val="1652"/>
    <w:link w:val="1866"/>
    <w:uiPriority w:val="34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830" w:customStyle="1">
    <w:name w:val="СписокПЗ Знак"/>
    <w:basedOn w:val="1829"/>
    <w:link w:val="1880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character" w:styleId="1831" w:customStyle="1">
    <w:name w:val="Таблица Знак"/>
    <w:basedOn w:val="1829"/>
    <w:link w:val="1881"/>
    <w:qFormat/>
    <w:pPr>
      <w:pBdr/>
      <w:spacing/>
      <w:ind/>
    </w:pPr>
    <w:rPr>
      <w:rFonts w:ascii="Times New Roman" w:hAnsi="Times New Roman" w:eastAsia="Calibri" w:cs="Times New Roman"/>
      <w:color w:val="000000" w:themeColor="text1"/>
      <w:sz w:val="24"/>
      <w:szCs w:val="24"/>
      <w:lang w:eastAsia="ru-RU"/>
    </w:rPr>
  </w:style>
  <w:style w:type="character" w:styleId="1832">
    <w:name w:val="Strong"/>
    <w:basedOn w:val="1652"/>
    <w:uiPriority w:val="22"/>
    <w:qFormat/>
    <w:pPr>
      <w:pBdr/>
      <w:spacing/>
      <w:ind/>
    </w:pPr>
    <w:rPr>
      <w:b/>
      <w:bCs/>
    </w:rPr>
  </w:style>
  <w:style w:type="character" w:styleId="1833" w:customStyle="1">
    <w:name w:val="Код Знак"/>
    <w:basedOn w:val="1652"/>
    <w:link w:val="1882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834" w:customStyle="1">
    <w:name w:val="Рисунок Знак"/>
    <w:basedOn w:val="1652"/>
    <w:link w:val="1883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35" w:customStyle="1">
    <w:name w:val="Обычный (Интернет) Знак"/>
    <w:basedOn w:val="1652"/>
    <w:link w:val="1865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836" w:customStyle="1">
    <w:name w:val="Литература Знак"/>
    <w:basedOn w:val="1835"/>
    <w:link w:val="1884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837" w:customStyle="1">
    <w:name w:val="Абзац Знак"/>
    <w:basedOn w:val="1652"/>
    <w:link w:val="1886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838">
    <w:name w:val="FollowedHyperlink"/>
    <w:basedOn w:val="16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839" w:customStyle="1">
    <w:name w:val="Основной текст Знак"/>
    <w:basedOn w:val="1652"/>
    <w:link w:val="1861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840" w:customStyle="1">
    <w:name w:val="apple-converted-space"/>
    <w:qFormat/>
    <w:pPr>
      <w:pBdr/>
      <w:spacing/>
      <w:ind/>
    </w:pPr>
  </w:style>
  <w:style w:type="character" w:styleId="1841" w:customStyle="1">
    <w:name w:val="Формула Знак"/>
    <w:basedOn w:val="1652"/>
    <w:link w:val="1887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842" w:customStyle="1">
    <w:name w:val="Стиль2 Знак"/>
    <w:link w:val="1908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843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844" w:customStyle="1">
    <w:name w:val="Заголовок 1 (без номера) Знак"/>
    <w:basedOn w:val="1811"/>
    <w:link w:val="1907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845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846" w:customStyle="1">
    <w:name w:val="Основной текст с отступом 3 Знак"/>
    <w:basedOn w:val="1652"/>
    <w:link w:val="1891"/>
    <w:uiPriority w:val="99"/>
    <w:semiHidden/>
    <w:qFormat/>
    <w:pPr>
      <w:pBdr/>
      <w:spacing/>
      <w:ind/>
    </w:pPr>
    <w:rPr>
      <w:rFonts w:eastAsiaTheme="minorEastAsia"/>
      <w:sz w:val="16"/>
      <w:szCs w:val="16"/>
      <w:lang w:eastAsia="ru-RU"/>
    </w:rPr>
  </w:style>
  <w:style w:type="character" w:styleId="1847" w:customStyle="1">
    <w:name w:val="Основной текст_"/>
    <w:basedOn w:val="1652"/>
    <w:link w:val="1909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48" w:customStyle="1">
    <w:name w:val="Подпись к таблице_"/>
    <w:basedOn w:val="1652"/>
    <w:link w:val="1893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49" w:customStyle="1">
    <w:name w:val="Основной текст1"/>
    <w:basedOn w:val="1847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850" w:customStyle="1">
    <w:name w:val="Основной текст с отступом Знак"/>
    <w:basedOn w:val="1652"/>
    <w:link w:val="1895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851">
    <w:name w:val="Emphasis"/>
    <w:uiPriority w:val="20"/>
    <w:qFormat/>
    <w:pPr>
      <w:pBdr/>
      <w:spacing/>
      <w:ind/>
    </w:pPr>
    <w:rPr>
      <w:i/>
      <w:iCs/>
    </w:rPr>
  </w:style>
  <w:style w:type="character" w:styleId="1852" w:customStyle="1">
    <w:name w:val="Рис Знак"/>
    <w:basedOn w:val="1652"/>
    <w:link w:val="1897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853" w:customStyle="1">
    <w:name w:val="Формулы Знак"/>
    <w:basedOn w:val="1652"/>
    <w:link w:val="1899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854" w:customStyle="1">
    <w:name w:val="Основной текст 2 Знак"/>
    <w:basedOn w:val="1652"/>
    <w:link w:val="1900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55" w:customStyle="1">
    <w:name w:val="spelle"/>
    <w:basedOn w:val="1652"/>
    <w:qFormat/>
    <w:pPr>
      <w:pBdr/>
      <w:spacing/>
      <w:ind/>
    </w:pPr>
  </w:style>
  <w:style w:type="character" w:styleId="1856" w:customStyle="1">
    <w:name w:val="grame"/>
    <w:basedOn w:val="1652"/>
    <w:qFormat/>
    <w:pPr>
      <w:pBdr/>
      <w:spacing/>
      <w:ind/>
    </w:pPr>
  </w:style>
  <w:style w:type="character" w:styleId="1857" w:customStyle="1">
    <w:name w:val="Сам текст Знак"/>
    <w:link w:val="1901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858" w:customStyle="1">
    <w:name w:val="ГОСТ_character"/>
    <w:link w:val="1902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character" w:styleId="1859" w:customStyle="1">
    <w:name w:val="Символ нумерации"/>
    <w:qFormat/>
    <w:pPr>
      <w:pBdr/>
      <w:spacing/>
      <w:ind/>
    </w:pPr>
  </w:style>
  <w:style w:type="paragraph" w:styleId="1860" w:customStyle="1">
    <w:name w:val="Заголовок1"/>
    <w:basedOn w:val="1642"/>
    <w:next w:val="1861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</w:rPr>
  </w:style>
  <w:style w:type="paragraph" w:styleId="1861">
    <w:name w:val="Body Text"/>
    <w:basedOn w:val="1642"/>
    <w:link w:val="1839"/>
    <w:uiPriority w:val="99"/>
    <w:unhideWhenUsed/>
    <w:pPr>
      <w:pBdr/>
      <w:spacing w:after="120"/>
      <w:ind/>
    </w:pPr>
  </w:style>
  <w:style w:type="paragraph" w:styleId="1862">
    <w:name w:val="List"/>
    <w:basedOn w:val="1861"/>
    <w:pPr>
      <w:pBdr/>
      <w:spacing/>
      <w:ind/>
    </w:pPr>
    <w:rPr>
      <w:rFonts w:cs="Arial"/>
    </w:rPr>
  </w:style>
  <w:style w:type="paragraph" w:styleId="1863">
    <w:name w:val="Caption"/>
    <w:basedOn w:val="1642"/>
    <w:next w:val="1642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1864">
    <w:name w:val="index heading"/>
    <w:basedOn w:val="1860"/>
    <w:pPr>
      <w:pBdr/>
      <w:spacing/>
      <w:ind/>
    </w:pPr>
  </w:style>
  <w:style w:type="paragraph" w:styleId="1865">
    <w:name w:val="Normal (Web)"/>
    <w:basedOn w:val="1642"/>
    <w:link w:val="1835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866">
    <w:name w:val="List Paragraph"/>
    <w:basedOn w:val="1642"/>
    <w:link w:val="1829"/>
    <w:uiPriority w:val="34"/>
    <w:qFormat/>
    <w:pPr>
      <w:pBdr/>
      <w:tabs>
        <w:tab w:val="num" w:leader="none" w:pos="0"/>
        <w:tab w:val="left" w:leader="none" w:pos="993"/>
      </w:tabs>
      <w:spacing/>
      <w:ind w:hanging="360" w:left="1069"/>
      <w:contextualSpacing w:val="true"/>
    </w:pPr>
  </w:style>
  <w:style w:type="paragraph" w:styleId="1867">
    <w:name w:val="No Spacing"/>
    <w:basedOn w:val="1642"/>
    <w:link w:val="1814"/>
    <w:uiPriority w:val="1"/>
    <w:qFormat/>
    <w:pPr>
      <w:pBdr/>
      <w:spacing w:afterAutospacing="1"/>
      <w:ind/>
    </w:pPr>
    <w:rPr>
      <w:rFonts w:asciiTheme="majorHAnsi" w:hAnsiTheme="majorHAnsi" w:cstheme="majorBidi"/>
    </w:rPr>
  </w:style>
  <w:style w:type="paragraph" w:styleId="1868">
    <w:name w:val="HTML Preformatted"/>
    <w:basedOn w:val="1642"/>
    <w:link w:val="1813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869" w:customStyle="1">
    <w:name w:val="Текст1"/>
    <w:basedOn w:val="1642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870">
    <w:name w:val="Body Text Indent 2"/>
    <w:basedOn w:val="1642"/>
    <w:link w:val="1815"/>
    <w:uiPriority w:val="99"/>
    <w:unhideWhenUsed/>
    <w:qFormat/>
    <w:pPr>
      <w:pBdr/>
      <w:spacing w:after="120" w:line="480" w:lineRule="auto"/>
      <w:ind w:left="283"/>
    </w:pPr>
    <w:rPr>
      <w:rFonts w:ascii="Calibri" w:hAnsi="Calibri" w:eastAsia="Times New Roman"/>
    </w:rPr>
  </w:style>
  <w:style w:type="paragraph" w:styleId="1871" w:customStyle="1">
    <w:name w:val="Default"/>
    <w:qFormat/>
    <w:pPr>
      <w:pBdr/>
      <w:spacing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1872" w:customStyle="1">
    <w:name w:val="Колонтитул"/>
    <w:basedOn w:val="1642"/>
    <w:qFormat/>
    <w:pPr>
      <w:pBdr/>
      <w:spacing/>
      <w:ind/>
    </w:pPr>
  </w:style>
  <w:style w:type="paragraph" w:styleId="1873">
    <w:name w:val="Header"/>
    <w:basedOn w:val="1642"/>
    <w:link w:val="181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74">
    <w:name w:val="Footer"/>
    <w:basedOn w:val="1642"/>
    <w:link w:val="181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75">
    <w:name w:val="TOC Heading"/>
    <w:basedOn w:val="1643"/>
    <w:next w:val="1642"/>
    <w:uiPriority w:val="39"/>
    <w:unhideWhenUsed/>
    <w:qFormat/>
    <w:pPr>
      <w:numPr>
        <w:ilvl w:val="0"/>
        <w:numId w:val="0"/>
      </w:numPr>
      <w:pBdr/>
      <w:spacing/>
      <w:ind w:firstLine="709"/>
      <w:outlineLvl w:val="9"/>
    </w:pPr>
  </w:style>
  <w:style w:type="paragraph" w:styleId="1876">
    <w:name w:val="toc 1"/>
    <w:basedOn w:val="1642"/>
    <w:next w:val="1642"/>
    <w:uiPriority w:val="39"/>
    <w:unhideWhenUsed/>
    <w:pPr>
      <w:pBdr/>
      <w:tabs>
        <w:tab w:val="left" w:leader="none" w:pos="1134"/>
        <w:tab w:val="right" w:leader="dot" w:pos="9628"/>
      </w:tabs>
      <w:spacing/>
      <w:ind/>
    </w:pPr>
    <w:rPr>
      <w:color w:val="auto"/>
    </w:rPr>
  </w:style>
  <w:style w:type="paragraph" w:styleId="1877">
    <w:name w:val="toc 2"/>
    <w:basedOn w:val="1642"/>
    <w:next w:val="1642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878">
    <w:name w:val="Title"/>
    <w:basedOn w:val="1642"/>
    <w:next w:val="1642"/>
    <w:link w:val="1820"/>
    <w:uiPriority w:val="99"/>
    <w:qFormat/>
    <w:pPr>
      <w:pBdr>
        <w:bottom w:val="single" w:color="5b9bd5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879">
    <w:name w:val="Balloon Text"/>
    <w:basedOn w:val="1642"/>
    <w:link w:val="1828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880" w:customStyle="1">
    <w:name w:val="СписокПЗ"/>
    <w:basedOn w:val="1866"/>
    <w:link w:val="1830"/>
    <w:qFormat/>
    <w:pPr>
      <w:pBdr/>
      <w:spacing/>
      <w:ind w:firstLine="709" w:left="0"/>
      <w:contextualSpacing w:val="false"/>
    </w:pPr>
  </w:style>
  <w:style w:type="paragraph" w:styleId="1881" w:customStyle="1">
    <w:name w:val="Таблица"/>
    <w:basedOn w:val="1866"/>
    <w:link w:val="1831"/>
    <w:qFormat/>
    <w:pPr>
      <w:pBdr/>
      <w:tabs>
        <w:tab w:val="clear" w:leader="none" w:pos="0"/>
        <w:tab w:val="clear" w:leader="none" w:pos="993"/>
      </w:tabs>
      <w:spacing w:line="276" w:lineRule="auto"/>
      <w:ind w:firstLine="709" w:left="0"/>
      <w:jc w:val="left"/>
    </w:pPr>
    <w:rPr>
      <w:sz w:val="24"/>
      <w:szCs w:val="24"/>
    </w:rPr>
  </w:style>
  <w:style w:type="paragraph" w:styleId="1882" w:customStyle="1">
    <w:name w:val="Код"/>
    <w:basedOn w:val="1642"/>
    <w:link w:val="1833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883" w:customStyle="1">
    <w:name w:val="Перечень рисунков1"/>
    <w:basedOn w:val="1642"/>
    <w:link w:val="1834"/>
    <w:qFormat/>
    <w:pPr>
      <w:pBdr/>
      <w:spacing/>
      <w:ind w:firstLine="0"/>
      <w:jc w:val="center"/>
    </w:pPr>
  </w:style>
  <w:style w:type="paragraph" w:styleId="1884" w:customStyle="1">
    <w:name w:val="Литература"/>
    <w:basedOn w:val="1865"/>
    <w:link w:val="1836"/>
    <w:qFormat/>
    <w:pPr>
      <w:pBdr/>
      <w:tabs>
        <w:tab w:val="num" w:leader="none" w:pos="0"/>
        <w:tab w:val="left" w:leader="none" w:pos="1134"/>
      </w:tabs>
      <w:spacing w:afterAutospacing="0" w:beforeAutospacing="0"/>
      <w:ind/>
    </w:pPr>
    <w:rPr>
      <w:sz w:val="28"/>
      <w:szCs w:val="28"/>
    </w:rPr>
  </w:style>
  <w:style w:type="paragraph" w:styleId="1885">
    <w:name w:val="toc 3"/>
    <w:basedOn w:val="1642"/>
    <w:next w:val="1642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paragraph" w:styleId="1886" w:customStyle="1">
    <w:name w:val="Абзац"/>
    <w:basedOn w:val="1642"/>
    <w:link w:val="1837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887" w:customStyle="1">
    <w:name w:val="Формула"/>
    <w:basedOn w:val="1642"/>
    <w:link w:val="1841"/>
    <w:qFormat/>
    <w:pPr>
      <w:pBdr/>
      <w:spacing/>
      <w:ind/>
      <w:jc w:val="right"/>
    </w:pPr>
    <w:rPr>
      <w:i/>
    </w:rPr>
  </w:style>
  <w:style w:type="paragraph" w:styleId="1888" w:customStyle="1">
    <w:name w:val="Стиль2"/>
    <w:basedOn w:val="1642"/>
    <w:qFormat/>
    <w:pPr>
      <w:pBdr/>
      <w:tabs>
        <w:tab w:val="right" w:leader="dot" w:pos="9498"/>
      </w:tabs>
      <w:spacing/>
      <w:ind w:firstLine="0"/>
    </w:pPr>
    <w:rPr>
      <w:color w:val="auto"/>
    </w:rPr>
  </w:style>
  <w:style w:type="paragraph" w:styleId="1889" w:customStyle="1">
    <w:name w:val="Заголовок 1 (без номера)"/>
    <w:basedOn w:val="1643"/>
    <w:qFormat/>
    <w:pPr>
      <w:numPr>
        <w:ilvl w:val="0"/>
        <w:numId w:val="0"/>
      </w:numPr>
      <w:pBdr/>
      <w:spacing/>
      <w:ind w:firstLine="709"/>
    </w:pPr>
  </w:style>
  <w:style w:type="paragraph" w:styleId="1890" w:customStyle="1">
    <w:name w:val="Style3"/>
    <w:basedOn w:val="1642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891">
    <w:name w:val="Body Text Indent 3"/>
    <w:basedOn w:val="1642"/>
    <w:link w:val="1846"/>
    <w:uiPriority w:val="99"/>
    <w:semiHidden/>
    <w:unhideWhenUsed/>
    <w:qFormat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1892" w:customStyle="1">
    <w:name w:val="Основной текст4"/>
    <w:basedOn w:val="1642"/>
    <w:qFormat/>
    <w:pPr>
      <w:widowControl w:val="false"/>
      <w:pBdr/>
      <w:shd w:val="clear" w:color="auto" w:fill="ffffff"/>
      <w:spacing w:line="322" w:lineRule="exact"/>
      <w:ind w:hanging="3020"/>
    </w:pPr>
    <w:rPr>
      <w:rFonts w:eastAsia="Times New Roman"/>
      <w:color w:val="auto"/>
      <w:sz w:val="26"/>
      <w:szCs w:val="26"/>
    </w:rPr>
  </w:style>
  <w:style w:type="paragraph" w:styleId="1893" w:customStyle="1">
    <w:name w:val="Подпись к таблице"/>
    <w:basedOn w:val="1642"/>
    <w:link w:val="1848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894" w:customStyle="1">
    <w:name w:val="Чертежный"/>
    <w:qFormat/>
    <w:pPr>
      <w:pBdr/>
      <w:spacing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895">
    <w:name w:val="Body Text Indent"/>
    <w:basedOn w:val="1642"/>
    <w:link w:val="1850"/>
    <w:uiPriority w:val="99"/>
    <w:semiHidden/>
    <w:unhideWhenUsed/>
    <w:pPr>
      <w:pBdr/>
      <w:spacing w:after="120"/>
      <w:ind w:left="283"/>
    </w:pPr>
  </w:style>
  <w:style w:type="paragraph" w:styleId="1896" w:customStyle="1">
    <w:name w:val="Ii?i. n e?. no?ieie"/>
    <w:basedOn w:val="1642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897" w:customStyle="1">
    <w:name w:val="Рис"/>
    <w:basedOn w:val="1863"/>
    <w:link w:val="1852"/>
    <w:qFormat/>
    <w:pPr>
      <w:pBdr/>
      <w:spacing/>
      <w:ind/>
    </w:pPr>
    <w:rPr>
      <w:b/>
      <w:i/>
    </w:rPr>
  </w:style>
  <w:style w:type="paragraph" w:styleId="1898">
    <w:name w:val="table of figures"/>
    <w:basedOn w:val="1642"/>
    <w:next w:val="1642"/>
    <w:uiPriority w:val="99"/>
    <w:unhideWhenUsed/>
    <w:qFormat/>
    <w:pPr>
      <w:pBdr/>
      <w:spacing/>
      <w:ind/>
    </w:pPr>
  </w:style>
  <w:style w:type="paragraph" w:styleId="1899" w:customStyle="1">
    <w:name w:val="Формулы"/>
    <w:basedOn w:val="1642"/>
    <w:link w:val="1853"/>
    <w:qFormat/>
    <w:pPr>
      <w:pBdr/>
      <w:spacing w:line="276" w:lineRule="auto"/>
      <w:ind w:firstLine="0"/>
      <w:jc w:val="center"/>
    </w:pPr>
    <w:rPr>
      <w:color w:val="000000"/>
    </w:rPr>
  </w:style>
  <w:style w:type="paragraph" w:styleId="1900">
    <w:name w:val="Body Text 2"/>
    <w:basedOn w:val="1642"/>
    <w:link w:val="1854"/>
    <w:uiPriority w:val="99"/>
    <w:semiHidden/>
    <w:unhideWhenUsed/>
    <w:qFormat/>
    <w:pPr>
      <w:pBdr/>
      <w:spacing w:after="120" w:line="480" w:lineRule="auto"/>
      <w:ind/>
    </w:pPr>
  </w:style>
  <w:style w:type="paragraph" w:styleId="1901" w:customStyle="1">
    <w:name w:val="Сам текст"/>
    <w:basedOn w:val="1642"/>
    <w:link w:val="1857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902" w:customStyle="1">
    <w:name w:val="ГОСТ"/>
    <w:basedOn w:val="1642"/>
    <w:next w:val="1642"/>
    <w:link w:val="1858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1903" w:customStyle="1">
    <w:name w:val="Содержимое врезки"/>
    <w:basedOn w:val="1642"/>
    <w:qFormat/>
    <w:pPr>
      <w:pBdr/>
      <w:spacing/>
      <w:ind/>
    </w:pPr>
  </w:style>
  <w:style w:type="table" w:styleId="1904">
    <w:name w:val="Table Grid"/>
    <w:basedOn w:val="1653"/>
    <w:uiPriority w:val="5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 w:customStyle="1">
    <w:name w:val="Сетка таблицы1"/>
    <w:basedOn w:val="165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 w:customStyle="1">
    <w:name w:val="Сетка таблицы3"/>
    <w:basedOn w:val="1653"/>
    <w:uiPriority w:val="59"/>
    <w:pPr>
      <w:pBdr/>
      <w:spacing/>
      <w:ind/>
    </w:pPr>
    <w:rPr>
      <w:rFonts w:eastAsiaTheme="minorEastAsia"/>
      <w:sz w:val="28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 w:customStyle="1">
    <w:name w:val="Стиль таблицы1"/>
    <w:link w:val="1844"/>
    <w:uiPriority w:val="99"/>
    <w:pPr>
      <w:pBdr/>
      <w:spacing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 w:customStyle="1">
    <w:name w:val="Сетка таблицы2"/>
    <w:basedOn w:val="1653"/>
    <w:link w:val="1842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 w:customStyle="1">
    <w:name w:val="Сетка таблицы4"/>
    <w:basedOn w:val="1653"/>
    <w:link w:val="1847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 w:customStyle="1">
    <w:name w:val="Сетка таблицы11"/>
    <w:basedOn w:val="165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 w:customStyle="1">
    <w:name w:val="Заголовок 5 Знак1"/>
    <w:basedOn w:val="1653"/>
    <w:link w:val="1647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 w:customStyle="1">
    <w:name w:val="Сетка таблицы светлая1"/>
    <w:basedOn w:val="1653"/>
    <w:uiPriority w:val="40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68B5-D0D6-4372-B2E5-9E698CBF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dc:language>en-US</dc:language>
  <cp:revision>11</cp:revision>
  <dcterms:created xsi:type="dcterms:W3CDTF">2024-01-09T14:48:00Z</dcterms:created>
  <dcterms:modified xsi:type="dcterms:W3CDTF">2024-01-15T11:40:06Z</dcterms:modified>
</cp:coreProperties>
</file>