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47"/>
        <w:widowControl w:val="false"/>
        <w:pBdr/>
        <w:spacing/>
        <w:ind/>
        <w:rPr>
          <w:rFonts w:eastAsia="Times New Roman"/>
          <w:b/>
          <w:bCs/>
          <w:sz w:val="32"/>
        </w:rPr>
      </w:pPr>
      <w:r/>
      <w:hyperlink w:tooltip="#_Toc474749010" w:anchor="_Toc474749010" w:history="1">
        <w:bookmarkStart w:id="0" w:name="_GoBack"/>
        <w:bookmarkEnd w:id="0"/>
        <w:r>
          <w:rPr>
            <w:rFonts w:eastAsia="Times New Roman"/>
            <w:b/>
            <w:bCs/>
          </w:rPr>
          <w:t xml:space="preserve">7 ПРОМЫШЛЕННАЯ ЭКОЛОГИЯ</w:t>
        </w:r>
        <w:r>
          <w:rPr>
            <w:vanish/>
          </w:rPr>
        </w:r>
      </w:hyperlink>
      <w:r/>
      <w:r>
        <w:rPr>
          <w:rFonts w:eastAsia="Times New Roman"/>
          <w:b/>
          <w:bCs/>
          <w:sz w:val="32"/>
        </w:rPr>
      </w:r>
    </w:p>
    <w:p>
      <w:pPr>
        <w:pStyle w:val="1547"/>
        <w:widowControl w:val="false"/>
        <w:pBdr/>
        <w:spacing/>
        <w:ind/>
        <w:rPr>
          <w:rFonts w:eastAsia="Times New Roman"/>
          <w:b/>
          <w:bCs/>
        </w:rPr>
      </w:pP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</w:r>
    </w:p>
    <w:p>
      <w:pPr>
        <w:pStyle w:val="1547"/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Промышленная эк</w:t>
      </w:r>
      <w:r>
        <w:rPr>
          <w:rFonts w:eastAsia="Times New Roman"/>
        </w:rPr>
        <w:t xml:space="preserve">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Общая характеристика экологической деятельности организации приведена в таблице 7.1.</w:t>
      </w:r>
      <w:r>
        <w:rPr>
          <w:rFonts w:eastAsia="Times New Roman"/>
        </w:rPr>
      </w:r>
    </w:p>
    <w:p>
      <w:pPr>
        <w:pStyle w:val="1547"/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1547"/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7.1 – Общая характеристика экологической деятельности организации</w:t>
      </w:r>
      <w:r>
        <w:rPr>
          <w:rFonts w:eastAsia="Times New Roman"/>
        </w:rPr>
      </w:r>
    </w:p>
    <w:tbl>
      <w:tblPr>
        <w:tblStyle w:val="1655"/>
        <w:tblW w:w="9639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71"/>
        <w:gridCol w:w="4667"/>
      </w:tblGrid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center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Исходные параметры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center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Значение реализуемого параметра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Нормативы допустимых выбросов (НДВ) (из экологического паспорта )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не требуется</w:t>
            </w:r>
            <w:r/>
          </w:p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sz w:val="24"/>
                <w:szCs w:val="24"/>
                <w:shd w:val="clear" w:color="auto" w:fill="auto"/>
              </w:rPr>
            </w:r>
            <w:r>
              <w:rPr>
                <w:sz w:val="24"/>
                <w:szCs w:val="24"/>
                <w:highlight w:val="none"/>
                <w:shd w:val="clear" w:color="auto" w:fill="auto"/>
              </w:rPr>
            </w:r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Объем сброса сточных вод, м</w:t>
            </w:r>
            <w:r>
              <w:rPr>
                <w:rStyle w:val="1596"/>
                <w:sz w:val="24"/>
                <w:szCs w:val="24"/>
                <w:shd w:val="clear" w:color="auto" w:fill="auto"/>
                <w:vertAlign w:val="superscript"/>
                <w:lang w:val="ru-RU" w:bidi="ar-SA"/>
              </w:rPr>
              <w:t xml:space="preserve">3</w:t>
            </w: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 (из экологического паспорта )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>
                <w:highlight w:val="none"/>
                <w:shd w:val="clear" w:color="auto" w:fill="auto"/>
              </w:rPr>
            </w:pPr>
            <w:r>
              <w:rPr>
                <w:sz w:val="24"/>
                <w:szCs w:val="24"/>
                <w:shd w:val="clear" w:color="auto" w:fill="auto"/>
                <w:lang w:val="ru-RU" w:bidi="ar-SA"/>
              </w:rPr>
              <w:t xml:space="preserve">из расчета 0,17 м</w:t>
            </w:r>
            <w:r>
              <w:rPr>
                <w:sz w:val="24"/>
                <w:szCs w:val="24"/>
                <w:shd w:val="clear" w:color="auto" w:fill="auto"/>
                <w:vertAlign w:val="superscript"/>
                <w:lang w:val="ru-RU" w:bidi="ar-SA"/>
              </w:rPr>
              <w:t xml:space="preserve">3</w:t>
            </w:r>
            <w:r>
              <w:rPr>
                <w:sz w:val="24"/>
                <w:szCs w:val="24"/>
                <w:shd w:val="clear" w:color="auto" w:fill="auto"/>
                <w:lang w:val="ru-RU" w:bidi="ar-SA"/>
              </w:rPr>
              <w:t xml:space="preserve">/день на 1 работающего в организации</w:t>
            </w:r>
            <w:r>
              <w:rPr>
                <w:highlight w:val="none"/>
                <w:shd w:val="clear" w:color="auto" w:fill="auto"/>
              </w:rPr>
            </w:r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Количество (объем) образования твердых бытовых отходов, т (м</w:t>
            </w:r>
            <w:r>
              <w:rPr>
                <w:rStyle w:val="1596"/>
                <w:sz w:val="24"/>
                <w:szCs w:val="24"/>
                <w:shd w:val="clear" w:color="auto" w:fill="auto"/>
                <w:vertAlign w:val="superscript"/>
                <w:lang w:val="ru-RU" w:bidi="ar-SA"/>
              </w:rPr>
              <w:t xml:space="preserve">3</w:t>
            </w: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) /день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>
                <w:highlight w:val="none"/>
                <w:shd w:val="clear" w:color="auto" w:fill="auto"/>
              </w:rPr>
            </w:pPr>
            <w:r>
              <w:rPr>
                <w:sz w:val="24"/>
                <w:szCs w:val="24"/>
                <w:shd w:val="clear" w:color="auto" w:fill="auto"/>
                <w:lang w:val="ru-RU" w:bidi="ar-SA"/>
              </w:rPr>
              <w:t xml:space="preserve">2 контейнера 0,08 м</w:t>
            </w:r>
            <w:r>
              <w:rPr>
                <w:sz w:val="24"/>
                <w:szCs w:val="24"/>
                <w:shd w:val="clear" w:color="auto" w:fill="auto"/>
                <w:vertAlign w:val="superscript"/>
                <w:lang w:val="ru-RU" w:bidi="ar-SA"/>
              </w:rPr>
              <w:t xml:space="preserve">3</w:t>
            </w:r>
            <w:r>
              <w:rPr>
                <w:sz w:val="24"/>
                <w:szCs w:val="24"/>
                <w:shd w:val="clear" w:color="auto" w:fill="auto"/>
                <w:lang w:val="ru-RU" w:bidi="ar-SA"/>
              </w:rPr>
              <w:t xml:space="preserve">/ два раза в неделю вывоз</w:t>
            </w:r>
            <w:r>
              <w:rPr>
                <w:highlight w:val="none"/>
                <w:shd w:val="clear" w:color="auto" w:fill="auto"/>
              </w:rPr>
            </w:r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Наличие систем очистки воды и сточных вод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Отсутствует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Обращение (утилизация, рециклинг, переработка, захоронение и т. п.) с отходами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Раздельный сбор, складирование в контейнер и вывоз, сдача макулатуры, ежегодно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Мероприятия по энергосбережению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tabs>
                <w:tab w:val="clear" w:leader="none" w:pos="708"/>
                <w:tab w:val="left" w:leader="none" w:pos="1134"/>
                <w:tab w:val="right" w:leader="dot" w:pos="9628"/>
              </w:tabs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Рациональное использование электроэнергии</w:t>
            </w:r>
            <w:r/>
          </w:p>
        </w:tc>
      </w:tr>
    </w:tbl>
    <w:p>
      <w:pPr>
        <w:pStyle w:val="1547"/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1547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таблице 7.2 приведены экологические аспекты деятельности и виды воздействия экологических аспектов на окружающую среду, а также возможные мероприятия по сокращению воздействия. </w:t>
      </w:r>
      <w:r>
        <w:rPr>
          <w:rFonts w:eastAsia="Times New Roman"/>
        </w:rPr>
      </w:r>
    </w:p>
    <w:p>
      <w:pPr>
        <w:pStyle w:val="1547"/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1547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7.2 – Экологические аспекты деятельности и виды воздействия экологических аспектов на окружающую среду</w:t>
      </w:r>
      <w:r>
        <w:rPr>
          <w:rFonts w:eastAsia="Times New Roman"/>
        </w:rPr>
      </w:r>
    </w:p>
    <w:tbl>
      <w:tblPr>
        <w:tblStyle w:val="1656"/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71"/>
        <w:gridCol w:w="3266"/>
        <w:gridCol w:w="4217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center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Экологический аспект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center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Воздействие на окружающую среду (работающих)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center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Предложения по сокращению воздействия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Освещенность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Расход энергии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Рациональное использование электроэнергии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Отработанные лампы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Загрязнение тяжелыми металлами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Сортировка, централизованный сбор и утилизация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Энергия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Загрязнение атмосферы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Рационально использование, мероприятия по энергосбережению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ЭМП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воздействие ЭМП на работающих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Соблюдение режима труда, современное оборудование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Информация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перенапряжение анализаторов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Более эффективные системы поиска информации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Мусор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Твердые отходы производства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Раздельный сбор. Переработка вторичного сырья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Сточная вода (бытовая)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Загрязнение гидросферы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pStyle w:val="1659"/>
              <w:widowControl w:val="false"/>
              <w:pBdr/>
              <w:shd w:val="clear" w:color="auto" w:fill="auto"/>
              <w:spacing w:after="0" w:before="0" w:line="360" w:lineRule="auto"/>
              <w:ind w:firstLine="0"/>
              <w:jc w:val="left"/>
              <w:rPr/>
            </w:pPr>
            <w:r>
              <w:rPr>
                <w:rStyle w:val="1596"/>
                <w:sz w:val="24"/>
                <w:szCs w:val="24"/>
                <w:shd w:val="clear" w:color="auto" w:fill="auto"/>
                <w:lang w:val="ru-RU" w:bidi="ar-SA"/>
              </w:rPr>
              <w:t xml:space="preserve">Установка счетчика, фильтра, использование рециркуляции бытовой воды</w:t>
            </w:r>
            <w:r/>
          </w:p>
        </w:tc>
      </w:tr>
    </w:tbl>
    <w:p>
      <w:pPr>
        <w:pStyle w:val="1547"/>
        <w:pBdr/>
        <w:spacing/>
        <w:ind/>
        <w:rPr/>
      </w:pPr>
      <w:r/>
      <w:r/>
    </w:p>
    <w:p>
      <w:pPr>
        <w:pStyle w:val="1547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Утилизация компьютерной и офисной техники – это передовой подход к сохранению окружающей среды с пользой для бюджета. Речь идет о специальной услуге, </w:t>
      </w:r>
      <w:r>
        <w:rPr>
          <w:rFonts w:eastAsia="Times New Roman"/>
        </w:rPr>
        <w:t xml:space="preserve">которую оказывают профильные компании, принимая устаревшие единицы электрооборудования и комплектующие для дальнейшей переработки. Сдача компьютерной техники на переработку целесообразна и в рамках небольших компаний, и в крупных международных корпорациях.</w:t>
      </w:r>
      <w:r>
        <w:rPr>
          <w:rFonts w:eastAsia="Times New Roman"/>
        </w:rPr>
      </w:r>
    </w:p>
    <w:p>
      <w:pPr>
        <w:pStyle w:val="1547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Утилизация устаревшей компьютерной техники включает несколько этапов:</w:t>
      </w:r>
      <w:r>
        <w:rPr>
          <w:rFonts w:eastAsia="Times New Roman"/>
        </w:rPr>
      </w:r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оценка технического состояния устройств и составление "дефектных" актов;</w:t>
      </w:r>
      <w:r/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перевозка утилизируемой техники;</w:t>
      </w:r>
      <w:r/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извлечение ценных деталей и материалов из списанных устройств;</w:t>
      </w:r>
      <w:r/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сортировка;</w:t>
      </w:r>
      <w:r/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упаковка;</w:t>
      </w:r>
      <w:r/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переработка полученного лома с последующим извлечением драгоценных металлов.</w:t>
      </w:r>
      <w:r/>
    </w:p>
    <w:p>
      <w:pPr>
        <w:pStyle w:val="1547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Вывод по  разделу Промышленная экология.</w:t>
      </w:r>
      <w:r>
        <w:rPr>
          <w:rFonts w:eastAsia="Times New Roman"/>
        </w:rPr>
      </w:r>
    </w:p>
    <w:p>
      <w:pPr>
        <w:pStyle w:val="1547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Для улучшения экологического состояния:</w:t>
      </w:r>
      <w:r>
        <w:rPr>
          <w:rFonts w:eastAsia="Times New Roman"/>
        </w:rPr>
      </w:r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определять экологические аспекты – элементы деятельности организации, ее продукция или услуги, которые могут оказывать воздействия на окружающую среду;</w:t>
      </w:r>
      <w:r/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сформировать Программу УОС с учетом важности выявленных экологических аспектов и связанных с ними воздействий на окружающую среду;</w:t>
      </w:r>
      <w:r/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выявлять, минимизировать  и предотвращать неблагоприятное воздействие производственной деятельности на окружающую среду, снижая выбросы вредных веществ в атмосферу, сбросы сточных вод и образование отходов;</w:t>
      </w:r>
      <w:r/>
    </w:p>
    <w:p>
      <w:pPr>
        <w:pStyle w:val="1612"/>
        <w:numPr>
          <w:ilvl w:val="0"/>
          <w:numId w:val="5"/>
        </w:numPr>
        <w:pBdr/>
        <w:spacing/>
        <w:ind w:firstLine="709" w:left="0"/>
        <w:rPr/>
      </w:pPr>
      <w:r>
        <w:t xml:space="preserve">предотвращать и снижать риски загрязнения окружающей среды, связанные с аварийными ситуациями.</w:t>
      </w:r>
      <w:r/>
    </w:p>
    <w:p>
      <w:pPr>
        <w:pStyle w:val="1547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ходе выполнения данного раздела был определён экологический аспект деятельности и виды воздействия экологических аспектов на окружающую среду.</w:t>
      </w:r>
      <w:r>
        <w:rPr>
          <w:rFonts w:eastAsia="Times New Roman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851" w:right="851" w:bottom="1701" w:left="1701" w:header="0" w:footer="709" w:gutter="0"/>
      <w:pgNumType w:start="7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ISOCPEUR">
    <w:panose1 w:val="020B06040202020202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Courier New">
    <w:panose1 w:val="02070309020205020404"/>
  </w:font>
  <w:font w:name="Calibri Light">
    <w:panose1 w:val="020F050202020403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20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35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13335" t="13335" r="1206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6232680" y="9830520"/>
                          <a:ext cx="352439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764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37512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746640" y="1001592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1641600" y="1001592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217548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6242760" y="96678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6242760" y="990144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551320" y="9792360"/>
                          <a:ext cx="3647519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35;o:allowoverlap:true;o:allowincell:false;mso-position-horizontal-relative:page;margin-left:56.70pt;mso-position-horizontal:absolute;mso-position-vertical-relative:page;margin-top:19.85pt;mso-position-vertical:absolute;width:518.70pt;height:802.20pt;mso-wrap-distance-left:1.05pt;mso-wrap-distance-top:1.05pt;mso-wrap-distance-right:0.95pt;mso-wrap-distance-bottom:0.95pt;" coordorigin="0,0" coordsize="65876,101880">
              <v:shape id="shape 1" o:spid="_x0000_s1" o:spt="1" type="#_x0000_t1" style="position:absolute;left:0;top:0;width:65876;height:101880;visibility:visible;" filled="f" strokecolor="#000000" strokeweight="2.00pt"/>
              <v:line id="shape 2" o:spid="_x0000_s2" style="position:absolute;left:0;text-align:left;z-index:-35;visibility:visible;" from="0.0pt,0.0pt" to="65876.4pt,101880.0pt" filled="f" strokecolor="#000000" strokeweight="2.00pt"/>
              <v:line id="shape 3" o:spid="_x0000_s3" style="position:absolute;left:0;text-align:left;z-index:-35;visibility:visible;" from="0.0pt,0.0pt" to="65876.4pt,101880.0pt" filled="f" strokecolor="#000000" strokeweight="2.00pt"/>
              <v:line id="shape 4" o:spid="_x0000_s4" style="position:absolute;left:0;text-align:left;z-index:-35;visibility:visible;" from="0.0pt,0.0pt" to="65876.4pt,101880.0pt" filled="f" strokecolor="#000000" strokeweight="2.00pt"/>
              <v:line id="shape 5" o:spid="_x0000_s5" style="position:absolute;left:0;text-align:left;z-index:-35;visibility:visible;" from="0.0pt,0.0pt" to="65876.4pt,101880.0pt" filled="f" strokecolor="#000000" strokeweight="2.00pt"/>
              <v:line id="shape 6" o:spid="_x0000_s6" style="position:absolute;left:0;text-align:left;z-index:-35;visibility:visible;" from="0.0pt,0.0pt" to="65876.4pt,101880.0pt" filled="f" strokecolor="#000000" strokeweight="2.00pt"/>
              <v:line id="shape 7" o:spid="_x0000_s7" style="position:absolute;left:0;text-align:left;z-index:-35;visibility:visible;" from="0.0pt,0.0pt" to="65876.4pt,101880.0pt" filled="f" strokecolor="#000000" strokeweight="2.00pt"/>
              <v:line id="shape 8" o:spid="_x0000_s8" style="position:absolute;left:0;text-align:left;z-index:-35;visibility:visible;" from="0.0pt,0.0pt" to="65876.4pt,101880.0pt" filled="f" strokecolor="#000000" strokeweight="2.00pt"/>
              <v:line id="shape 9" o:spid="_x0000_s9" style="position:absolute;left:0;text-align:left;z-index:-35;visibility:visible;" from="0.0pt,0.0pt" to="65876.4pt,101880.0pt" filled="f" strokecolor="#000000" strokeweight="1.00pt"/>
              <v:line id="shape 10" o:spid="_x0000_s10" style="position:absolute;left:0;text-align:left;z-index:-35;visibility:visible;" from="0.0pt,0.0pt" to="65876.4pt,101880.0pt" filled="f" strokecolor="#000000" strokeweight="2.00pt"/>
              <v:line id="shape 11" o:spid="_x0000_s11" style="position:absolute;left:0;text-align:left;z-index:-35;visibility:visible;" from="0.0pt,0.0pt" to="65876.4pt,101880.0pt" filled="f" strokecolor="#000000" strokeweight="1.00pt"/>
              <v:shape id="shape 12" o:spid="_x0000_s12" o:spt="1" type="#_x0000_t1" style="position:absolute;left:176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3751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7466;top:100159;width:8463;height:1562;v-text-anchor:top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16416;top:100159;width:5043;height:1562;v-text-anchor:top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21754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62427;top:96678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62427;top:99014;width:3283;height:2138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25513;top:97923;width:36475;height:2419;v-text-anchor:top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54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2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13335" t="13335" r="12065" b="12065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108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640" y="9125640"/>
                          <a:ext cx="289439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345960" y="9125640"/>
                          <a:ext cx="361439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46640" y="912564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1641600" y="912564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2175480" y="912564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524772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5247720" y="9487440"/>
                          <a:ext cx="484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556360" y="8906040"/>
                          <a:ext cx="40042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06720"/>
                          <a:ext cx="1580400" cy="15696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483120"/>
                          <a:ext cx="1580400" cy="15624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Попко Е.П.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664200"/>
                          <a:ext cx="1580400" cy="15624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839880"/>
                          <a:ext cx="1580400" cy="15696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15920"/>
                          <a:ext cx="1580400" cy="15624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641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60" y="9301320"/>
                          <a:ext cx="2071440" cy="88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Промышленная экология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5039" y="9469079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16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>
                          <a:off x="5790600" y="930132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>
                          <a:off x="5794920" y="948240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4709160" y="9792360"/>
                          <a:ext cx="18464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641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гр.Итс-10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-2;o:allowoverlap:true;o:allowincell:false;mso-position-horizontal-relative:page;margin-left:57.00pt;mso-position-horizontal:absolute;mso-position-vertical-relative:page;margin-top:19.50pt;mso-position-vertical:absolute;width:518.70pt;height:802.20pt;mso-wrap-distance-left:1.05pt;mso-wrap-distance-top:1.05pt;mso-wrap-distance-right:0.95pt;mso-wrap-distance-bottom:0.95pt;" coordorigin="0,0" coordsize="65876,101880">
              <v:shape id="shape 21" o:spid="_x0000_s21" o:spt="1" type="#_x0000_t1" style="position:absolute;left:0;top:0;width:65876;height:101880;visibility:visible;" filled="f" strokecolor="#000000" strokeweight="2.00pt"/>
              <v:line id="shape 22" o:spid="_x0000_s22" style="position:absolute;left:0;text-align:left;z-index:-2;visibility:visible;" from="0.0pt,0.0pt" to="65876.4pt,101880.0pt" filled="f" strokecolor="#000000" strokeweight="2.00pt"/>
              <v:line id="shape 23" o:spid="_x0000_s23" style="position:absolute;left:0;text-align:left;z-index:-2;visibility:visible;" from="0.0pt,0.0pt" to="65876.4pt,101880.0pt" filled="f" strokecolor="#000000" strokeweight="2.00pt"/>
              <v:line id="shape 24" o:spid="_x0000_s24" style="position:absolute;left:0;text-align:left;z-index:-2;visibility:visible;" from="0.0pt,0.0pt" to="65876.4pt,101880.0pt" filled="f" strokecolor="#000000" strokeweight="2.00pt"/>
              <v:line id="shape 25" o:spid="_x0000_s25" style="position:absolute;left:0;text-align:left;z-index:-2;visibility:visible;" from="0.0pt,0.0pt" to="65876.4pt,101880.0pt" filled="f" strokecolor="#000000" strokeweight="2.00pt"/>
              <v:line id="shape 26" o:spid="_x0000_s26" style="position:absolute;left:0;text-align:left;z-index:-2;visibility:visible;" from="0.0pt,0.0pt" to="65876.4pt,101880.0pt" filled="f" strokecolor="#000000" strokeweight="2.00pt"/>
              <v:line id="shape 27" o:spid="_x0000_s27" style="position:absolute;left:0;text-align:left;z-index:-2;visibility:visible;" from="0.0pt,0.0pt" to="65876.4pt,101880.0pt" filled="f" strokecolor="#000000" strokeweight="2.00pt"/>
              <v:line id="shape 28" o:spid="_x0000_s28" style="position:absolute;left:0;text-align:left;z-index:-2;visibility:visible;" from="0.0pt,0.0pt" to="65876.4pt,101880.0pt" filled="f" strokecolor="#000000" strokeweight="2.00pt"/>
              <v:line id="shape 29" o:spid="_x0000_s29" style="position:absolute;left:0;text-align:left;z-index:-2;visibility:visible;" from="0.0pt,0.0pt" to="65876.4pt,101880.0pt" filled="f" strokecolor="#000000" strokeweight="1.00pt"/>
              <v:line id="shape 30" o:spid="_x0000_s30" style="position:absolute;left:0;text-align:left;z-index:-2;visibility:visible;" from="0.0pt,0.0pt" to="65876.4pt,101880.0pt" filled="f" strokecolor="#000000" strokeweight="1.00pt"/>
              <v:shape id="shape 31" o:spid="_x0000_s31" o:spt="1" type="#_x0000_t1" style="position:absolute;left:176;top:91256;width:2894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59;top:91256;width:3614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6;top:91256;width:8463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6;top:91256;width:5043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4;top:91256;width:3283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7;top:93013;width:4845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7;top:94874;width:4845;height:1569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3;top:89060;width:40042;height:2419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-2;visibility:visible;" from="25563.6pt,89060.4pt" to="65606.4pt,91479.6pt" filled="f" strokecolor="#000000" strokeweight="2.00pt"/>
              <v:line id="shape 40" o:spid="_x0000_s40" style="position:absolute;left:0;text-align:left;z-index:-2;visibility:visible;" from="25563.6pt,89060.4pt" to="65606.4pt,91479.6pt" filled="f" strokecolor="#000000" strokeweight="2.00pt"/>
              <v:line id="shape 41" o:spid="_x0000_s41" style="position:absolute;left:0;text-align:left;z-index:-2;visibility:visible;" from="25563.6pt,89060.4pt" to="65606.4pt,91479.6pt" filled="f" strokecolor="#000000" strokeweight="1.00pt"/>
              <v:line id="shape 42" o:spid="_x0000_s42" style="position:absolute;left:0;text-align:left;z-index:-2;visibility:visible;" from="25563.6pt,89060.4pt" to="65606.4pt,91479.6pt" filled="f" strokecolor="#000000" strokeweight="1.00pt"/>
              <v:line id="shape 43" o:spid="_x0000_s43" style="position:absolute;left:0;text-align:left;z-index:-2;visibility:visible;" from="25563.6pt,89060.4pt" to="65606.4pt,91479.6pt" filled="f" strokecolor="#000000" strokeweight="1.00pt"/>
              <v:group id="group 44" o:spid="_x0000_s0000" style="position:absolute;left:126;top:93067;width:15804;height:1569;" coordorigin="0,0" coordsize="0,0">
                <v:shape id="shape 45" o:spid="_x0000_s45" o:spt="1" type="#_x0000_t1" style="position:absolute;left:0;top:0;width:6991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40;top:0;width:8463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6;top:94831;width:15804;height:1562;" coordorigin="0,0" coordsize="0,0">
                <v:shape id="shape 48" o:spid="_x0000_s48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Попко Е.П.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6;top:96642;width:15804;height:1562;" coordorigin="0,0" coordsize="0,0">
                <v:shape id="shape 51" o:spid="_x0000_s51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6;top:98398;width:15804;height:1569;" coordorigin="0,0" coordsize="0,0">
                <v:shape id="shape 54" o:spid="_x0000_s54" o:spt="1" type="#_x0000_t1" style="position:absolute;left:0;top:0;width:6991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40;top:0;width:8463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6;top:100159;width:15804;height:1562;" coordorigin="0,0" coordsize="0,0">
                <v:shape id="shape 57" o:spid="_x0000_s57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641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-2;visibility:visible;" from="7340.4pt,0.0pt" to="15804.0pt,1562.4pt" filled="f" strokecolor="#000000" strokeweight="2.00pt"/>
              <v:shape id="shape 60" o:spid="_x0000_s60" o:spt="1" type="#_x0000_t1" style="position:absolute;left:25653;top:93013;width:20714;height:8863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Промышленная экология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-2;visibility:visible;" from="25653.6pt,93013.2pt" to="46368.0pt,101876.4pt" filled="f" strokecolor="#000000" strokeweight="2.00pt"/>
              <v:line id="shape 62" o:spid="_x0000_s62" style="position:absolute;left:0;text-align:left;z-index:-2;visibility:visible;" from="25653.6pt,93013.2pt" to="46368.0pt,101876.4pt" filled="f" strokecolor="#000000" strokeweight="2.00pt"/>
              <v:line id="shape 63" o:spid="_x0000_s63" style="position:absolute;left:0;text-align:left;z-index:-2;visibility:visible;" from="25653.6pt,93013.2pt" to="46368.0pt,101876.4pt" filled="f" strokecolor="#000000" strokeweight="2.00pt"/>
              <v:shape id="shape 64" o:spid="_x0000_s64" o:spt="1" type="#_x0000_t1" style="position:absolute;left:47091;top:93013;width:4845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6;top:93013;width:7650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49;top:94824;width:7650;height:1562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-2;visibility:visible;" from="57949.2pt,94824.0pt" to="65599.2pt,96386.4pt" filled="f" strokecolor="#000000" strokeweight="1.00pt"/>
              <v:line id="shape 68" o:spid="_x0000_s68" style="position:absolute;left:0;text-align:left;z-index:-2;visibility:visible;" from="57949.2pt,94824.0pt" to="65599.2pt,96386.4pt" filled="f" strokecolor="#000000" strokeweight="1.00pt"/>
              <v:shape id="shape 69" o:spid="_x0000_s69" o:spt="1" type="#_x0000_t1" style="position:absolute;left:47091;top:97923;width:18464;height:2228;v-text-anchor:middle;visibility:visible;" filled="f" stroked="f" strokeweight="0.00pt">
                <v:textbox inset="0,0,0,0">
                  <w:txbxContent>
                    <w:p>
                      <w:pPr>
                        <w:pStyle w:val="1641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гр.Итс-10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1547"/>
      <w:pBdr/>
      <w:spacing/>
      <w:ind/>
      <w:rPr/>
    </w:pPr>
    <w:r/>
    <w:r/>
  </w:p>
  <w:p>
    <w:pPr>
      <w:pStyle w:val="1547"/>
      <w:pBdr/>
      <w:spacing/>
      <w:ind/>
      <w:rPr/>
    </w:pPr>
    <w:r/>
    <w:r/>
  </w:p>
  <w:p>
    <w:pPr>
      <w:pStyle w:val="1547"/>
      <w:pBdr/>
      <w:spacing/>
      <w:ind/>
      <w:rPr/>
    </w:pPr>
    <w:r/>
    <w:r/>
  </w:p>
  <w:p>
    <w:pPr>
      <w:pStyle w:val="154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pStyle w:val="1548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pStyle w:val="1549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pStyle w:val="1550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pStyle w:val="1551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pStyle w:val="1552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pStyle w:val="1553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pStyle w:val="1554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pStyle w:val="1555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pStyle w:val="1556"/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69"/>
      </w:pPr>
      <w:pStyle w:val="1631"/>
      <w:rPr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40"/>
      </w:pPr>
      <w:rPr/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pStyle w:val="1627"/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069"/>
      </w:pPr>
      <w:pStyle w:val="1612"/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-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eastAsiaTheme="minorEastAsia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557"/>
    <w:link w:val="154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557"/>
    <w:link w:val="154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557"/>
    <w:link w:val="155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557"/>
    <w:link w:val="155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557"/>
    <w:link w:val="155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557"/>
    <w:link w:val="15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1557"/>
    <w:link w:val="155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1557"/>
    <w:link w:val="155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1557"/>
    <w:link w:val="155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1557"/>
    <w:link w:val="1625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547"/>
    <w:next w:val="154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55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547"/>
    <w:next w:val="154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547"/>
    <w:next w:val="154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1557"/>
    <w:link w:val="1619"/>
    <w:uiPriority w:val="99"/>
    <w:pPr>
      <w:pBdr/>
      <w:spacing/>
      <w:ind/>
    </w:pPr>
  </w:style>
  <w:style w:type="character" w:styleId="45">
    <w:name w:val="Footer Char"/>
    <w:basedOn w:val="1557"/>
    <w:link w:val="1620"/>
    <w:uiPriority w:val="99"/>
    <w:pPr>
      <w:pBdr/>
      <w:spacing/>
      <w:ind/>
    </w:pPr>
  </w:style>
  <w:style w:type="character" w:styleId="47">
    <w:name w:val="Caption Char"/>
    <w:basedOn w:val="1645"/>
    <w:link w:val="1620"/>
    <w:uiPriority w:val="99"/>
    <w:pPr>
      <w:pBdr/>
      <w:spacing/>
      <w:ind/>
    </w:pPr>
  </w:style>
  <w:style w:type="table" w:styleId="49">
    <w:name w:val="Table Grid Light"/>
    <w:basedOn w:val="16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6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6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1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1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154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55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54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55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547"/>
    <w:next w:val="1547"/>
    <w:uiPriority w:val="39"/>
    <w:unhideWhenUsed/>
    <w:pPr>
      <w:pBdr/>
      <w:spacing w:after="57"/>
      <w:ind w:right="0" w:firstLine="0" w:left="0"/>
    </w:pPr>
  </w:style>
  <w:style w:type="paragraph" w:styleId="184">
    <w:name w:val="toc 4"/>
    <w:basedOn w:val="1547"/>
    <w:next w:val="154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547"/>
    <w:next w:val="154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547"/>
    <w:next w:val="154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547"/>
    <w:next w:val="154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547"/>
    <w:next w:val="154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547"/>
    <w:next w:val="1547"/>
    <w:uiPriority w:val="39"/>
    <w:unhideWhenUsed/>
    <w:pPr>
      <w:pBdr/>
      <w:spacing w:after="57"/>
      <w:ind w:right="0" w:firstLine="0" w:left="2268"/>
    </w:pPr>
  </w:style>
  <w:style w:type="paragraph" w:styleId="1547" w:default="1">
    <w:name w:val="Normal"/>
    <w:qFormat/>
    <w:pPr>
      <w:widowControl w:val="true"/>
      <w:pBdr/>
      <w:spacing w:after="0" w:before="0" w:line="360" w:lineRule="auto"/>
      <w:ind w:firstLine="709"/>
      <w:jc w:val="both"/>
    </w:pPr>
    <w:rPr>
      <w:rFonts w:ascii="Times New Roman" w:hAnsi="Times New Roman" w:eastAsia="Calibri" w:cs="Times New Roman"/>
      <w:color w:val="000000" w:themeColor="text1"/>
      <w:sz w:val="28"/>
      <w:szCs w:val="28"/>
      <w:lang w:val="ru-RU" w:eastAsia="ru-RU" w:bidi="ar-SA"/>
    </w:rPr>
  </w:style>
  <w:style w:type="paragraph" w:styleId="1548">
    <w:name w:val="Heading 1"/>
    <w:basedOn w:val="1547"/>
    <w:next w:val="1547"/>
    <w:link w:val="1558"/>
    <w:uiPriority w:val="9"/>
    <w:qFormat/>
    <w:pPr>
      <w:keepNext w:val="true"/>
      <w:keepLines w:val="true"/>
      <w:pageBreakBefore w:val="true"/>
      <w:numPr>
        <w:ilvl w:val="0"/>
        <w:numId w:val="1"/>
      </w:numPr>
      <w:pBdr/>
      <w:tabs>
        <w:tab w:val="clear" w:leader="none" w:pos="708"/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1549">
    <w:name w:val="Heading 2"/>
    <w:basedOn w:val="1612"/>
    <w:next w:val="1547"/>
    <w:link w:val="1568"/>
    <w:uiPriority w:val="9"/>
    <w:unhideWhenUsed/>
    <w:qFormat/>
    <w:pPr>
      <w:numPr>
        <w:ilvl w:val="1"/>
        <w:numId w:val="1"/>
      </w:numPr>
      <w:pBdr/>
      <w:tabs>
        <w:tab w:val="left" w:leader="none" w:pos="851"/>
        <w:tab w:val="clear" w:leader="none" w:pos="993"/>
      </w:tabs>
      <w:spacing/>
      <w:ind w:firstLine="709" w:left="0"/>
      <w:outlineLvl w:val="1"/>
    </w:pPr>
    <w:rPr>
      <w:b/>
    </w:rPr>
  </w:style>
  <w:style w:type="paragraph" w:styleId="1550">
    <w:name w:val="Heading 3"/>
    <w:basedOn w:val="1549"/>
    <w:next w:val="1547"/>
    <w:link w:val="1569"/>
    <w:uiPriority w:val="9"/>
    <w:unhideWhenUsed/>
    <w:qFormat/>
    <w:pPr>
      <w:numPr>
        <w:ilvl w:val="2"/>
        <w:numId w:val="1"/>
      </w:numPr>
      <w:pBdr/>
      <w:tabs>
        <w:tab w:val="left" w:leader="none" w:pos="851"/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1551">
    <w:name w:val="Heading 4"/>
    <w:basedOn w:val="1547"/>
    <w:next w:val="1547"/>
    <w:link w:val="1570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after="0" w:before="40"/>
      <w:ind/>
      <w:outlineLvl w:val="3"/>
    </w:pPr>
    <w:rPr>
      <w:rFonts w:ascii="Calibri Light" w:hAnsi="Calibri Light" w:asciiTheme="majorHAnsi" w:hAnsiTheme="majorHAnsi" w:eastAsiaTheme="majorEastAsia" w:cstheme="majorBidi"/>
      <w:i/>
      <w:iCs/>
      <w:color w:val="2e74b5" w:themeColor="accent1" w:themeShade="BF"/>
    </w:rPr>
  </w:style>
  <w:style w:type="paragraph" w:styleId="1552">
    <w:name w:val="Heading 5"/>
    <w:basedOn w:val="1547"/>
    <w:link w:val="1661"/>
    <w:uiPriority w:val="9"/>
    <w:qFormat/>
    <w:pPr>
      <w:numPr>
        <w:ilvl w:val="4"/>
        <w:numId w:val="1"/>
      </w:numPr>
      <w:pBdr/>
      <w:spacing w:afterAutospacing="1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1553">
    <w:name w:val="Heading 6"/>
    <w:basedOn w:val="1547"/>
    <w:next w:val="1547"/>
    <w:link w:val="1571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after="0" w:before="40"/>
      <w:ind/>
      <w:outlineLvl w:val="5"/>
    </w:pPr>
    <w:rPr>
      <w:rFonts w:ascii="Calibri Light" w:hAnsi="Calibri Light" w:asciiTheme="majorHAnsi" w:hAnsiTheme="majorHAnsi" w:eastAsiaTheme="majorEastAsia" w:cstheme="majorBidi"/>
      <w:color w:val="1f4d78" w:themeColor="accent1" w:themeShade="7F"/>
    </w:rPr>
  </w:style>
  <w:style w:type="paragraph" w:styleId="1554">
    <w:name w:val="Heading 7"/>
    <w:basedOn w:val="1547"/>
    <w:next w:val="1547"/>
    <w:link w:val="1572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after="0" w:before="40"/>
      <w:ind/>
      <w:outlineLvl w:val="6"/>
    </w:pPr>
    <w:rPr>
      <w:rFonts w:ascii="Calibri Light" w:hAnsi="Calibri Light" w:asciiTheme="majorHAnsi" w:hAnsiTheme="majorHAnsi" w:eastAsiaTheme="majorEastAsia" w:cstheme="majorBidi"/>
      <w:i/>
      <w:iCs/>
      <w:color w:val="1f4d78" w:themeColor="accent1" w:themeShade="7F"/>
    </w:rPr>
  </w:style>
  <w:style w:type="paragraph" w:styleId="1555">
    <w:name w:val="Heading 8"/>
    <w:basedOn w:val="1547"/>
    <w:next w:val="1547"/>
    <w:link w:val="1573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after="0" w:before="40"/>
      <w:ind/>
      <w:outlineLvl w:val="7"/>
    </w:pPr>
    <w:rPr>
      <w:rFonts w:ascii="Calibri Light" w:hAnsi="Calibri Light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556">
    <w:name w:val="Heading 9"/>
    <w:basedOn w:val="1547"/>
    <w:next w:val="1547"/>
    <w:link w:val="1574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after="0" w:before="40"/>
      <w:ind/>
      <w:outlineLvl w:val="8"/>
    </w:pPr>
    <w:rPr>
      <w:rFonts w:ascii="Calibri Light" w:hAnsi="Calibri Light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55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558" w:customStyle="1">
    <w:name w:val="Заголовок 1 Знак"/>
    <w:basedOn w:val="1557"/>
    <w:uiPriority w:val="9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560" w:customStyle="1">
    <w:name w:val="Стандартный HTML Знак"/>
    <w:basedOn w:val="1557"/>
    <w:link w:val="1614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561" w:customStyle="1">
    <w:name w:val="Без интервала Знак"/>
    <w:basedOn w:val="1557"/>
    <w:link w:val="1613"/>
    <w:uiPriority w:val="1"/>
    <w:qFormat/>
    <w:pPr>
      <w:pBdr/>
      <w:spacing/>
      <w:ind/>
    </w:pPr>
    <w:rPr>
      <w:rFonts w:ascii="Calibri Light" w:hAnsi="Calibri Light" w:asciiTheme="majorHAnsi" w:hAnsiTheme="majorHAnsi" w:cstheme="majorBidi"/>
    </w:rPr>
  </w:style>
  <w:style w:type="character" w:styleId="1562" w:customStyle="1">
    <w:name w:val="Основной текст с отступом 2 Знак"/>
    <w:basedOn w:val="1557"/>
    <w:link w:val="1616"/>
    <w:uiPriority w:val="99"/>
    <w:qFormat/>
    <w:pPr>
      <w:pBdr/>
      <w:spacing/>
      <w:ind/>
    </w:pPr>
    <w:rPr>
      <w:rFonts w:ascii="Calibri" w:hAnsi="Calibri" w:eastAsia="Times New Roman" w:cs="Times New Roman"/>
    </w:rPr>
  </w:style>
  <w:style w:type="character" w:styleId="1563">
    <w:name w:val="Placeholder Text"/>
    <w:basedOn w:val="1557"/>
    <w:uiPriority w:val="99"/>
    <w:semiHidden/>
    <w:qFormat/>
    <w:pPr>
      <w:pBdr/>
      <w:spacing/>
      <w:ind/>
    </w:pPr>
    <w:rPr>
      <w:color w:val="808080"/>
    </w:rPr>
  </w:style>
  <w:style w:type="character" w:styleId="1564" w:customStyle="1">
    <w:name w:val="Верхний колонтитул Знак"/>
    <w:basedOn w:val="1557"/>
    <w:uiPriority w:val="99"/>
    <w:qFormat/>
    <w:pPr>
      <w:pBdr/>
      <w:spacing/>
      <w:ind/>
    </w:pPr>
  </w:style>
  <w:style w:type="character" w:styleId="1565" w:customStyle="1">
    <w:name w:val="Нижний колонтитул Знак"/>
    <w:basedOn w:val="1557"/>
    <w:uiPriority w:val="99"/>
    <w:qFormat/>
    <w:pPr>
      <w:pBdr/>
      <w:spacing/>
      <w:ind/>
    </w:pPr>
  </w:style>
  <w:style w:type="character" w:styleId="1566">
    <w:name w:val="Hyperlink"/>
    <w:basedOn w:val="155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67" w:customStyle="1">
    <w:name w:val="Название Знак"/>
    <w:basedOn w:val="1557"/>
    <w:uiPriority w:val="9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1568" w:customStyle="1">
    <w:name w:val="Заголовок 2 Знак"/>
    <w:basedOn w:val="1557"/>
    <w:uiPriority w:val="9"/>
    <w:qFormat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1569" w:customStyle="1">
    <w:name w:val="Заголовок 3 Знак"/>
    <w:basedOn w:val="1557"/>
    <w:uiPriority w:val="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570" w:customStyle="1">
    <w:name w:val="Заголовок 4 Знак"/>
    <w:basedOn w:val="1557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2e74b5" w:themeColor="accent1" w:themeShade="BF"/>
    </w:rPr>
  </w:style>
  <w:style w:type="character" w:styleId="1571" w:customStyle="1">
    <w:name w:val="Заголовок 6 Знак"/>
    <w:basedOn w:val="1557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4d78" w:themeColor="accent1" w:themeShade="7F"/>
    </w:rPr>
  </w:style>
  <w:style w:type="character" w:styleId="1572" w:customStyle="1">
    <w:name w:val="Заголовок 7 Знак"/>
    <w:basedOn w:val="1557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1f4d78" w:themeColor="accent1" w:themeShade="7F"/>
    </w:rPr>
  </w:style>
  <w:style w:type="character" w:styleId="1573" w:customStyle="1">
    <w:name w:val="Заголовок 8 Знак"/>
    <w:basedOn w:val="1557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574" w:customStyle="1">
    <w:name w:val="Заголовок 9 Знак"/>
    <w:basedOn w:val="1557"/>
    <w:uiPriority w:val="9"/>
    <w:semiHidden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575" w:customStyle="1">
    <w:name w:val="Текст выноски Знак"/>
    <w:basedOn w:val="1557"/>
    <w:link w:val="1626"/>
    <w:uiPriority w:val="99"/>
    <w:semiHidden/>
    <w:qFormat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character" w:styleId="1576" w:customStyle="1">
    <w:name w:val="Абзац списка Знак"/>
    <w:basedOn w:val="1557"/>
    <w:link w:val="1612"/>
    <w:uiPriority w:val="34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577" w:customStyle="1">
    <w:name w:val="СписокПЗ Знак"/>
    <w:basedOn w:val="1576"/>
    <w:link w:val="1627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578" w:customStyle="1">
    <w:name w:val="Таблица Знак"/>
    <w:basedOn w:val="1576"/>
    <w:link w:val="1628"/>
    <w:qFormat/>
    <w:pPr>
      <w:pBdr/>
      <w:spacing/>
      <w:ind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1579">
    <w:name w:val="Strong"/>
    <w:basedOn w:val="1557"/>
    <w:uiPriority w:val="22"/>
    <w:qFormat/>
    <w:pPr>
      <w:pBdr/>
      <w:spacing/>
      <w:ind/>
    </w:pPr>
    <w:rPr>
      <w:b/>
      <w:bCs/>
    </w:rPr>
  </w:style>
  <w:style w:type="character" w:styleId="1580" w:customStyle="1">
    <w:name w:val="Код Знак"/>
    <w:basedOn w:val="1557"/>
    <w:link w:val="1629"/>
    <w:qFormat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1581" w:customStyle="1">
    <w:name w:val="Рисунок Знак"/>
    <w:basedOn w:val="1557"/>
    <w:link w:val="1630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582" w:customStyle="1">
    <w:name w:val="Обычный (веб) Знак"/>
    <w:basedOn w:val="1557"/>
    <w:link w:val="1611"/>
    <w:uiPriority w:val="99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1583" w:customStyle="1">
    <w:name w:val="Литература Знак"/>
    <w:basedOn w:val="1582"/>
    <w:link w:val="1631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1584" w:customStyle="1">
    <w:name w:val="Абзац Знак"/>
    <w:basedOn w:val="1557"/>
    <w:link w:val="1633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585">
    <w:name w:val="FollowedHyperlink"/>
    <w:basedOn w:val="15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586" w:customStyle="1">
    <w:name w:val="Основной текст Знак"/>
    <w:basedOn w:val="1557"/>
    <w:uiPriority w:val="9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587" w:customStyle="1">
    <w:name w:val="apple-converted-space"/>
    <w:qFormat/>
    <w:pPr>
      <w:pBdr/>
      <w:spacing/>
      <w:ind/>
    </w:pPr>
  </w:style>
  <w:style w:type="character" w:styleId="1588" w:customStyle="1">
    <w:name w:val="Формула Знак"/>
    <w:basedOn w:val="1557"/>
    <w:link w:val="1634"/>
    <w:qFormat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1589" w:customStyle="1">
    <w:name w:val="Стиль2 Знак"/>
    <w:link w:val="1658"/>
    <w:qFormat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1590" w:customStyle="1">
    <w:name w:val="Font Style17"/>
    <w:qFormat/>
    <w:pPr>
      <w:pBdr/>
      <w:spacing/>
      <w:ind/>
    </w:pPr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591" w:customStyle="1">
    <w:name w:val="Заголовок 1 (без номера) Знак"/>
    <w:basedOn w:val="1558"/>
    <w:link w:val="1657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592" w:customStyle="1">
    <w:name w:val="Font Style18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594" w:customStyle="1">
    <w:name w:val="Основной текст_"/>
    <w:basedOn w:val="1557"/>
    <w:link w:val="1659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595" w:customStyle="1">
    <w:name w:val="Подпись к таблице_"/>
    <w:basedOn w:val="1557"/>
    <w:link w:val="1640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596" w:customStyle="1">
    <w:name w:val="Основной текст1"/>
    <w:basedOn w:val="1594"/>
    <w:qFormat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sz w:val="26"/>
      <w:szCs w:val="26"/>
      <w:shd w:val="clear" w:color="auto" w:fill="ffffff"/>
      <w:lang w:val="ru-RU" w:eastAsia="ru-RU" w:bidi="ru-RU"/>
    </w:rPr>
  </w:style>
  <w:style w:type="character" w:styleId="1597" w:customStyle="1">
    <w:name w:val="Основной текст с отступом Знак"/>
    <w:basedOn w:val="1557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598">
    <w:name w:val="Emphasis"/>
    <w:uiPriority w:val="20"/>
    <w:qFormat/>
    <w:pPr>
      <w:pBdr/>
      <w:spacing/>
      <w:ind/>
    </w:pPr>
    <w:rPr>
      <w:i/>
      <w:iCs/>
    </w:rPr>
  </w:style>
  <w:style w:type="character" w:styleId="1599" w:customStyle="1">
    <w:name w:val="Рис Знак"/>
    <w:basedOn w:val="1557"/>
    <w:link w:val="1644"/>
    <w:qFormat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character" w:styleId="1600" w:customStyle="1">
    <w:name w:val="Формулы Знак"/>
    <w:basedOn w:val="1557"/>
    <w:link w:val="1647"/>
    <w:qFormat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1601" w:customStyle="1">
    <w:name w:val="Основной текст 2 Знак"/>
    <w:basedOn w:val="1557"/>
    <w:link w:val="1648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602" w:customStyle="1">
    <w:name w:val="spelle"/>
    <w:basedOn w:val="1557"/>
    <w:qFormat/>
    <w:pPr>
      <w:pBdr/>
      <w:spacing/>
      <w:ind/>
    </w:pPr>
  </w:style>
  <w:style w:type="character" w:styleId="1603" w:customStyle="1">
    <w:name w:val="grame"/>
    <w:basedOn w:val="1557"/>
    <w:qFormat/>
    <w:pPr>
      <w:pBdr/>
      <w:spacing/>
      <w:ind/>
    </w:pPr>
  </w:style>
  <w:style w:type="character" w:styleId="1604" w:customStyle="1">
    <w:name w:val="Сам текст Знак"/>
    <w:link w:val="1649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605" w:customStyle="1">
    <w:name w:val="ГОСТ_character"/>
    <w:link w:val="1650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1606">
    <w:name w:val="Заголовок"/>
    <w:basedOn w:val="1547"/>
    <w:next w:val="1607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1607">
    <w:name w:val="Body Text"/>
    <w:basedOn w:val="1547"/>
    <w:link w:val="1586"/>
    <w:uiPriority w:val="99"/>
    <w:unhideWhenUsed/>
    <w:pPr>
      <w:pBdr/>
      <w:spacing w:after="120" w:before="0"/>
      <w:ind/>
    </w:pPr>
  </w:style>
  <w:style w:type="paragraph" w:styleId="1608">
    <w:name w:val="List"/>
    <w:basedOn w:val="1607"/>
    <w:pPr>
      <w:pBdr/>
      <w:spacing/>
      <w:ind/>
    </w:pPr>
    <w:rPr>
      <w:rFonts w:cs="Arial"/>
    </w:rPr>
  </w:style>
  <w:style w:type="paragraph" w:styleId="1609">
    <w:name w:val="Caption"/>
    <w:basedOn w:val="1547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1610">
    <w:name w:val="Указатель"/>
    <w:basedOn w:val="1547"/>
    <w:qFormat/>
    <w:pPr>
      <w:suppressLineNumbers w:val="true"/>
      <w:pBdr/>
      <w:spacing/>
      <w:ind/>
    </w:pPr>
    <w:rPr>
      <w:rFonts w:cs="Arial"/>
    </w:rPr>
  </w:style>
  <w:style w:type="paragraph" w:styleId="1611">
    <w:name w:val="Normal (Web)"/>
    <w:basedOn w:val="1547"/>
    <w:link w:val="1582"/>
    <w:uiPriority w:val="99"/>
    <w:unhideWhenUsed/>
    <w:qFormat/>
    <w:pPr>
      <w:pBdr/>
      <w:spacing w:afterAutospacing="1" w:beforeAutospacing="1"/>
      <w:ind/>
    </w:pPr>
    <w:rPr>
      <w:rFonts w:eastAsia="Times New Roman"/>
      <w:sz w:val="24"/>
      <w:szCs w:val="24"/>
    </w:rPr>
  </w:style>
  <w:style w:type="paragraph" w:styleId="1612">
    <w:name w:val="List Paragraph"/>
    <w:basedOn w:val="1547"/>
    <w:link w:val="1576"/>
    <w:uiPriority w:val="34"/>
    <w:qFormat/>
    <w:pPr>
      <w:numPr>
        <w:ilvl w:val="0"/>
        <w:numId w:val="4"/>
      </w:numPr>
      <w:pBdr/>
      <w:tabs>
        <w:tab w:val="clear" w:leader="none" w:pos="708"/>
        <w:tab w:val="left" w:leader="none" w:pos="993"/>
      </w:tabs>
      <w:spacing w:after="0" w:before="0"/>
      <w:ind/>
      <w:contextualSpacing w:val="true"/>
    </w:pPr>
  </w:style>
  <w:style w:type="paragraph" w:styleId="1613">
    <w:name w:val="No Spacing"/>
    <w:basedOn w:val="1547"/>
    <w:link w:val="1561"/>
    <w:uiPriority w:val="1"/>
    <w:qFormat/>
    <w:pPr>
      <w:pBdr/>
      <w:spacing w:afterAutospacing="1" w:before="0"/>
      <w:ind/>
    </w:pPr>
    <w:rPr>
      <w:rFonts w:ascii="Calibri Light" w:hAnsi="Calibri Light" w:asciiTheme="majorHAnsi" w:hAnsiTheme="majorHAnsi" w:cstheme="majorBidi"/>
    </w:rPr>
  </w:style>
  <w:style w:type="paragraph" w:styleId="1614">
    <w:name w:val="HTML Preformatted"/>
    <w:basedOn w:val="1547"/>
    <w:link w:val="1560"/>
    <w:uiPriority w:val="99"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615" w:customStyle="1">
    <w:name w:val="Текст1"/>
    <w:basedOn w:val="1547"/>
    <w:qFormat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1616">
    <w:name w:val="Body Text Indent 2"/>
    <w:basedOn w:val="1547"/>
    <w:link w:val="1562"/>
    <w:uiPriority w:val="99"/>
    <w:unhideWhenUsed/>
    <w:qFormat/>
    <w:pPr>
      <w:pBdr/>
      <w:spacing w:after="120" w:before="0" w:line="480" w:lineRule="auto"/>
      <w:ind w:firstLine="709" w:left="283"/>
    </w:pPr>
    <w:rPr>
      <w:rFonts w:ascii="Calibri" w:hAnsi="Calibri" w:eastAsia="Times New Roman"/>
    </w:rPr>
  </w:style>
  <w:style w:type="paragraph" w:styleId="1617" w:customStyle="1">
    <w:name w:val="Default"/>
    <w:qFormat/>
    <w:pPr>
      <w:widowControl w:val="true"/>
      <w:pBdr/>
      <w:spacing w:after="0" w:before="0" w:line="240" w:lineRule="auto"/>
      <w:ind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1618">
    <w:name w:val="Колонтитул"/>
    <w:basedOn w:val="1547"/>
    <w:qFormat/>
    <w:pPr>
      <w:pBdr/>
      <w:spacing/>
      <w:ind/>
    </w:pPr>
  </w:style>
  <w:style w:type="paragraph" w:styleId="1619">
    <w:name w:val="Header"/>
    <w:basedOn w:val="1547"/>
    <w:link w:val="1564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</w:style>
  <w:style w:type="paragraph" w:styleId="1620">
    <w:name w:val="Footer"/>
    <w:basedOn w:val="1547"/>
    <w:link w:val="156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</w:style>
  <w:style w:type="paragraph" w:styleId="1621">
    <w:name w:val="Index Heading"/>
    <w:basedOn w:val="1606"/>
    <w:pPr>
      <w:pBdr/>
      <w:spacing/>
      <w:ind/>
    </w:pPr>
  </w:style>
  <w:style w:type="paragraph" w:styleId="1622">
    <w:name w:val="TOC Heading"/>
    <w:basedOn w:val="1548"/>
    <w:next w:val="1547"/>
    <w:uiPriority w:val="39"/>
    <w:unhideWhenUsed/>
    <w:qFormat/>
    <w:pPr>
      <w:numPr>
        <w:ilvl w:val="0"/>
        <w:numId w:val="0"/>
      </w:numPr>
      <w:pBdr/>
      <w:spacing/>
      <w:ind w:firstLine="709" w:left="0"/>
      <w:outlineLvl w:val="9"/>
    </w:pPr>
  </w:style>
  <w:style w:type="paragraph" w:styleId="1624">
    <w:name w:val="toc 2"/>
    <w:basedOn w:val="1547"/>
    <w:next w:val="1547"/>
    <w:uiPriority w:val="39"/>
    <w:unhideWhenUsed/>
    <w:pPr>
      <w:pBdr/>
      <w:tabs>
        <w:tab w:val="clear" w:leader="none" w:pos="708"/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paragraph" w:styleId="1625">
    <w:name w:val="Title"/>
    <w:basedOn w:val="1547"/>
    <w:next w:val="1547"/>
    <w:link w:val="1567"/>
    <w:uiPriority w:val="99"/>
    <w:qFormat/>
    <w:pPr>
      <w:pBdr>
        <w:bottom w:val="single" w:color="5b9bd5" w:sz="8" w:space="4"/>
      </w:pBdr>
      <w:spacing w:after="300" w:before="0"/>
      <w:ind/>
      <w:contextualSpacing w:val="true"/>
    </w:pPr>
    <w:rPr>
      <w:rFonts w:ascii="Calibri Light" w:hAnsi="Calibri Light"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1626">
    <w:name w:val="Balloon Text"/>
    <w:basedOn w:val="1547"/>
    <w:link w:val="1575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627" w:customStyle="1">
    <w:name w:val="СписокПЗ"/>
    <w:basedOn w:val="1612"/>
    <w:link w:val="1577"/>
    <w:qFormat/>
    <w:pPr>
      <w:numPr>
        <w:ilvl w:val="0"/>
        <w:numId w:val="3"/>
      </w:numPr>
      <w:pBdr/>
      <w:spacing w:after="0" w:before="0"/>
      <w:ind w:firstLine="709" w:left="0"/>
      <w:contextualSpacing w:val="false"/>
    </w:pPr>
  </w:style>
  <w:style w:type="paragraph" w:styleId="1628" w:customStyle="1">
    <w:name w:val="Таблица"/>
    <w:basedOn w:val="1612"/>
    <w:link w:val="1578"/>
    <w:qFormat/>
    <w:pPr>
      <w:numPr>
        <w:ilvl w:val="0"/>
        <w:numId w:val="0"/>
      </w:numPr>
      <w:pBdr/>
      <w:tabs>
        <w:tab w:val="clear" w:leader="none" w:pos="993"/>
      </w:tabs>
      <w:spacing w:line="276" w:lineRule="auto"/>
      <w:ind w:firstLine="709"/>
      <w:jc w:val="left"/>
    </w:pPr>
    <w:rPr>
      <w:sz w:val="24"/>
      <w:szCs w:val="24"/>
    </w:rPr>
  </w:style>
  <w:style w:type="paragraph" w:styleId="1629" w:customStyle="1">
    <w:name w:val="Код"/>
    <w:basedOn w:val="1547"/>
    <w:link w:val="1580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1630" w:customStyle="1">
    <w:name w:val="table of figures"/>
    <w:basedOn w:val="1547"/>
    <w:link w:val="1581"/>
    <w:qFormat/>
    <w:pPr>
      <w:pBdr/>
      <w:spacing/>
      <w:ind w:firstLine="0"/>
      <w:jc w:val="center"/>
    </w:pPr>
  </w:style>
  <w:style w:type="paragraph" w:styleId="1631" w:customStyle="1">
    <w:name w:val="Литература"/>
    <w:basedOn w:val="1611"/>
    <w:link w:val="1583"/>
    <w:qFormat/>
    <w:pPr>
      <w:numPr>
        <w:ilvl w:val="0"/>
        <w:numId w:val="2"/>
      </w:numPr>
      <w:pBdr/>
      <w:tabs>
        <w:tab w:val="clear" w:leader="none" w:pos="708"/>
        <w:tab w:val="left" w:leader="none" w:pos="1134"/>
      </w:tabs>
      <w:spacing w:after="0" w:afterAutospacing="0" w:before="0" w:beforeAutospacing="0"/>
      <w:ind w:firstLine="709" w:left="0"/>
    </w:pPr>
    <w:rPr>
      <w:sz w:val="28"/>
      <w:szCs w:val="28"/>
    </w:rPr>
  </w:style>
  <w:style w:type="paragraph" w:styleId="1632">
    <w:name w:val="toc 3"/>
    <w:basedOn w:val="1547"/>
    <w:next w:val="1547"/>
    <w:uiPriority w:val="39"/>
    <w:unhideWhenUsed/>
    <w:pPr>
      <w:pBdr/>
      <w:tabs>
        <w:tab w:val="clear" w:leader="none" w:pos="708"/>
        <w:tab w:val="left" w:leader="none" w:pos="1418"/>
        <w:tab w:val="right" w:leader="dot" w:pos="9639"/>
      </w:tabs>
      <w:spacing/>
      <w:ind w:right="140" w:firstLine="709"/>
    </w:pPr>
  </w:style>
  <w:style w:type="paragraph" w:styleId="1633" w:customStyle="1">
    <w:name w:val="Абзац"/>
    <w:basedOn w:val="1547"/>
    <w:link w:val="1584"/>
    <w:qFormat/>
    <w:pPr>
      <w:pBdr/>
      <w:spacing w:line="300" w:lineRule="auto"/>
      <w:ind/>
    </w:pPr>
    <w:rPr>
      <w:color w:val="auto"/>
      <w:sz w:val="24"/>
      <w:szCs w:val="24"/>
    </w:rPr>
  </w:style>
  <w:style w:type="paragraph" w:styleId="1634" w:customStyle="1">
    <w:name w:val="Формула"/>
    <w:basedOn w:val="1547"/>
    <w:link w:val="1588"/>
    <w:qFormat/>
    <w:pPr>
      <w:pBdr/>
      <w:spacing/>
      <w:ind/>
      <w:jc w:val="right"/>
    </w:pPr>
    <w:rPr>
      <w:i/>
    </w:rPr>
  </w:style>
  <w:style w:type="paragraph" w:styleId="1637" w:customStyle="1">
    <w:name w:val="Style3"/>
    <w:basedOn w:val="1547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1638">
    <w:name w:val="Body Text Indent 3"/>
    <w:basedOn w:val="1547"/>
    <w:link w:val="1656"/>
    <w:uiPriority w:val="99"/>
    <w:semiHidden/>
    <w:unhideWhenUsed/>
    <w:qFormat/>
    <w:pPr>
      <w:pBdr/>
      <w:spacing w:after="120" w:before="0" w:line="276" w:lineRule="auto"/>
      <w:ind w:firstLine="0" w:left="283"/>
      <w:jc w:val="left"/>
    </w:pPr>
    <w:rPr>
      <w:rFonts w:ascii="Calibri" w:hAnsi="Calibri" w:asciiTheme="minorHAnsi" w:hAnsiTheme="minorHAnsi" w:eastAsiaTheme="minorEastAsia" w:cstheme="minorBidi"/>
      <w:color w:val="auto"/>
      <w:sz w:val="16"/>
      <w:szCs w:val="16"/>
    </w:rPr>
  </w:style>
  <w:style w:type="paragraph" w:styleId="1640" w:customStyle="1">
    <w:name w:val="Подпись к таблице"/>
    <w:basedOn w:val="1547"/>
    <w:link w:val="1595"/>
    <w:qFormat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1641" w:customStyle="1">
    <w:name w:val="Чертежный"/>
    <w:qFormat/>
    <w:pPr>
      <w:widowControl w:val="true"/>
      <w:pBdr/>
      <w:spacing w:after="0" w:before="0" w:line="240" w:lineRule="auto"/>
      <w:ind w:firstLine="709"/>
      <w:jc w:val="both"/>
    </w:pPr>
    <w:rPr>
      <w:rFonts w:ascii="ISOCPEUR" w:hAnsi="ISOCPEUR" w:eastAsia="Times New Roman" w:cs="Times New Roman"/>
      <w:i/>
      <w:color w:val="auto"/>
      <w:sz w:val="28"/>
      <w:szCs w:val="20"/>
      <w:lang w:val="uk-UA" w:eastAsia="ru-RU" w:bidi="ar-SA"/>
    </w:rPr>
  </w:style>
  <w:style w:type="paragraph" w:styleId="1642">
    <w:name w:val="Body Text Indent"/>
    <w:basedOn w:val="1547"/>
    <w:link w:val="1597"/>
    <w:uiPriority w:val="99"/>
    <w:semiHidden/>
    <w:unhideWhenUsed/>
    <w:pPr>
      <w:pBdr/>
      <w:spacing w:after="120" w:before="0"/>
      <w:ind w:firstLine="709" w:left="283"/>
    </w:pPr>
  </w:style>
  <w:style w:type="paragraph" w:styleId="1643" w:customStyle="1">
    <w:name w:val="Ii?i. n e?. no?ieie"/>
    <w:basedOn w:val="1547"/>
    <w:qFormat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1644" w:customStyle="1">
    <w:name w:val="Рис"/>
    <w:basedOn w:val="1645"/>
    <w:link w:val="1599"/>
    <w:qFormat/>
    <w:pPr>
      <w:pBdr/>
      <w:spacing/>
      <w:ind/>
    </w:pPr>
    <w:rPr>
      <w:b/>
      <w:i/>
    </w:rPr>
  </w:style>
  <w:style w:type="paragraph" w:styleId="1645">
    <w:name w:val="Caption"/>
    <w:basedOn w:val="1547"/>
    <w:next w:val="1547"/>
    <w:uiPriority w:val="35"/>
    <w:unhideWhenUsed/>
    <w:qFormat/>
    <w:pPr>
      <w:pBdr/>
      <w:spacing w:after="200" w:before="0" w:line="240" w:lineRule="auto"/>
      <w:ind w:firstLine="0"/>
      <w:jc w:val="center"/>
    </w:pPr>
    <w:rPr>
      <w:iCs/>
      <w:color w:val="auto"/>
      <w:szCs w:val="18"/>
    </w:rPr>
  </w:style>
  <w:style w:type="paragraph" w:styleId="1646">
    <w:name w:val="table of figures"/>
    <w:basedOn w:val="1547"/>
    <w:next w:val="1547"/>
    <w:uiPriority w:val="99"/>
    <w:unhideWhenUsed/>
    <w:qFormat/>
    <w:pPr>
      <w:pBdr/>
      <w:spacing/>
      <w:ind/>
    </w:pPr>
  </w:style>
  <w:style w:type="paragraph" w:styleId="1647" w:customStyle="1">
    <w:name w:val="Формулы"/>
    <w:basedOn w:val="1547"/>
    <w:link w:val="1600"/>
    <w:qFormat/>
    <w:pPr>
      <w:pBdr/>
      <w:spacing w:line="276" w:lineRule="auto"/>
      <w:ind w:firstLine="0"/>
      <w:jc w:val="center"/>
    </w:pPr>
    <w:rPr>
      <w:rFonts w:eastAsia="Calibri"/>
      <w:color w:val="000000"/>
    </w:rPr>
  </w:style>
  <w:style w:type="paragraph" w:styleId="1648">
    <w:name w:val="Body Text 2"/>
    <w:basedOn w:val="1547"/>
    <w:link w:val="1601"/>
    <w:uiPriority w:val="99"/>
    <w:semiHidden/>
    <w:unhideWhenUsed/>
    <w:qFormat/>
    <w:pPr>
      <w:pBdr/>
      <w:spacing w:after="120" w:before="0" w:line="480" w:lineRule="auto"/>
      <w:ind/>
    </w:pPr>
  </w:style>
  <w:style w:type="paragraph" w:styleId="1649" w:customStyle="1">
    <w:name w:val="Сам текст"/>
    <w:basedOn w:val="1547"/>
    <w:link w:val="1604"/>
    <w:qFormat/>
    <w:pPr>
      <w:pBdr/>
      <w:spacing w:line="264" w:lineRule="auto"/>
      <w:ind/>
    </w:pPr>
    <w:rPr>
      <w:rFonts w:eastAsia="Times New Roman"/>
      <w:color w:val="000000"/>
    </w:rPr>
  </w:style>
  <w:style w:type="paragraph" w:styleId="1650" w:customStyle="1">
    <w:name w:val="ГОСТ"/>
    <w:basedOn w:val="1547"/>
    <w:next w:val="1547"/>
    <w:link w:val="1605"/>
    <w:qFormat/>
    <w:pPr>
      <w:pBdr/>
      <w:spacing w:after="200" w:before="0"/>
      <w:ind w:firstLine="708"/>
      <w:contextualSpacing w:val="true"/>
    </w:pPr>
    <w:rPr>
      <w:color w:val="auto"/>
      <w:lang w:eastAsia="en-US"/>
    </w:rPr>
  </w:style>
  <w:style w:type="paragraph" w:styleId="1651">
    <w:name w:val="Содержимое врезки"/>
    <w:basedOn w:val="1547"/>
    <w:qFormat/>
    <w:pPr>
      <w:pBdr/>
      <w:spacing/>
      <w:ind/>
    </w:pPr>
  </w:style>
  <w:style w:type="numbering" w:styleId="1652" w:default="1">
    <w:name w:val="No List"/>
    <w:uiPriority w:val="99"/>
    <w:semiHidden/>
    <w:unhideWhenUsed/>
    <w:qFormat/>
    <w:pPr>
      <w:pBdr/>
      <w:spacing/>
      <w:ind/>
    </w:pPr>
  </w:style>
  <w:style w:type="table" w:styleId="165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Table Grid"/>
    <w:basedOn w:val="165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 w:customStyle="1">
    <w:name w:val="Сетка таблицы1"/>
    <w:basedOn w:val="165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 w:customStyle="1">
    <w:name w:val="Сетка таблицы3"/>
    <w:basedOn w:val="1653"/>
    <w:uiPriority w:val="59"/>
    <w:pPr>
      <w:pBdr/>
      <w:spacing w:after="0" w:line="240" w:lineRule="auto"/>
      <w:ind/>
    </w:pPr>
    <w:rPr>
      <w:rFonts w:eastAsiaTheme="minorEastAsia"/>
      <w:sz w:val="28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 w:customStyle="1">
    <w:name w:val="Стиль таблицы1"/>
    <w:uiPriority w:val="99"/>
    <w:pPr>
      <w:pBdr/>
      <w:spacing w:after="0" w:line="36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 w:customStyle="1">
    <w:name w:val="Сетка таблицы2"/>
    <w:basedOn w:val="165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 w:customStyle="1">
    <w:name w:val="Сетка таблицы4"/>
    <w:basedOn w:val="165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 w:customStyle="1">
    <w:name w:val="Сетка таблицы11"/>
    <w:basedOn w:val="165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 w:customStyle="1">
    <w:name w:val="Сетка таблицы5"/>
    <w:basedOn w:val="165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42AB-E816-4879-BC7A-9625CE73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dc:description/>
  <dc:language>en-US</dc:language>
  <cp:revision>5</cp:revision>
  <dcterms:created xsi:type="dcterms:W3CDTF">2022-06-13T04:21:00Z</dcterms:created>
  <dcterms:modified xsi:type="dcterms:W3CDTF">2024-01-11T12:08:04Z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