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Checking the online casino for traces of Gameskins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on a VPN with a german IP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start of each day clear the cookies.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the browser settings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“Settings”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the “Privacy and security settings”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all Cookies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sheet with the websites</w:t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https://docs.google.com/spreadsheets/d/1Y6sZKso8xzsj0uAO5ADXBXX9bSecmd34Hb5tIRrJri8/edit?gid=1492944632#gid=1492944632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The mentioned sites have all the needed data in the spreadsheet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URL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accessibility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ability to pay with Open Banking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date of the last checkup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Login info for the casinos (most of them delete an inactive account within a week, so you need to register a new account almost every week) </w:t>
      </w:r>
    </w:p>
    <w:p w:rsidR="00000000" w:rsidDel="00000000" w:rsidP="00000000" w:rsidRDefault="00000000" w:rsidRPr="00000000" w14:paraId="00000010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https://docs.google.com/spreadsheets/d/1dwGoU2U584EdWyLQ3u3rCyqx-WRpQMDDiKAEvgBI458/edit?pli=1&amp;gid=1143015898#gid=1143015898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The window of the casino’s logins is called “DeadSouls”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There will be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Telephone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*The last one registered was the top user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DeadSouls2@proton.me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casino’s URL and register with the new account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to use a German phone number. They are basically +49151XXXXXXXX. If it requires authentication, use one of the latvian ones.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the City as “</w:t>
      </w:r>
      <w:r w:rsidDel="00000000" w:rsidR="00000000" w:rsidRPr="00000000">
        <w:rPr>
          <w:i w:val="1"/>
          <w:rtl w:val="0"/>
        </w:rPr>
        <w:t xml:space="preserve">Berlin</w:t>
      </w:r>
      <w:r w:rsidDel="00000000" w:rsidR="00000000" w:rsidRPr="00000000">
        <w:rPr>
          <w:rtl w:val="0"/>
        </w:rPr>
        <w:t xml:space="preserve">” and post code as “</w:t>
      </w:r>
      <w:r w:rsidDel="00000000" w:rsidR="00000000" w:rsidRPr="00000000">
        <w:rPr>
          <w:i w:val="1"/>
          <w:rtl w:val="0"/>
        </w:rPr>
        <w:t xml:space="preserve">10115</w:t>
      </w:r>
      <w:r w:rsidDel="00000000" w:rsidR="00000000" w:rsidRPr="00000000">
        <w:rPr>
          <w:rtl w:val="0"/>
        </w:rPr>
        <w:t xml:space="preserve">”. The Address does not matter.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Site does not let you pick a German location option, it is marked as a clear site, with a yellow “</w:t>
      </w:r>
      <w:r w:rsidDel="00000000" w:rsidR="00000000" w:rsidRPr="00000000">
        <w:rPr>
          <w:shd w:fill="ffe599" w:val="clear"/>
          <w:rtl w:val="0"/>
        </w:rPr>
        <w:t xml:space="preserve">no German IP</w:t>
      </w:r>
      <w:r w:rsidDel="00000000" w:rsidR="00000000" w:rsidRPr="00000000">
        <w:rPr>
          <w:rtl w:val="0"/>
        </w:rPr>
        <w:t xml:space="preserve">” ability to pay in the spreadsheet.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“Deposit” and select any </w:t>
      </w:r>
      <w:r w:rsidDel="00000000" w:rsidR="00000000" w:rsidRPr="00000000">
        <w:rPr>
          <w:b w:val="1"/>
          <w:rtl w:val="0"/>
        </w:rPr>
        <w:t xml:space="preserve">“Open Banking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b w:val="1"/>
          <w:rtl w:val="0"/>
        </w:rPr>
        <w:t xml:space="preserve">Bank transfer</w:t>
      </w:r>
      <w:r w:rsidDel="00000000" w:rsidR="00000000" w:rsidRPr="00000000">
        <w:rPr>
          <w:rtl w:val="0"/>
        </w:rPr>
        <w:t xml:space="preserve">” or “</w:t>
      </w:r>
      <w:r w:rsidDel="00000000" w:rsidR="00000000" w:rsidRPr="00000000">
        <w:rPr>
          <w:b w:val="1"/>
          <w:rtl w:val="0"/>
        </w:rPr>
        <w:t xml:space="preserve">Sepa</w:t>
      </w:r>
      <w:r w:rsidDel="00000000" w:rsidR="00000000" w:rsidRPr="00000000">
        <w:rPr>
          <w:rtl w:val="0"/>
        </w:rPr>
        <w:t xml:space="preserve">” transaction option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site does not have any of the mentioned transaction options, mark the site as safe with a blue “</w:t>
      </w:r>
      <w:r w:rsidDel="00000000" w:rsidR="00000000" w:rsidRPr="00000000">
        <w:rPr>
          <w:shd w:fill="a4c2f4" w:val="clear"/>
          <w:rtl w:val="0"/>
        </w:rPr>
        <w:t xml:space="preserve">no Open Banking</w:t>
      </w:r>
      <w:r w:rsidDel="00000000" w:rsidR="00000000" w:rsidRPr="00000000">
        <w:rPr>
          <w:rtl w:val="0"/>
        </w:rPr>
        <w:t xml:space="preserve">” ability to pay in the spreadsheet.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deposit some money.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all the mentioned transfer options give a gateway without mentioning </w:t>
      </w:r>
      <w:r w:rsidDel="00000000" w:rsidR="00000000" w:rsidRPr="00000000">
        <w:rPr>
          <w:i w:val="1"/>
          <w:u w:val="single"/>
          <w:rtl w:val="0"/>
        </w:rPr>
        <w:t xml:space="preserve">Gameskins</w:t>
      </w:r>
      <w:r w:rsidDel="00000000" w:rsidR="00000000" w:rsidRPr="00000000">
        <w:rPr>
          <w:rtl w:val="0"/>
        </w:rPr>
        <w:t xml:space="preserve">, than mark the site’s ability to pay in the spreadsheet as </w:t>
      </w:r>
      <w:r w:rsidDel="00000000" w:rsidR="00000000" w:rsidRPr="00000000">
        <w:rPr>
          <w:color w:val="93c47d"/>
          <w:shd w:fill="93c47d" w:val="clear"/>
          <w:rtl w:val="0"/>
        </w:rPr>
        <w:t xml:space="preserve">green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If all the mentioned transfer options give an error, and redirect you back to the site, than mark the site’s ability to pay in the spreadsheet as a yellow “</w:t>
      </w:r>
      <w:r w:rsidDel="00000000" w:rsidR="00000000" w:rsidRPr="00000000">
        <w:rPr>
          <w:shd w:fill="ffe599" w:val="clear"/>
          <w:rtl w:val="0"/>
        </w:rPr>
        <w:t xml:space="preserve">error during payment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transactions can not be completed due to a lack of real functioning German phone numbers. These sites are marked with a yellow “</w:t>
      </w:r>
      <w:r w:rsidDel="00000000" w:rsidR="00000000" w:rsidRPr="00000000">
        <w:rPr>
          <w:shd w:fill="ffd966" w:val="clear"/>
          <w:rtl w:val="0"/>
        </w:rPr>
        <w:t xml:space="preserve">can not register doe to phone</w:t>
      </w:r>
      <w:r w:rsidDel="00000000" w:rsidR="00000000" w:rsidRPr="00000000">
        <w:rPr>
          <w:rtl w:val="0"/>
        </w:rPr>
        <w:t xml:space="preserve">” in the ability to pay in the spreadsheet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Transaction goes through and reveals a </w:t>
      </w:r>
      <w:r w:rsidDel="00000000" w:rsidR="00000000" w:rsidRPr="00000000">
        <w:rPr>
          <w:i w:val="1"/>
          <w:u w:val="single"/>
          <w:rtl w:val="0"/>
        </w:rPr>
        <w:t xml:space="preserve">Gameskin</w:t>
      </w:r>
      <w:r w:rsidDel="00000000" w:rsidR="00000000" w:rsidRPr="00000000">
        <w:rPr>
          <w:rtl w:val="0"/>
        </w:rPr>
        <w:t xml:space="preserve"> gateway, you need to take a </w:t>
      </w:r>
      <w:r w:rsidDel="00000000" w:rsidR="00000000" w:rsidRPr="00000000">
        <w:rPr>
          <w:b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, copy the </w:t>
      </w:r>
      <w:r w:rsidDel="00000000" w:rsidR="00000000" w:rsidRPr="00000000">
        <w:rPr>
          <w:b w:val="1"/>
          <w:rtl w:val="0"/>
        </w:rPr>
        <w:t xml:space="preserve">reference code</w:t>
      </w:r>
      <w:r w:rsidDel="00000000" w:rsidR="00000000" w:rsidRPr="00000000">
        <w:rPr>
          <w:rtl w:val="0"/>
        </w:rPr>
        <w:t xml:space="preserve"> and make a screen saving </w:t>
      </w:r>
      <w:r w:rsidDel="00000000" w:rsidR="00000000" w:rsidRPr="00000000">
        <w:rPr>
          <w:b w:val="1"/>
          <w:rtl w:val="0"/>
        </w:rPr>
        <w:t xml:space="preserve">video </w:t>
      </w:r>
      <w:r w:rsidDel="00000000" w:rsidR="00000000" w:rsidRPr="00000000">
        <w:rPr>
          <w:rtl w:val="0"/>
        </w:rPr>
        <w:t xml:space="preserve">of the entire process: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Cleaning cookies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Registering a new account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Depositing money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Encountering a Gameskins gateway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encounter was documented, mark the row of the URL in the websites spreadsheet with </w:t>
      </w:r>
      <w:r w:rsidDel="00000000" w:rsidR="00000000" w:rsidRPr="00000000">
        <w:rPr>
          <w:color w:val="ff0000"/>
          <w:highlight w:val="red"/>
          <w:rtl w:val="0"/>
        </w:rPr>
        <w:t xml:space="preserve">redredred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8. After checking the URL and before going to the next one, change the checkout date in the spreadsheet to the current date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Y6sZKso8xzsj0uAO5ADXBXX9bSecmd34Hb5tIRrJri8/edit?gid=1492944632#gid=1492944632" TargetMode="External"/><Relationship Id="rId7" Type="http://schemas.openxmlformats.org/officeDocument/2006/relationships/hyperlink" Target="https://docs.google.com/spreadsheets/d/1dwGoU2U584EdWyLQ3u3rCyqx-WRpQMDDiKAEvgBI458/edit?pli=1&amp;gid=1143015898#gid=1143015898" TargetMode="External"/><Relationship Id="rId8" Type="http://schemas.openxmlformats.org/officeDocument/2006/relationships/hyperlink" Target="mailto:DeadSouls2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