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16DEB" w14:textId="14D9B0C2" w:rsidR="00823FFF" w:rsidRPr="00AB29E1" w:rsidRDefault="00926E90" w:rsidP="00926E90">
      <w:pPr>
        <w:pStyle w:val="Heading1"/>
        <w:rPr>
          <w:lang w:val="en-US"/>
        </w:rPr>
      </w:pPr>
      <w:r w:rsidRPr="00AB29E1">
        <w:rPr>
          <w:lang w:val="en-US"/>
        </w:rPr>
        <w:t xml:space="preserve">A Study on Bearing Creep Mechanism </w:t>
      </w:r>
      <w:proofErr w:type="gramStart"/>
      <w:r w:rsidRPr="00AB29E1">
        <w:rPr>
          <w:lang w:val="en-US"/>
        </w:rPr>
        <w:t>With</w:t>
      </w:r>
      <w:proofErr w:type="gramEnd"/>
      <w:r w:rsidRPr="00AB29E1">
        <w:rPr>
          <w:lang w:val="en-US"/>
        </w:rPr>
        <w:t xml:space="preserve"> FEM Simulation Zhan 2007</w:t>
      </w:r>
    </w:p>
    <w:p w14:paraId="3DADAEB0" w14:textId="77777777" w:rsidR="00926E90" w:rsidRPr="00AB29E1" w:rsidRDefault="00926E90" w:rsidP="00926E90">
      <w:r w:rsidRPr="00AB29E1">
        <w:t>This paper discusses outer ring creep in rolling bearings under non-rotating load conditions. Traditionally, outer ring creep was attributed to rotating bearing loads, but the paper investigates cases where creep occurs even with a fixed radial load. The study employs Finite Element Method (FEM) simulation and experimental tests to analyze the phenomenon.</w:t>
      </w:r>
    </w:p>
    <w:p w14:paraId="4B13631D" w14:textId="77777777" w:rsidR="00926E90" w:rsidRPr="00AB29E1" w:rsidRDefault="00926E90" w:rsidP="00926E90"/>
    <w:p w14:paraId="41CE2CD2" w14:textId="77777777" w:rsidR="00926E90" w:rsidRPr="00AB29E1" w:rsidRDefault="00926E90" w:rsidP="00926E90">
      <w:r w:rsidRPr="00AB29E1">
        <w:t>The key findings include:</w:t>
      </w:r>
    </w:p>
    <w:p w14:paraId="1D9A539A" w14:textId="77777777" w:rsidR="00926E90" w:rsidRPr="00AB29E1" w:rsidRDefault="00926E90" w:rsidP="00926E90">
      <w:r w:rsidRPr="00AB29E1">
        <w:t>1. Outer ring creep under non-rotating load results from localized strain and rippling deformation caused by rolling elements.</w:t>
      </w:r>
    </w:p>
    <w:p w14:paraId="29549F06" w14:textId="77777777" w:rsidR="006F37C2" w:rsidRPr="00AB29E1" w:rsidRDefault="006F37C2" w:rsidP="00926E90"/>
    <w:p w14:paraId="4485F038" w14:textId="77777777" w:rsidR="00926E90" w:rsidRPr="00AB29E1" w:rsidRDefault="00926E90" w:rsidP="00926E90">
      <w:r w:rsidRPr="00AB29E1">
        <w:t>2. FEM simulation indicates that each passage of a rolling element generates a driving force, causing the outer ring to rotate in the same direction as the inner ring.</w:t>
      </w:r>
    </w:p>
    <w:p w14:paraId="392DE657" w14:textId="77777777" w:rsidR="006F37C2" w:rsidRPr="00AB29E1" w:rsidRDefault="006F37C2" w:rsidP="00926E90"/>
    <w:p w14:paraId="615D73CD" w14:textId="77777777" w:rsidR="00926E90" w:rsidRPr="00AB29E1" w:rsidRDefault="00926E90" w:rsidP="00926E90">
      <w:r w:rsidRPr="00AB29E1">
        <w:t xml:space="preserve">3. Experimental tests validate the simulation results, showing that </w:t>
      </w:r>
      <w:r w:rsidRPr="00AB29E1">
        <w:rPr>
          <w:b/>
          <w:bCs/>
        </w:rPr>
        <w:t>outer ring creep speed increases with bearing load and is not primarily caused by dynamic torque</w:t>
      </w:r>
      <w:r w:rsidRPr="00AB29E1">
        <w:t>.</w:t>
      </w:r>
    </w:p>
    <w:p w14:paraId="0DF62E80" w14:textId="77777777" w:rsidR="006F37C2" w:rsidRPr="00AB29E1" w:rsidRDefault="006F37C2" w:rsidP="00926E90"/>
    <w:p w14:paraId="5930690C" w14:textId="77777777" w:rsidR="00926E90" w:rsidRPr="00AB29E1" w:rsidRDefault="00926E90" w:rsidP="00926E90">
      <w:r w:rsidRPr="00AB29E1">
        <w:t xml:space="preserve">4. Housing stiffness also influences outer ring </w:t>
      </w:r>
      <w:r w:rsidRPr="00AB29E1">
        <w:rPr>
          <w:b/>
          <w:bCs/>
        </w:rPr>
        <w:t>creep likelihood</w:t>
      </w:r>
      <w:r w:rsidRPr="00AB29E1">
        <w:t>, with t</w:t>
      </w:r>
      <w:r w:rsidRPr="00AB29E1">
        <w:rPr>
          <w:b/>
          <w:bCs/>
        </w:rPr>
        <w:t>hinner housings exhibiting greater susceptibility</w:t>
      </w:r>
      <w:r w:rsidRPr="00AB29E1">
        <w:t>.</w:t>
      </w:r>
    </w:p>
    <w:p w14:paraId="061DAF9D" w14:textId="6B6F44BE" w:rsidR="00926E90" w:rsidRPr="00AB29E1" w:rsidRDefault="00926E90" w:rsidP="00926E90"/>
    <w:p w14:paraId="67EA8E5C" w14:textId="0F67080F" w:rsidR="003B60EC" w:rsidRPr="00AB29E1" w:rsidRDefault="003B60EC" w:rsidP="003B60EC">
      <w:pPr>
        <w:pStyle w:val="Heading1"/>
        <w:rPr>
          <w:lang w:val="en-US"/>
        </w:rPr>
      </w:pPr>
      <w:r w:rsidRPr="00AB29E1">
        <w:rPr>
          <w:lang w:val="en-US"/>
        </w:rPr>
        <w:t>Intermediate layer as measure against rolling bearing creep Schiemann 2018</w:t>
      </w:r>
    </w:p>
    <w:p w14:paraId="1AE1DC07" w14:textId="144D99D1" w:rsidR="00F279B8" w:rsidRPr="00AB29E1" w:rsidRDefault="003B60EC" w:rsidP="00926E90">
      <w:r w:rsidRPr="00AB29E1">
        <w:t xml:space="preserve">This article investigates measures to counteract rolling bearing creep, focusing on tribological, design, and positive-fit approaches. Simulation studies and laboratory tests were conducted on various measures, including elastic intermediate layers, interference-fit intermediate steel rings (ISRs), and other design modifications. The results highlight the effectiveness of ISRs in inhibiting bearing creep, especially with minimal interference between the ISR and the outer ring. Tests on bearings 6205 and NU205 demonstrated successful prevention of creep under various conditions. Additionally, the study emphasizes the </w:t>
      </w:r>
      <w:r w:rsidRPr="00AB29E1">
        <w:rPr>
          <w:b/>
          <w:bCs/>
        </w:rPr>
        <w:t>importance</w:t>
      </w:r>
      <w:r w:rsidRPr="00AB29E1">
        <w:t xml:space="preserve"> of considering ISR </w:t>
      </w:r>
      <w:r w:rsidRPr="00AB29E1">
        <w:rPr>
          <w:b/>
          <w:bCs/>
        </w:rPr>
        <w:t>thickness</w:t>
      </w:r>
      <w:r w:rsidRPr="00AB29E1">
        <w:t xml:space="preserve"> </w:t>
      </w:r>
      <w:r w:rsidRPr="00AB29E1">
        <w:rPr>
          <w:b/>
          <w:bCs/>
        </w:rPr>
        <w:t>in relation to bearing outer ring diameter</w:t>
      </w:r>
      <w:r w:rsidRPr="00AB29E1">
        <w:t xml:space="preserve">. Calculation models and design rules derived from the research have been implemented in the </w:t>
      </w:r>
      <w:r w:rsidRPr="00AB29E1">
        <w:rPr>
          <w:b/>
          <w:bCs/>
        </w:rPr>
        <w:t>"SimWag2.1Z88" software</w:t>
      </w:r>
      <w:r w:rsidRPr="00AB29E1">
        <w:t>, aiding designers in detecting and addressing rolling bearing creep early in the development phase. Future research aims to extend these findings to rolling-bearing-supported helical planetary gears, addressing axial creep phenomena.</w:t>
      </w:r>
    </w:p>
    <w:p w14:paraId="4B57053D" w14:textId="77777777" w:rsidR="003B60EC" w:rsidRPr="00AB29E1" w:rsidRDefault="003B60EC" w:rsidP="00926E90"/>
    <w:p w14:paraId="445EADB7" w14:textId="77777777" w:rsidR="003B60EC" w:rsidRPr="00AB29E1" w:rsidRDefault="003B60EC" w:rsidP="003B60EC">
      <w:r w:rsidRPr="00AB29E1">
        <w:t>The key findings include:</w:t>
      </w:r>
    </w:p>
    <w:p w14:paraId="52ECD8C5" w14:textId="0883C411" w:rsidR="003B60EC" w:rsidRPr="00AB29E1" w:rsidRDefault="003B60EC" w:rsidP="003B60EC">
      <w:r w:rsidRPr="00AB29E1">
        <w:lastRenderedPageBreak/>
        <w:t xml:space="preserve">1. Elastic Intermediate </w:t>
      </w:r>
      <w:proofErr w:type="gramStart"/>
      <w:r w:rsidRPr="00AB29E1">
        <w:t>Layers:*</w:t>
      </w:r>
      <w:proofErr w:type="gramEnd"/>
      <w:r w:rsidRPr="00AB29E1">
        <w:t xml:space="preserve">* Different materials, including a thermoplastic layer and a glass-reinforced plastic (GRP) layer, were studied for their effectiveness in preventing rolling bearing creep. </w:t>
      </w:r>
      <w:r w:rsidRPr="00AB29E1">
        <w:rPr>
          <w:b/>
          <w:bCs/>
        </w:rPr>
        <w:t>The GRP layer demonstrated significant improvement</w:t>
      </w:r>
      <w:r w:rsidRPr="00AB29E1">
        <w:t xml:space="preserve"> in the creep threshold for cylindrical roller bearings compared to deep groove ball bearings. </w:t>
      </w:r>
      <w:proofErr w:type="spellStart"/>
      <w:r w:rsidRPr="00AB29E1">
        <w:t>Bolj</w:t>
      </w:r>
      <w:proofErr w:type="spellEnd"/>
      <w:r w:rsidRPr="00AB29E1">
        <w:t xml:space="preserve"> </w:t>
      </w:r>
      <w:proofErr w:type="spellStart"/>
      <w:r w:rsidRPr="00AB29E1">
        <w:t>občutljiv</w:t>
      </w:r>
      <w:proofErr w:type="spellEnd"/>
      <w:r w:rsidRPr="00AB29E1">
        <w:t xml:space="preserve"> </w:t>
      </w:r>
      <w:proofErr w:type="spellStart"/>
      <w:r w:rsidRPr="00AB29E1">
        <w:t>na</w:t>
      </w:r>
      <w:proofErr w:type="spellEnd"/>
      <w:r w:rsidRPr="00AB29E1">
        <w:t xml:space="preserve"> creeping je deep groove ball bearing.</w:t>
      </w:r>
    </w:p>
    <w:p w14:paraId="6344F0E1" w14:textId="2854BC32" w:rsidR="003B60EC" w:rsidRPr="00AB29E1" w:rsidRDefault="00D45306" w:rsidP="003B60EC">
      <w:r w:rsidRPr="00AB29E1">
        <w:rPr>
          <w:noProof/>
        </w:rPr>
        <w:drawing>
          <wp:inline distT="0" distB="0" distL="0" distR="0" wp14:anchorId="55C497B7" wp14:editId="71FD213E">
            <wp:extent cx="4438878" cy="3219615"/>
            <wp:effectExtent l="0" t="0" r="0" b="0"/>
            <wp:docPr id="1296699021" name="Picture 1" descr="A diagram of a diagram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99021" name="Picture 1" descr="A diagram of a diagram of a building&#10;&#10;Description automatically generated with medium confidence"/>
                    <pic:cNvPicPr/>
                  </pic:nvPicPr>
                  <pic:blipFill>
                    <a:blip r:embed="rId11"/>
                    <a:stretch>
                      <a:fillRect/>
                    </a:stretch>
                  </pic:blipFill>
                  <pic:spPr>
                    <a:xfrm>
                      <a:off x="0" y="0"/>
                      <a:ext cx="4438878" cy="3219615"/>
                    </a:xfrm>
                    <a:prstGeom prst="rect">
                      <a:avLst/>
                    </a:prstGeom>
                  </pic:spPr>
                </pic:pic>
              </a:graphicData>
            </a:graphic>
          </wp:inline>
        </w:drawing>
      </w:r>
    </w:p>
    <w:p w14:paraId="66D9D67B" w14:textId="6E2A4431" w:rsidR="003B60EC" w:rsidRPr="00AB29E1" w:rsidRDefault="003B60EC" w:rsidP="003B60EC">
      <w:r w:rsidRPr="00AB29E1">
        <w:t>2. Intermediate Steel Rings (ISRs</w:t>
      </w:r>
      <w:proofErr w:type="gramStart"/>
      <w:r w:rsidRPr="00AB29E1">
        <w:t>):*</w:t>
      </w:r>
      <w:proofErr w:type="gramEnd"/>
      <w:r w:rsidRPr="00AB29E1">
        <w:t xml:space="preserve">* Fitting </w:t>
      </w:r>
      <w:r w:rsidRPr="00AB29E1">
        <w:rPr>
          <w:b/>
          <w:bCs/>
        </w:rPr>
        <w:t>ISRs</w:t>
      </w:r>
      <w:r w:rsidRPr="00AB29E1">
        <w:t xml:space="preserve"> onto the outer ring with an interference fit was found to be </w:t>
      </w:r>
      <w:r w:rsidRPr="00AB29E1">
        <w:rPr>
          <w:b/>
          <w:bCs/>
        </w:rPr>
        <w:t>highly effective in inhibiting bearing creep</w:t>
      </w:r>
      <w:r w:rsidRPr="00AB29E1">
        <w:t>. Even with small interferences, ISRs successfully prevented bearing creep in tests with bearings 6205, NU205, and 6216.</w:t>
      </w:r>
    </w:p>
    <w:p w14:paraId="4E06185B" w14:textId="77777777" w:rsidR="003B60EC" w:rsidRPr="00AB29E1" w:rsidRDefault="003B60EC" w:rsidP="003B60EC"/>
    <w:p w14:paraId="5AE13592" w14:textId="24F3A974" w:rsidR="003B60EC" w:rsidRPr="00AB29E1" w:rsidRDefault="003B60EC" w:rsidP="003B60EC">
      <w:r w:rsidRPr="00AB29E1">
        <w:t xml:space="preserve">3. Influence of ISR </w:t>
      </w:r>
      <w:proofErr w:type="gramStart"/>
      <w:r w:rsidRPr="00AB29E1">
        <w:t>Thickness:*</w:t>
      </w:r>
      <w:proofErr w:type="gramEnd"/>
      <w:r w:rsidRPr="00AB29E1">
        <w:t xml:space="preserve">* The thickness of the ISR was crucial in determining its effectiveness. </w:t>
      </w:r>
      <w:r w:rsidRPr="00AB29E1">
        <w:rPr>
          <w:b/>
          <w:bCs/>
        </w:rPr>
        <w:t>Thicker ISRs demonstrated better performance</w:t>
      </w:r>
      <w:r w:rsidRPr="00AB29E1">
        <w:t xml:space="preserve"> in preventing bearing creep, and even a small interference was sufficient to terminate creep.</w:t>
      </w:r>
    </w:p>
    <w:p w14:paraId="0CD10C11" w14:textId="77777777" w:rsidR="003B60EC" w:rsidRPr="00AB29E1" w:rsidRDefault="003B60EC" w:rsidP="003B60EC"/>
    <w:p w14:paraId="4AC89C7A" w14:textId="70077A66" w:rsidR="003B60EC" w:rsidRPr="00AB29E1" w:rsidRDefault="003B60EC" w:rsidP="003B60EC">
      <w:r w:rsidRPr="00AB29E1">
        <w:t xml:space="preserve">4. Application to Larger </w:t>
      </w:r>
      <w:proofErr w:type="gramStart"/>
      <w:r w:rsidRPr="00AB29E1">
        <w:t>Bearings:*</w:t>
      </w:r>
      <w:proofErr w:type="gramEnd"/>
      <w:r w:rsidRPr="00AB29E1">
        <w:t xml:space="preserve">* The study confirmed that </w:t>
      </w:r>
      <w:r w:rsidRPr="00AB29E1">
        <w:rPr>
          <w:b/>
          <w:bCs/>
        </w:rPr>
        <w:t>ISRs are applicable to larger bearings</w:t>
      </w:r>
      <w:r w:rsidRPr="00AB29E1">
        <w:t xml:space="preserve"> (6216) and emphasized the importance of considering ISR thickness relative to the bearing outer ring diameter.</w:t>
      </w:r>
    </w:p>
    <w:p w14:paraId="0D27C5EC" w14:textId="77777777" w:rsidR="003B60EC" w:rsidRPr="00AB29E1" w:rsidRDefault="003B60EC" w:rsidP="003B60EC"/>
    <w:p w14:paraId="49E09ACB" w14:textId="1B96703B" w:rsidR="003B60EC" w:rsidRPr="00AB29E1" w:rsidRDefault="003B60EC" w:rsidP="003B60EC">
      <w:r w:rsidRPr="00AB29E1">
        <w:t xml:space="preserve">5. Software </w:t>
      </w:r>
      <w:proofErr w:type="gramStart"/>
      <w:r w:rsidRPr="00AB29E1">
        <w:t>Implementation:*</w:t>
      </w:r>
      <w:proofErr w:type="gramEnd"/>
      <w:r w:rsidRPr="00AB29E1">
        <w:t>* The derived calculation models and design rules were implemented in the "SimWag2.1Z88" software, providing a tool for designers to detect and address rolling bearing creep early in the development phase.</w:t>
      </w:r>
    </w:p>
    <w:p w14:paraId="489F3018" w14:textId="77777777" w:rsidR="003B60EC" w:rsidRPr="00AB29E1" w:rsidRDefault="003B60EC" w:rsidP="003B60EC"/>
    <w:p w14:paraId="5888303D" w14:textId="33892D41" w:rsidR="003B60EC" w:rsidRPr="00AB29E1" w:rsidRDefault="003B60EC" w:rsidP="003B60EC">
      <w:r w:rsidRPr="00AB29E1">
        <w:t xml:space="preserve">6. Future </w:t>
      </w:r>
      <w:proofErr w:type="gramStart"/>
      <w:r w:rsidRPr="00AB29E1">
        <w:t>Research:*</w:t>
      </w:r>
      <w:proofErr w:type="gramEnd"/>
      <w:r w:rsidRPr="00AB29E1">
        <w:t>* Ongoing research aims to extend the findings to rolling-bearing-supported helical planetary gears, addressing axial creep phenomena and further enhancing understanding of fundamental creep mechanisms in various bearing systems.</w:t>
      </w:r>
    </w:p>
    <w:p w14:paraId="7887B9F3" w14:textId="5E417341" w:rsidR="00864A06" w:rsidRPr="00AB29E1" w:rsidRDefault="00864A06" w:rsidP="00864A06">
      <w:pPr>
        <w:pStyle w:val="Heading1"/>
        <w:rPr>
          <w:lang w:val="en-US"/>
        </w:rPr>
      </w:pPr>
      <w:r w:rsidRPr="00AB29E1">
        <w:rPr>
          <w:lang w:val="en-US"/>
        </w:rPr>
        <w:lastRenderedPageBreak/>
        <w:t>Steady-state creep in an inclusion bearing material by plastic accommodation</w:t>
      </w:r>
    </w:p>
    <w:p w14:paraId="76768929" w14:textId="77777777" w:rsidR="00864A06" w:rsidRPr="00AB29E1" w:rsidRDefault="00864A06" w:rsidP="00864A06">
      <w:r w:rsidRPr="00AB29E1">
        <w:t xml:space="preserve">The study investigates stress relaxation in materials containing inclusions at high temperatures under an external load, focusing on steady-state creep with only matrix plastic flow. The analysis uses variational principles and finite element method (FEM). The research challenges previous conclusions and demonstrates that </w:t>
      </w:r>
      <w:r w:rsidRPr="00AB29E1">
        <w:rPr>
          <w:b/>
          <w:bCs/>
        </w:rPr>
        <w:t>steady-state creep occurs even with matrix plastic flow</w:t>
      </w:r>
      <w:r w:rsidRPr="00AB29E1">
        <w:t xml:space="preserve">. The study discusses the nonuniform stress distribution causing steady-state creep and explores the </w:t>
      </w:r>
      <w:r w:rsidRPr="00AB29E1">
        <w:rPr>
          <w:b/>
          <w:bCs/>
        </w:rPr>
        <w:t>dependence of creep rate on inclusion aspect ratio and volume fraction</w:t>
      </w:r>
      <w:r w:rsidRPr="00AB29E1">
        <w:t>. FEM analyses reveal steady-state creep in both two- and three-dimensional cases, correcting earlier false results obtained without certain options. The findings provide insights into the behavior of materials with inclusions under external loads.</w:t>
      </w:r>
    </w:p>
    <w:p w14:paraId="6E1B4D65" w14:textId="77777777" w:rsidR="00864A06" w:rsidRPr="00AB29E1" w:rsidRDefault="00864A06" w:rsidP="00864A06"/>
    <w:p w14:paraId="7B40ADC1" w14:textId="2EB974E9" w:rsidR="00864A06" w:rsidRPr="00AB29E1" w:rsidRDefault="00864A06" w:rsidP="00864A06">
      <w:r w:rsidRPr="00AB29E1">
        <w:t>Key findings from the study:</w:t>
      </w:r>
    </w:p>
    <w:p w14:paraId="7B56D007" w14:textId="77777777" w:rsidR="00864A06" w:rsidRPr="00AB29E1" w:rsidRDefault="00864A06" w:rsidP="00864A06"/>
    <w:p w14:paraId="4C7793C1" w14:textId="63D7BD41" w:rsidR="00864A06" w:rsidRPr="00AB29E1" w:rsidRDefault="00864A06" w:rsidP="00864A06">
      <w:r w:rsidRPr="00AB29E1">
        <w:t xml:space="preserve">1. Steady-State Creep: The research establishes the </w:t>
      </w:r>
      <w:r w:rsidRPr="00AB29E1">
        <w:rPr>
          <w:b/>
          <w:bCs/>
        </w:rPr>
        <w:t>existence of steady-state creep</w:t>
      </w:r>
      <w:r w:rsidRPr="00AB29E1">
        <w:t xml:space="preserve"> in materials with inclusions, </w:t>
      </w:r>
      <w:r w:rsidRPr="00AB29E1">
        <w:rPr>
          <w:b/>
          <w:bCs/>
        </w:rPr>
        <w:t>even when only matrix plastic flow is operational</w:t>
      </w:r>
      <w:r w:rsidRPr="00AB29E1">
        <w:t>. This challenges previous conclusions that suggested the eventual stop of creep.</w:t>
      </w:r>
    </w:p>
    <w:p w14:paraId="226C2CA8" w14:textId="77777777" w:rsidR="00864A06" w:rsidRPr="00AB29E1" w:rsidRDefault="00864A06" w:rsidP="00864A06"/>
    <w:p w14:paraId="2AF9DED5" w14:textId="7C196341" w:rsidR="00864A06" w:rsidRPr="00AB29E1" w:rsidRDefault="00864A06" w:rsidP="00864A06">
      <w:r w:rsidRPr="00AB29E1">
        <w:t xml:space="preserve">2. Nonuniform Stress Distribution: The study discusses the characteristic of </w:t>
      </w:r>
      <w:r w:rsidRPr="00AB29E1">
        <w:rPr>
          <w:b/>
          <w:bCs/>
        </w:rPr>
        <w:t>nonuniform stress distribution</w:t>
      </w:r>
      <w:r w:rsidRPr="00AB29E1">
        <w:t xml:space="preserve">, which is identified as a </w:t>
      </w:r>
      <w:r w:rsidRPr="00AB29E1">
        <w:rPr>
          <w:b/>
          <w:bCs/>
        </w:rPr>
        <w:t>key factor contributing to steady-state creep</w:t>
      </w:r>
      <w:r w:rsidRPr="00AB29E1">
        <w:t xml:space="preserve"> in materials with inclusions.</w:t>
      </w:r>
    </w:p>
    <w:p w14:paraId="19CB6510" w14:textId="77777777" w:rsidR="00864A06" w:rsidRPr="00AB29E1" w:rsidRDefault="00864A06" w:rsidP="00864A06">
      <w:pPr>
        <w:rPr>
          <w:b/>
          <w:bCs/>
        </w:rPr>
      </w:pPr>
    </w:p>
    <w:p w14:paraId="4EE654E4" w14:textId="0C229FA4" w:rsidR="00864A06" w:rsidRPr="00AB29E1" w:rsidRDefault="00384280" w:rsidP="00864A06">
      <w:r w:rsidRPr="00AB29E1">
        <w:rPr>
          <w:noProof/>
        </w:rPr>
        <w:drawing>
          <wp:inline distT="0" distB="0" distL="0" distR="0" wp14:anchorId="27531944" wp14:editId="7E75EE08">
            <wp:extent cx="6120765" cy="3524885"/>
            <wp:effectExtent l="0" t="0" r="0" b="0"/>
            <wp:docPr id="212628239" name="Picture 1"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8239" name="Picture 1" descr="A diagram of a circular object&#10;&#10;Description automatically generated"/>
                    <pic:cNvPicPr/>
                  </pic:nvPicPr>
                  <pic:blipFill>
                    <a:blip r:embed="rId12"/>
                    <a:stretch>
                      <a:fillRect/>
                    </a:stretch>
                  </pic:blipFill>
                  <pic:spPr>
                    <a:xfrm>
                      <a:off x="0" y="0"/>
                      <a:ext cx="6120765" cy="3524885"/>
                    </a:xfrm>
                    <a:prstGeom prst="rect">
                      <a:avLst/>
                    </a:prstGeom>
                  </pic:spPr>
                </pic:pic>
              </a:graphicData>
            </a:graphic>
          </wp:inline>
        </w:drawing>
      </w:r>
    </w:p>
    <w:p w14:paraId="75537B8D" w14:textId="5EE137E5" w:rsidR="00864A06" w:rsidRPr="00AB29E1" w:rsidRDefault="00864A06" w:rsidP="00864A06">
      <w:r w:rsidRPr="00AB29E1">
        <w:lastRenderedPageBreak/>
        <w:t xml:space="preserve">3. Dependence on Inclusion Properties: The research explores how the steady-state creep rate is influenced by the </w:t>
      </w:r>
      <w:r w:rsidRPr="00AB29E1">
        <w:rPr>
          <w:b/>
          <w:bCs/>
        </w:rPr>
        <w:t>inclusion aspect ratio and volume fractio</w:t>
      </w:r>
      <w:r w:rsidRPr="00AB29E1">
        <w:t>n. This provides insights into the factors affecting the creep behavior of materials with inclusions.</w:t>
      </w:r>
    </w:p>
    <w:p w14:paraId="1EB7D06D" w14:textId="44A4AC13" w:rsidR="00864A06" w:rsidRPr="00AB29E1" w:rsidRDefault="00F4620B" w:rsidP="00864A06">
      <w:r w:rsidRPr="00AB29E1">
        <w:rPr>
          <w:noProof/>
        </w:rPr>
        <w:drawing>
          <wp:inline distT="0" distB="0" distL="0" distR="0" wp14:anchorId="7C6A2B5E" wp14:editId="100EA685">
            <wp:extent cx="3600953" cy="3305636"/>
            <wp:effectExtent l="0" t="0" r="0" b="0"/>
            <wp:docPr id="731475378" name="Picture 1" descr="A graph of a normalized strai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75378" name="Picture 1" descr="A graph of a normalized strain rate&#10;&#10;Description automatically generated"/>
                    <pic:cNvPicPr/>
                  </pic:nvPicPr>
                  <pic:blipFill>
                    <a:blip r:embed="rId13"/>
                    <a:stretch>
                      <a:fillRect/>
                    </a:stretch>
                  </pic:blipFill>
                  <pic:spPr>
                    <a:xfrm>
                      <a:off x="0" y="0"/>
                      <a:ext cx="3600953" cy="3305636"/>
                    </a:xfrm>
                    <a:prstGeom prst="rect">
                      <a:avLst/>
                    </a:prstGeom>
                  </pic:spPr>
                </pic:pic>
              </a:graphicData>
            </a:graphic>
          </wp:inline>
        </w:drawing>
      </w:r>
    </w:p>
    <w:p w14:paraId="12F75C0F" w14:textId="77777777" w:rsidR="00F4620B" w:rsidRPr="00AB29E1" w:rsidRDefault="00F4620B" w:rsidP="00864A06"/>
    <w:p w14:paraId="0CC3B759" w14:textId="49638E2E" w:rsidR="00864A06" w:rsidRPr="00AB29E1" w:rsidRDefault="00864A06" w:rsidP="00864A06">
      <w:r w:rsidRPr="00AB29E1">
        <w:t>4. Finite Element Method (FEM) Analyses: FEM analyses are employed to validate and complement the findings. The study highlights the importance of certain options in FEM calculations, such as the constant dilatation option, in obtaining accurate results and avoiding false conclusions.</w:t>
      </w:r>
    </w:p>
    <w:p w14:paraId="4B5D8B53" w14:textId="77777777" w:rsidR="00864A06" w:rsidRPr="00AB29E1" w:rsidRDefault="00864A06" w:rsidP="00864A06"/>
    <w:p w14:paraId="5EB6DF9E" w14:textId="4C6936A7" w:rsidR="00864A06" w:rsidRPr="00AB29E1" w:rsidRDefault="00864A06" w:rsidP="00864A06">
      <w:r w:rsidRPr="00AB29E1">
        <w:t>5. Correction of Previous Analysis: The research points out errors in a previous analysis that indicated the eventual stop of creep. By using FEM with appropriate options, the study corrects these inaccuracies and presents a more accurate representation of the material's creep behavior.</w:t>
      </w:r>
    </w:p>
    <w:p w14:paraId="28ADA2E4" w14:textId="77777777" w:rsidR="00864A06" w:rsidRPr="00AB29E1" w:rsidRDefault="00864A06" w:rsidP="00864A06"/>
    <w:p w14:paraId="3003DEFF" w14:textId="0AE7268F" w:rsidR="00864A06" w:rsidRPr="00AB29E1" w:rsidRDefault="00864A06" w:rsidP="00864A06">
      <w:r w:rsidRPr="00AB29E1">
        <w:t>6. Insights into Material Behavior: The findings contribute to a better understanding of how materials with inclusions respond to external loads, particularly in terms of steady-state creep and the role of various factors in influencing creep rates.</w:t>
      </w:r>
    </w:p>
    <w:p w14:paraId="52735051" w14:textId="77777777" w:rsidR="00F4620B" w:rsidRPr="00AB29E1" w:rsidRDefault="00F4620B" w:rsidP="00864A06"/>
    <w:p w14:paraId="36B7825C" w14:textId="03170A05" w:rsidR="00F4620B" w:rsidRPr="00AB29E1" w:rsidRDefault="00AB29E1" w:rsidP="00AB29E1">
      <w:pPr>
        <w:pStyle w:val="Heading1"/>
        <w:rPr>
          <w:lang w:val="en-US"/>
        </w:rPr>
      </w:pPr>
      <w:r w:rsidRPr="00AB29E1">
        <w:rPr>
          <w:lang w:val="en-US"/>
        </w:rPr>
        <w:t>Study on creep characteristics of oil film bearing Wang 2014</w:t>
      </w:r>
    </w:p>
    <w:p w14:paraId="4B56970E" w14:textId="77777777" w:rsidR="00AB29E1" w:rsidRPr="00AB29E1" w:rsidRDefault="00AB29E1" w:rsidP="00AB29E1"/>
    <w:p w14:paraId="67FB8C7F" w14:textId="63252249" w:rsidR="00AB29E1" w:rsidRPr="00AB29E1" w:rsidRDefault="00AB29E1" w:rsidP="00AB29E1">
      <w:proofErr w:type="spellStart"/>
      <w:r w:rsidRPr="00AB29E1">
        <w:t>Bolj</w:t>
      </w:r>
      <w:proofErr w:type="spellEnd"/>
      <w:r w:rsidRPr="00AB29E1">
        <w:t xml:space="preserve"> mesh </w:t>
      </w:r>
      <w:proofErr w:type="spellStart"/>
      <w:r w:rsidRPr="00AB29E1">
        <w:t>okoli</w:t>
      </w:r>
      <w:proofErr w:type="spellEnd"/>
      <w:r w:rsidRPr="00AB29E1">
        <w:t xml:space="preserve"> ne </w:t>
      </w:r>
      <w:proofErr w:type="spellStart"/>
      <w:r w:rsidRPr="00AB29E1">
        <w:t>bearinga</w:t>
      </w:r>
      <w:proofErr w:type="spellEnd"/>
      <w:r w:rsidRPr="00AB29E1">
        <w:t xml:space="preserve">, </w:t>
      </w:r>
      <w:proofErr w:type="spellStart"/>
      <w:r w:rsidRPr="00AB29E1">
        <w:t>ansys</w:t>
      </w:r>
      <w:proofErr w:type="spellEnd"/>
      <w:r w:rsidRPr="00AB29E1">
        <w:t>!</w:t>
      </w:r>
    </w:p>
    <w:p w14:paraId="1F15DFE4" w14:textId="77777777" w:rsidR="00AB29E1" w:rsidRPr="00AB29E1" w:rsidRDefault="00AB29E1" w:rsidP="00AB29E1"/>
    <w:p w14:paraId="2DA8EC0B" w14:textId="77777777" w:rsidR="00AB29E1" w:rsidRPr="00AB29E1" w:rsidRDefault="00AB29E1" w:rsidP="00AB29E1">
      <w:r w:rsidRPr="00AB29E1">
        <w:lastRenderedPageBreak/>
        <w:t>Babbitt, especially SnSb11Cu6, in oil film bearing were studied through creep tests, mathematical modeling, and finite element numerical simulation. Here are the key findings and conclusions:</w:t>
      </w:r>
    </w:p>
    <w:p w14:paraId="4474407B" w14:textId="77777777" w:rsidR="00AB29E1" w:rsidRDefault="00AB29E1" w:rsidP="00AB29E1"/>
    <w:p w14:paraId="71E63C6E" w14:textId="77777777" w:rsidR="00E40ECF" w:rsidRPr="00AB29E1" w:rsidRDefault="00E40ECF" w:rsidP="00E40ECF">
      <w:r w:rsidRPr="00AB29E1">
        <w:t>Key findings from the study:</w:t>
      </w:r>
    </w:p>
    <w:p w14:paraId="1E88670E" w14:textId="77777777" w:rsidR="00E40ECF" w:rsidRDefault="00E40ECF" w:rsidP="00AB29E1"/>
    <w:p w14:paraId="025ED848" w14:textId="77777777" w:rsidR="00E40ECF" w:rsidRPr="00AB29E1" w:rsidRDefault="00E40ECF" w:rsidP="00AB29E1"/>
    <w:p w14:paraId="158C1D81" w14:textId="54E75284" w:rsidR="00AB29E1" w:rsidRPr="00AB29E1" w:rsidRDefault="00AB29E1" w:rsidP="00AB29E1">
      <w:r w:rsidRPr="00AB29E1">
        <w:t>2. Mathematical Modeling:</w:t>
      </w:r>
    </w:p>
    <w:p w14:paraId="3B54A199" w14:textId="77777777" w:rsidR="00AB29E1" w:rsidRPr="00AB29E1" w:rsidRDefault="00AB29E1" w:rsidP="00AB29E1">
      <w:r w:rsidRPr="00AB29E1">
        <w:t xml:space="preserve">   - The Graham creep model and the wheat quarts method, along with a global optimization algorithm, were employed to analyze the creep data.</w:t>
      </w:r>
    </w:p>
    <w:p w14:paraId="38C84C37" w14:textId="77777777" w:rsidR="00AB29E1" w:rsidRPr="00AB29E1" w:rsidRDefault="00AB29E1" w:rsidP="00AB29E1">
      <w:r w:rsidRPr="00AB29E1">
        <w:t xml:space="preserve">   - </w:t>
      </w:r>
      <w:r w:rsidRPr="00B57940">
        <w:rPr>
          <w:b/>
          <w:bCs/>
        </w:rPr>
        <w:t>Creep coefficients were determined</w:t>
      </w:r>
      <w:r w:rsidRPr="00AB29E1">
        <w:t xml:space="preserve">, and </w:t>
      </w:r>
      <w:r w:rsidRPr="00B57940">
        <w:rPr>
          <w:b/>
          <w:bCs/>
        </w:rPr>
        <w:t>relationships between creep coefficients and stress</w:t>
      </w:r>
      <w:r w:rsidRPr="00AB29E1">
        <w:t xml:space="preserve"> were established using mathematical models.</w:t>
      </w:r>
    </w:p>
    <w:p w14:paraId="7720A774" w14:textId="77777777" w:rsidR="00AB29E1" w:rsidRPr="00AB29E1" w:rsidRDefault="00AB29E1" w:rsidP="00AB29E1"/>
    <w:p w14:paraId="3AC5064D" w14:textId="2B661DFB" w:rsidR="00AB29E1" w:rsidRPr="00AB29E1" w:rsidRDefault="00AB29E1" w:rsidP="00AB29E1">
      <w:r w:rsidRPr="00AB29E1">
        <w:t>3. Finite Element Numerical Simulation (FEM):</w:t>
      </w:r>
    </w:p>
    <w:p w14:paraId="338F86E0" w14:textId="77777777" w:rsidR="00AB29E1" w:rsidRPr="00AB29E1" w:rsidRDefault="00AB29E1" w:rsidP="00AB29E1">
      <w:r w:rsidRPr="00AB29E1">
        <w:t xml:space="preserve">   - </w:t>
      </w:r>
      <w:r w:rsidRPr="00B57940">
        <w:rPr>
          <w:b/>
          <w:bCs/>
        </w:rPr>
        <w:t>ANSYS was used for FEM</w:t>
      </w:r>
      <w:r w:rsidRPr="00AB29E1">
        <w:t xml:space="preserve"> analysis to simulate the creep behavior of SnSb11Cu6 Babbitt.</w:t>
      </w:r>
    </w:p>
    <w:p w14:paraId="2435FD1E" w14:textId="77777777" w:rsidR="00AB29E1" w:rsidRPr="00AB29E1" w:rsidRDefault="00AB29E1" w:rsidP="00AB29E1">
      <w:r w:rsidRPr="00AB29E1">
        <w:t xml:space="preserve">   - The simulation results were validated against experimental data, showing a maximum relative error of less than 0.25%, confirming the accuracy of the FEM approach.</w:t>
      </w:r>
    </w:p>
    <w:p w14:paraId="463C3526" w14:textId="77777777" w:rsidR="00AB29E1" w:rsidRPr="00AB29E1" w:rsidRDefault="00AB29E1" w:rsidP="00AB29E1"/>
    <w:p w14:paraId="0ECFD710" w14:textId="7F34BB62" w:rsidR="00AB29E1" w:rsidRPr="00B57940" w:rsidRDefault="00AB29E1" w:rsidP="00AB29E1">
      <w:r w:rsidRPr="00AB29E1">
        <w:t>4. Creep Characteristics:</w:t>
      </w:r>
      <w:r w:rsidR="00B57940">
        <w:t xml:space="preserve"> </w:t>
      </w:r>
      <w:proofErr w:type="spellStart"/>
      <w:r w:rsidR="00B57940">
        <w:rPr>
          <w:b/>
          <w:bCs/>
        </w:rPr>
        <w:t>Utrujanje</w:t>
      </w:r>
      <w:proofErr w:type="spellEnd"/>
    </w:p>
    <w:p w14:paraId="567A35A3" w14:textId="77777777" w:rsidR="00AB29E1" w:rsidRPr="00AB29E1" w:rsidRDefault="00AB29E1" w:rsidP="00AB29E1">
      <w:r w:rsidRPr="00AB29E1">
        <w:t xml:space="preserve">   - The </w:t>
      </w:r>
      <w:r w:rsidRPr="00B57940">
        <w:rPr>
          <w:b/>
          <w:bCs/>
        </w:rPr>
        <w:t>strain hardening phenomenon</w:t>
      </w:r>
      <w:r w:rsidRPr="00AB29E1">
        <w:t xml:space="preserve"> was identified as a major cause of Babbitt creep.</w:t>
      </w:r>
    </w:p>
    <w:p w14:paraId="29688A3A" w14:textId="77777777" w:rsidR="00AB29E1" w:rsidRPr="00AB29E1" w:rsidRDefault="00AB29E1" w:rsidP="00AB29E1">
      <w:r w:rsidRPr="00AB29E1">
        <w:t xml:space="preserve">   - The process of Babbitt creep was described as a competitive process involving alloy reversion and dislocation multiplication due to strain hardening.</w:t>
      </w:r>
    </w:p>
    <w:p w14:paraId="2A8BAF02" w14:textId="77777777" w:rsidR="00AB29E1" w:rsidRPr="00AB29E1" w:rsidRDefault="00AB29E1" w:rsidP="00AB29E1">
      <w:r w:rsidRPr="00AB29E1">
        <w:t xml:space="preserve">   - Creep curves exhibited two phases: a decelerating creep stage followed by a steady creep stage.</w:t>
      </w:r>
    </w:p>
    <w:p w14:paraId="4BC5B4B2" w14:textId="77777777" w:rsidR="00AB29E1" w:rsidRPr="00AB29E1" w:rsidRDefault="00AB29E1" w:rsidP="00AB29E1"/>
    <w:p w14:paraId="7AB1E9C0" w14:textId="3B268BE7" w:rsidR="00AB29E1" w:rsidRPr="00AB29E1" w:rsidRDefault="00AB29E1" w:rsidP="00AB29E1">
      <w:r w:rsidRPr="00AB29E1">
        <w:t>5. Extrapolation of Creep Data:</w:t>
      </w:r>
    </w:p>
    <w:p w14:paraId="166169D5" w14:textId="77777777" w:rsidR="00AB29E1" w:rsidRPr="00B57940" w:rsidRDefault="00AB29E1" w:rsidP="00AB29E1">
      <w:pPr>
        <w:rPr>
          <w:b/>
          <w:bCs/>
        </w:rPr>
      </w:pPr>
      <w:r w:rsidRPr="00AB29E1">
        <w:t xml:space="preserve">   - Creep coefficients obtained from tests were used to extrapolate </w:t>
      </w:r>
      <w:r w:rsidRPr="00B57940">
        <w:rPr>
          <w:b/>
          <w:bCs/>
        </w:rPr>
        <w:t>creep curves under different stress conditions.</w:t>
      </w:r>
    </w:p>
    <w:p w14:paraId="3225C641" w14:textId="77777777" w:rsidR="00AB29E1" w:rsidRPr="00AB29E1" w:rsidRDefault="00AB29E1" w:rsidP="00AB29E1">
      <w:r w:rsidRPr="00AB29E1">
        <w:t xml:space="preserve">   - Stress-relative indices were employed to deduce creep properties under various stress levels, providing a comprehensive understanding of Babbitt creep.</w:t>
      </w:r>
    </w:p>
    <w:p w14:paraId="6E337617" w14:textId="77777777" w:rsidR="00AB29E1" w:rsidRPr="00AB29E1" w:rsidRDefault="00AB29E1" w:rsidP="00AB29E1"/>
    <w:p w14:paraId="47463F53" w14:textId="0C0F17B2" w:rsidR="00AB29E1" w:rsidRPr="00AB29E1" w:rsidRDefault="00AB29E1" w:rsidP="00AB29E1">
      <w:r w:rsidRPr="00AB29E1">
        <w:t>6.*FEM Simulation of Oil Film Bearing:</w:t>
      </w:r>
    </w:p>
    <w:p w14:paraId="6CF82D70" w14:textId="77777777" w:rsidR="00AB29E1" w:rsidRPr="00AB29E1" w:rsidRDefault="00AB29E1" w:rsidP="00AB29E1">
      <w:r w:rsidRPr="00AB29E1">
        <w:t xml:space="preserve">   - The FEM simulation of SnSb11Cu6 Babbitt in an oil film bearing demonstrated that creep </w:t>
      </w:r>
      <w:r w:rsidRPr="00EB05BD">
        <w:rPr>
          <w:b/>
          <w:bCs/>
        </w:rPr>
        <w:t>strain mainly concentrated in the central zone with higher load, corresponding to the minimum oil film thickness</w:t>
      </w:r>
      <w:r w:rsidRPr="00AB29E1">
        <w:t>.</w:t>
      </w:r>
    </w:p>
    <w:p w14:paraId="39D94DB9" w14:textId="1811E79F" w:rsidR="00AB29E1" w:rsidRDefault="00AB29E1" w:rsidP="00AB29E1">
      <w:r w:rsidRPr="00AB29E1">
        <w:t xml:space="preserve">   - </w:t>
      </w:r>
      <w:r w:rsidRPr="004C3B57">
        <w:rPr>
          <w:b/>
          <w:bCs/>
        </w:rPr>
        <w:t>Creep strain increased continuously with time</w:t>
      </w:r>
      <w:r w:rsidRPr="00AB29E1">
        <w:t>, and the zone with obvious creep deformation expanded externally.</w:t>
      </w:r>
    </w:p>
    <w:p w14:paraId="650CC185" w14:textId="77777777" w:rsidR="00D34CC7" w:rsidRDefault="00D34CC7" w:rsidP="00AB29E1"/>
    <w:p w14:paraId="69E413CE" w14:textId="696B41F5" w:rsidR="00D34CC7" w:rsidRDefault="00D34CC7" w:rsidP="00D34CC7">
      <w:pPr>
        <w:pStyle w:val="Heading1"/>
      </w:pPr>
      <w:r w:rsidRPr="00D34CC7">
        <w:lastRenderedPageBreak/>
        <w:t xml:space="preserve">FE </w:t>
      </w:r>
      <w:proofErr w:type="spellStart"/>
      <w:r w:rsidRPr="00D34CC7">
        <w:t>Simulations</w:t>
      </w:r>
      <w:proofErr w:type="spellEnd"/>
      <w:r w:rsidRPr="00D34CC7">
        <w:t xml:space="preserve"> </w:t>
      </w:r>
      <w:proofErr w:type="spellStart"/>
      <w:r w:rsidRPr="00D34CC7">
        <w:t>of</w:t>
      </w:r>
      <w:proofErr w:type="spellEnd"/>
      <w:r w:rsidRPr="00D34CC7">
        <w:t xml:space="preserve"> </w:t>
      </w:r>
      <w:proofErr w:type="spellStart"/>
      <w:r w:rsidRPr="00D34CC7">
        <w:t>Irreversible</w:t>
      </w:r>
      <w:proofErr w:type="spellEnd"/>
      <w:r w:rsidRPr="00D34CC7">
        <w:t xml:space="preserve"> </w:t>
      </w:r>
      <w:proofErr w:type="spellStart"/>
      <w:r w:rsidRPr="00D34CC7">
        <w:t>Relative</w:t>
      </w:r>
      <w:proofErr w:type="spellEnd"/>
      <w:r w:rsidRPr="00D34CC7">
        <w:t xml:space="preserve"> 2013</w:t>
      </w:r>
    </w:p>
    <w:p w14:paraId="30603D3D" w14:textId="77777777" w:rsidR="00D34CC7" w:rsidRDefault="00D34CC7" w:rsidP="00AB29E1"/>
    <w:p w14:paraId="18D7CB68" w14:textId="138098F2" w:rsidR="00D34CC7" w:rsidRDefault="00D34CC7" w:rsidP="00AB29E1">
      <w:r w:rsidRPr="00D34CC7">
        <w:t xml:space="preserve">This paper explores the phenomenon of </w:t>
      </w:r>
      <w:r w:rsidRPr="00D34CC7">
        <w:rPr>
          <w:b/>
          <w:bCs/>
        </w:rPr>
        <w:t>creeping in rolling bearing seats, which involves continuous rotation of the bearing ring relative to the connection geometry</w:t>
      </w:r>
      <w:r w:rsidRPr="00D34CC7">
        <w:t xml:space="preserve"> (housing or shaft). Creeping can lead to wear in bearing seats and eventual bearing failure, making it crucial to avoid. The study focuses on </w:t>
      </w:r>
      <w:r w:rsidRPr="00D34CC7">
        <w:rPr>
          <w:b/>
          <w:bCs/>
        </w:rPr>
        <w:t>identifying factors influencing creeping</w:t>
      </w:r>
      <w:r w:rsidRPr="00D34CC7">
        <w:t xml:space="preserve"> and proposes methods to mitigate its effects. </w:t>
      </w:r>
      <w:r w:rsidRPr="00D34CC7">
        <w:rPr>
          <w:b/>
          <w:bCs/>
        </w:rPr>
        <w:t>An algorithm for analytically determining the critical creeping load</w:t>
      </w:r>
      <w:r w:rsidRPr="00D34CC7">
        <w:t xml:space="preserve"> is developed. The research provides valuable insights for optimizing bearing design and selection to prevent creep damage, particularly in the context of renewable energy applications like wind turbines. The work includes </w:t>
      </w:r>
      <w:r w:rsidRPr="00D34CC7">
        <w:rPr>
          <w:b/>
          <w:bCs/>
        </w:rPr>
        <w:t>complex 3D finite element simulations</w:t>
      </w:r>
      <w:r w:rsidRPr="00D34CC7">
        <w:t>, parameter analyses, and constructive solutions such as flexible thin-film interlayers and form-fitted creeping locks. The developed algorithm aids in calculating the critical creeping load, offering a practical tool for bearing design without relying on extensive and costly experiments.</w:t>
      </w:r>
    </w:p>
    <w:p w14:paraId="58538701" w14:textId="77777777" w:rsidR="00192D2C" w:rsidRDefault="00192D2C" w:rsidP="00AB29E1"/>
    <w:p w14:paraId="3BBB22BE" w14:textId="77777777" w:rsidR="00E40ECF" w:rsidRDefault="00E40ECF" w:rsidP="00E40ECF">
      <w:r w:rsidRPr="00AB29E1">
        <w:t>Key findings from the study:</w:t>
      </w:r>
    </w:p>
    <w:p w14:paraId="33EB26D5" w14:textId="57405AD0" w:rsidR="002715C5" w:rsidRPr="00AB29E1" w:rsidRDefault="002715C5" w:rsidP="00E40ECF">
      <w:r w:rsidRPr="002715C5">
        <w:drawing>
          <wp:inline distT="0" distB="0" distL="0" distR="0" wp14:anchorId="5AE8BDEB" wp14:editId="5B86093F">
            <wp:extent cx="4350425" cy="4982746"/>
            <wp:effectExtent l="0" t="0" r="0" b="8890"/>
            <wp:docPr id="1067265545" name="Picture 1" descr="A diagram of a line of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65545" name="Picture 1" descr="A diagram of a line of lines"/>
                    <pic:cNvPicPr/>
                  </pic:nvPicPr>
                  <pic:blipFill>
                    <a:blip r:embed="rId14"/>
                    <a:stretch>
                      <a:fillRect/>
                    </a:stretch>
                  </pic:blipFill>
                  <pic:spPr>
                    <a:xfrm>
                      <a:off x="0" y="0"/>
                      <a:ext cx="4350767" cy="4983138"/>
                    </a:xfrm>
                    <a:prstGeom prst="rect">
                      <a:avLst/>
                    </a:prstGeom>
                  </pic:spPr>
                </pic:pic>
              </a:graphicData>
            </a:graphic>
          </wp:inline>
        </w:drawing>
      </w:r>
    </w:p>
    <w:p w14:paraId="63B49FD7" w14:textId="77777777" w:rsidR="00E40ECF" w:rsidRDefault="00E40ECF" w:rsidP="00E40ECF"/>
    <w:p w14:paraId="4A695CCF" w14:textId="7FD01D76" w:rsidR="00E40ECF" w:rsidRDefault="00E40ECF" w:rsidP="00E40ECF">
      <w:r>
        <w:lastRenderedPageBreak/>
        <w:t>4. Analytical Determination of Creeping Load:</w:t>
      </w:r>
    </w:p>
    <w:p w14:paraId="471A53E1" w14:textId="77777777" w:rsidR="00E40ECF" w:rsidRDefault="00E40ECF" w:rsidP="00E40ECF">
      <w:r>
        <w:t xml:space="preserve">   - An </w:t>
      </w:r>
      <w:r w:rsidRPr="00E40ECF">
        <w:rPr>
          <w:b/>
          <w:bCs/>
        </w:rPr>
        <w:t>algorithm is developed for the analytical determination</w:t>
      </w:r>
      <w:r>
        <w:t xml:space="preserve"> </w:t>
      </w:r>
      <w:r w:rsidRPr="00E40ECF">
        <w:rPr>
          <w:b/>
          <w:bCs/>
        </w:rPr>
        <w:t>of the critical creeping load</w:t>
      </w:r>
      <w:r>
        <w:t xml:space="preserve"> in the outer ring of roller bearings under radial loads.</w:t>
      </w:r>
    </w:p>
    <w:p w14:paraId="5810C10B" w14:textId="405AEF1F" w:rsidR="00E40ECF" w:rsidRDefault="00654B6C" w:rsidP="00E40ECF">
      <w:r w:rsidRPr="00654B6C">
        <w:drawing>
          <wp:inline distT="0" distB="0" distL="0" distR="0" wp14:anchorId="7B9448E2" wp14:editId="02BCF107">
            <wp:extent cx="5382376" cy="2553056"/>
            <wp:effectExtent l="0" t="0" r="8890" b="0"/>
            <wp:docPr id="1002006812" name="Picture 1" descr="A diagram of a person's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6812" name="Picture 1" descr="A diagram of a person's reaction&#10;&#10;Description automatically generated"/>
                    <pic:cNvPicPr/>
                  </pic:nvPicPr>
                  <pic:blipFill>
                    <a:blip r:embed="rId15"/>
                    <a:stretch>
                      <a:fillRect/>
                    </a:stretch>
                  </pic:blipFill>
                  <pic:spPr>
                    <a:xfrm>
                      <a:off x="0" y="0"/>
                      <a:ext cx="5382376" cy="2553056"/>
                    </a:xfrm>
                    <a:prstGeom prst="rect">
                      <a:avLst/>
                    </a:prstGeom>
                  </pic:spPr>
                </pic:pic>
              </a:graphicData>
            </a:graphic>
          </wp:inline>
        </w:drawing>
      </w:r>
    </w:p>
    <w:p w14:paraId="6DFD7D0A" w14:textId="77777777" w:rsidR="00654B6C" w:rsidRDefault="00654B6C" w:rsidP="00E40ECF"/>
    <w:p w14:paraId="573FB215" w14:textId="77777777" w:rsidR="00654B6C" w:rsidRDefault="00654B6C" w:rsidP="00E40ECF"/>
    <w:p w14:paraId="142858F5" w14:textId="45E505B2" w:rsidR="00654B6C" w:rsidRDefault="00654B6C" w:rsidP="00E40ECF">
      <w:r w:rsidRPr="00654B6C">
        <w:drawing>
          <wp:inline distT="0" distB="0" distL="0" distR="0" wp14:anchorId="7E185ADF" wp14:editId="3E94EB83">
            <wp:extent cx="6120765" cy="2534285"/>
            <wp:effectExtent l="0" t="0" r="0" b="0"/>
            <wp:docPr id="1840052548"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52548" name="Picture 1" descr="A screenshot of a math problem&#10;&#10;Description automatically generated"/>
                    <pic:cNvPicPr/>
                  </pic:nvPicPr>
                  <pic:blipFill>
                    <a:blip r:embed="rId16"/>
                    <a:stretch>
                      <a:fillRect/>
                    </a:stretch>
                  </pic:blipFill>
                  <pic:spPr>
                    <a:xfrm>
                      <a:off x="0" y="0"/>
                      <a:ext cx="6120765" cy="2534285"/>
                    </a:xfrm>
                    <a:prstGeom prst="rect">
                      <a:avLst/>
                    </a:prstGeom>
                  </pic:spPr>
                </pic:pic>
              </a:graphicData>
            </a:graphic>
          </wp:inline>
        </w:drawing>
      </w:r>
    </w:p>
    <w:p w14:paraId="15B34306" w14:textId="77777777" w:rsidR="00654B6C" w:rsidRDefault="00654B6C" w:rsidP="00E40ECF"/>
    <w:p w14:paraId="15CAA8D4" w14:textId="426EC867" w:rsidR="00E40ECF" w:rsidRDefault="00E40ECF" w:rsidP="00E40ECF">
      <w:r>
        <w:t>5. Finite Element Simulations:</w:t>
      </w:r>
    </w:p>
    <w:p w14:paraId="1ABB7AB9" w14:textId="77777777" w:rsidR="00E40ECF" w:rsidRDefault="00E40ECF" w:rsidP="00E40ECF">
      <w:r>
        <w:t xml:space="preserve">   - </w:t>
      </w:r>
      <w:r w:rsidRPr="00E40ECF">
        <w:rPr>
          <w:b/>
          <w:bCs/>
        </w:rPr>
        <w:t>Complex 3D finite element kinematic simulations are conducted to analyze the creeping behavior of roller bearings.</w:t>
      </w:r>
    </w:p>
    <w:p w14:paraId="255FDD68" w14:textId="77777777" w:rsidR="00E40ECF" w:rsidRDefault="00E40ECF" w:rsidP="00E40ECF">
      <w:r>
        <w:t xml:space="preserve">   - A detailed analysis of the creeping of the bearing ring is presented for the first time.</w:t>
      </w:r>
    </w:p>
    <w:p w14:paraId="69BD9C38" w14:textId="0D393124" w:rsidR="00E40ECF" w:rsidRDefault="002715C5" w:rsidP="00E40ECF">
      <w:r w:rsidRPr="002715C5">
        <w:lastRenderedPageBreak/>
        <w:drawing>
          <wp:inline distT="0" distB="0" distL="0" distR="0" wp14:anchorId="661EE03B" wp14:editId="3D452209">
            <wp:extent cx="4362717" cy="4855610"/>
            <wp:effectExtent l="0" t="0" r="0" b="2540"/>
            <wp:docPr id="1537253553" name="Picture 1" descr="A diagram of a 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53553" name="Picture 1" descr="A diagram of a roller&#10;&#10;Description automatically generated"/>
                    <pic:cNvPicPr/>
                  </pic:nvPicPr>
                  <pic:blipFill>
                    <a:blip r:embed="rId17"/>
                    <a:stretch>
                      <a:fillRect/>
                    </a:stretch>
                  </pic:blipFill>
                  <pic:spPr>
                    <a:xfrm>
                      <a:off x="0" y="0"/>
                      <a:ext cx="4366923" cy="4860291"/>
                    </a:xfrm>
                    <a:prstGeom prst="rect">
                      <a:avLst/>
                    </a:prstGeom>
                  </pic:spPr>
                </pic:pic>
              </a:graphicData>
            </a:graphic>
          </wp:inline>
        </w:drawing>
      </w:r>
    </w:p>
    <w:p w14:paraId="25D34B28" w14:textId="77777777" w:rsidR="00654B6C" w:rsidRDefault="00654B6C" w:rsidP="00E40ECF"/>
    <w:p w14:paraId="5DFE8618" w14:textId="77777777" w:rsidR="00654B6C" w:rsidRDefault="00654B6C" w:rsidP="00E40ECF"/>
    <w:p w14:paraId="2A1F0E73" w14:textId="43DB143D" w:rsidR="00E40ECF" w:rsidRDefault="00E40ECF" w:rsidP="00E40ECF">
      <w:r>
        <w:t>6.Influence of Factors on Creeping:</w:t>
      </w:r>
    </w:p>
    <w:p w14:paraId="047A2028" w14:textId="77777777" w:rsidR="00E40ECF" w:rsidRDefault="00E40ECF" w:rsidP="00E40ECF">
      <w:r>
        <w:t xml:space="preserve">   - Factors such </w:t>
      </w:r>
      <w:r w:rsidRPr="00E40ECF">
        <w:rPr>
          <w:b/>
          <w:bCs/>
        </w:rPr>
        <w:t>as modulus of elasticity</w:t>
      </w:r>
      <w:r>
        <w:t xml:space="preserve">, </w:t>
      </w:r>
      <w:r w:rsidRPr="00E40ECF">
        <w:rPr>
          <w:b/>
          <w:bCs/>
        </w:rPr>
        <w:t>thickness ratio</w:t>
      </w:r>
      <w:r>
        <w:t xml:space="preserve">, and </w:t>
      </w:r>
      <w:r w:rsidRPr="00E40ECF">
        <w:rPr>
          <w:b/>
          <w:bCs/>
        </w:rPr>
        <w:t>coefficient of friction</w:t>
      </w:r>
      <w:r>
        <w:t xml:space="preserve"> influence creeping behavior.</w:t>
      </w:r>
    </w:p>
    <w:p w14:paraId="5C3051DB" w14:textId="77777777" w:rsidR="00E40ECF" w:rsidRPr="00E40ECF" w:rsidRDefault="00E40ECF" w:rsidP="00E40ECF">
      <w:pPr>
        <w:rPr>
          <w:b/>
          <w:bCs/>
        </w:rPr>
      </w:pPr>
      <w:r>
        <w:t xml:space="preserve">   - </w:t>
      </w:r>
      <w:r w:rsidRPr="00E40ECF">
        <w:rPr>
          <w:b/>
          <w:bCs/>
        </w:rPr>
        <w:t>Higher modulus of elasticity in the housing reduces creeping torque.</w:t>
      </w:r>
    </w:p>
    <w:p w14:paraId="44C128A8" w14:textId="77777777" w:rsidR="00E40ECF" w:rsidRPr="00E40ECF" w:rsidRDefault="00E40ECF" w:rsidP="00E40ECF">
      <w:pPr>
        <w:rPr>
          <w:b/>
          <w:bCs/>
        </w:rPr>
      </w:pPr>
      <w:r w:rsidRPr="00E40ECF">
        <w:rPr>
          <w:b/>
          <w:bCs/>
        </w:rPr>
        <w:t xml:space="preserve">   - Higher coefficient of friction in the bearing seat reduces creeping torque.</w:t>
      </w:r>
    </w:p>
    <w:p w14:paraId="414196AA" w14:textId="77777777" w:rsidR="00E40ECF" w:rsidRDefault="00E40ECF" w:rsidP="00E40ECF"/>
    <w:p w14:paraId="0C3DC53D" w14:textId="233D9389" w:rsidR="00E40ECF" w:rsidRDefault="00E40ECF" w:rsidP="00E40ECF">
      <w:r>
        <w:t>7. Effect of Clearance Fit:</w:t>
      </w:r>
    </w:p>
    <w:p w14:paraId="38C46198" w14:textId="77777777" w:rsidR="00E40ECF" w:rsidRDefault="00E40ECF" w:rsidP="00E40ECF">
      <w:r>
        <w:t xml:space="preserve">   - </w:t>
      </w:r>
      <w:r w:rsidRPr="00E40ECF">
        <w:rPr>
          <w:b/>
          <w:bCs/>
        </w:rPr>
        <w:t>Increasing clearance fit</w:t>
      </w:r>
      <w:r>
        <w:t xml:space="preserve"> between housing and outer ring </w:t>
      </w:r>
      <w:r w:rsidRPr="00E40ECF">
        <w:rPr>
          <w:b/>
          <w:bCs/>
        </w:rPr>
        <w:t>reduces creeping torque</w:t>
      </w:r>
      <w:r>
        <w:t>.</w:t>
      </w:r>
    </w:p>
    <w:p w14:paraId="60E0D30B" w14:textId="77777777" w:rsidR="00E40ECF" w:rsidRDefault="00E40ECF" w:rsidP="00E40ECF">
      <w:r>
        <w:t xml:space="preserve">   - Clearance fit modification affects the load zone, leading to a reduction in stress and prevention of creeping.</w:t>
      </w:r>
    </w:p>
    <w:p w14:paraId="2C0D2A22" w14:textId="77777777" w:rsidR="00E40ECF" w:rsidRDefault="00E40ECF" w:rsidP="00E40ECF"/>
    <w:p w14:paraId="10162BBA" w14:textId="5F3E79B2" w:rsidR="00E40ECF" w:rsidRDefault="00E40ECF" w:rsidP="00E40ECF">
      <w:r>
        <w:t>8. Constructive Solutions to Reduce Creeping:</w:t>
      </w:r>
    </w:p>
    <w:p w14:paraId="3D983C16" w14:textId="77777777" w:rsidR="00E40ECF" w:rsidRDefault="00E40ECF" w:rsidP="00E40ECF">
      <w:r>
        <w:t xml:space="preserve">   - </w:t>
      </w:r>
      <w:r w:rsidRPr="00E40ECF">
        <w:rPr>
          <w:b/>
          <w:bCs/>
        </w:rPr>
        <w:t>Flexible thin-film interlayers</w:t>
      </w:r>
      <w:r>
        <w:t xml:space="preserve"> (FTI) between the housing and bearing ring can </w:t>
      </w:r>
      <w:r w:rsidRPr="00E40ECF">
        <w:rPr>
          <w:b/>
          <w:bCs/>
        </w:rPr>
        <w:t>reduce</w:t>
      </w:r>
      <w:r>
        <w:t xml:space="preserve"> </w:t>
      </w:r>
      <w:r w:rsidRPr="00E40ECF">
        <w:rPr>
          <w:b/>
          <w:bCs/>
        </w:rPr>
        <w:t>creeping torque</w:t>
      </w:r>
      <w:r>
        <w:t>, with polyamide showing promising results.</w:t>
      </w:r>
    </w:p>
    <w:p w14:paraId="1445F6B4" w14:textId="77777777" w:rsidR="00E40ECF" w:rsidRDefault="00E40ECF" w:rsidP="00E40ECF">
      <w:r>
        <w:lastRenderedPageBreak/>
        <w:t xml:space="preserve">   - Form-fitted creeping locks provide a constructive solution for heavily loaded bearings and critical creeping applications.</w:t>
      </w:r>
    </w:p>
    <w:p w14:paraId="5B1621A5" w14:textId="77777777" w:rsidR="00E40ECF" w:rsidRDefault="00E40ECF" w:rsidP="00E40ECF"/>
    <w:p w14:paraId="7B159100" w14:textId="22D7D8AF" w:rsidR="00E40ECF" w:rsidRDefault="00E40ECF" w:rsidP="00E40ECF">
      <w:r>
        <w:t>9. Calculation Model for Critical Creeping Load:</w:t>
      </w:r>
    </w:p>
    <w:p w14:paraId="0568B9F2" w14:textId="77777777" w:rsidR="00E40ECF" w:rsidRDefault="00E40ECF" w:rsidP="00E40ECF">
      <w:r>
        <w:t xml:space="preserve">   - </w:t>
      </w:r>
      <w:r w:rsidRPr="00E40ECF">
        <w:rPr>
          <w:b/>
          <w:bCs/>
        </w:rPr>
        <w:t>An algorithm is presented for the analytical determination of the critical creeping load</w:t>
      </w:r>
      <w:r>
        <w:t>, allowing for the estimation of bearing load before the onset of creeping.</w:t>
      </w:r>
    </w:p>
    <w:p w14:paraId="1DB21FA8" w14:textId="77777777" w:rsidR="00E40ECF" w:rsidRDefault="00E40ECF" w:rsidP="00E40ECF">
      <w:r>
        <w:t xml:space="preserve">   - The automated calculation tool, </w:t>
      </w:r>
      <w:proofErr w:type="spellStart"/>
      <w:r w:rsidRPr="00E40ECF">
        <w:rPr>
          <w:b/>
          <w:bCs/>
        </w:rPr>
        <w:t>SimWag</w:t>
      </w:r>
      <w:proofErr w:type="spellEnd"/>
      <w:r w:rsidRPr="00E40ECF">
        <w:rPr>
          <w:b/>
          <w:bCs/>
        </w:rPr>
        <w:t>, is developed based on this algorithm</w:t>
      </w:r>
      <w:r>
        <w:t>.</w:t>
      </w:r>
    </w:p>
    <w:p w14:paraId="1FCF98B0" w14:textId="77777777" w:rsidR="00E40ECF" w:rsidRDefault="00E40ECF" w:rsidP="00E40ECF"/>
    <w:p w14:paraId="6B25E9DE" w14:textId="77777777" w:rsidR="00E40ECF" w:rsidRDefault="00E40ECF" w:rsidP="00E40ECF"/>
    <w:p w14:paraId="194D043B" w14:textId="4A2012A3" w:rsidR="00192D2C" w:rsidRPr="00AB29E1" w:rsidRDefault="00E40ECF" w:rsidP="00E40ECF">
      <w:pPr>
        <w:pStyle w:val="Heading1"/>
      </w:pPr>
      <w:r>
        <w:t xml:space="preserve">Sesti </w:t>
      </w:r>
      <w:proofErr w:type="spellStart"/>
      <w:r>
        <w:t>clanek</w:t>
      </w:r>
      <w:proofErr w:type="spellEnd"/>
      <w:r>
        <w:t xml:space="preserve"> nima </w:t>
      </w:r>
      <w:proofErr w:type="spellStart"/>
      <w:r>
        <w:t>kroglicnih</w:t>
      </w:r>
      <w:proofErr w:type="spellEnd"/>
      <w:r>
        <w:t xml:space="preserve"> ma valje so </w:t>
      </w:r>
      <w:proofErr w:type="spellStart"/>
      <w:r>
        <w:t>idk</w:t>
      </w:r>
      <w:proofErr w:type="spellEnd"/>
    </w:p>
    <w:sectPr w:rsidR="00192D2C" w:rsidRPr="00AB29E1" w:rsidSect="00106564">
      <w:footnotePr>
        <w:numRestart w:val="eachPage"/>
      </w:footnotePr>
      <w:pgSz w:w="11907" w:h="16839" w:code="9"/>
      <w:pgMar w:top="1701" w:right="1134" w:bottom="1701" w:left="1134"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86BC" w14:textId="77777777" w:rsidR="00106564" w:rsidRDefault="00106564" w:rsidP="00205934">
      <w:pPr>
        <w:spacing w:line="240" w:lineRule="auto"/>
      </w:pPr>
      <w:r>
        <w:separator/>
      </w:r>
    </w:p>
  </w:endnote>
  <w:endnote w:type="continuationSeparator" w:id="0">
    <w:p w14:paraId="00A23327" w14:textId="77777777" w:rsidR="00106564" w:rsidRDefault="00106564" w:rsidP="00205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F6FCF" w14:textId="77777777" w:rsidR="00106564" w:rsidRDefault="00106564" w:rsidP="00205934">
      <w:pPr>
        <w:spacing w:line="240" w:lineRule="auto"/>
      </w:pPr>
      <w:r>
        <w:separator/>
      </w:r>
    </w:p>
  </w:footnote>
  <w:footnote w:type="continuationSeparator" w:id="0">
    <w:p w14:paraId="434A9345" w14:textId="77777777" w:rsidR="00106564" w:rsidRDefault="00106564" w:rsidP="002059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6C38"/>
    <w:multiLevelType w:val="hybridMultilevel"/>
    <w:tmpl w:val="9B14B564"/>
    <w:lvl w:ilvl="0" w:tplc="6ADAA832">
      <w:start w:val="1"/>
      <w:numFmt w:val="bullet"/>
      <w:lvlText w:val="-"/>
      <w:lvlJc w:val="left"/>
      <w:pPr>
        <w:ind w:left="567" w:hanging="283"/>
      </w:pPr>
      <w:rPr>
        <w:rFonts w:ascii="Calibri"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89974B6"/>
    <w:multiLevelType w:val="hybridMultilevel"/>
    <w:tmpl w:val="5BEA8C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3BC54F3"/>
    <w:multiLevelType w:val="hybridMultilevel"/>
    <w:tmpl w:val="BDB6997A"/>
    <w:lvl w:ilvl="0" w:tplc="414EC388">
      <w:start w:val="1"/>
      <w:numFmt w:val="bullet"/>
      <w:lvlText w:val=""/>
      <w:lvlJc w:val="left"/>
      <w:pPr>
        <w:ind w:left="567" w:hanging="283"/>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BA8459A"/>
    <w:multiLevelType w:val="hybridMultilevel"/>
    <w:tmpl w:val="E5569396"/>
    <w:lvl w:ilvl="0" w:tplc="414EC388">
      <w:start w:val="1"/>
      <w:numFmt w:val="bullet"/>
      <w:lvlText w:val=""/>
      <w:lvlJc w:val="left"/>
      <w:pPr>
        <w:ind w:left="567" w:hanging="283"/>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C363C8A"/>
    <w:multiLevelType w:val="multilevel"/>
    <w:tmpl w:val="B4522C5C"/>
    <w:name w:val="StevilcenjeNaslovov23"/>
    <w:lvl w:ilvl="0">
      <w:start w:val="1"/>
      <w:numFmt w:val="decimal"/>
      <w:pStyle w:val="Heading11"/>
      <w:lvlText w:val="%1"/>
      <w:lvlJc w:val="left"/>
      <w:pPr>
        <w:ind w:left="432" w:hanging="432"/>
      </w:pPr>
    </w:lvl>
    <w:lvl w:ilvl="1">
      <w:start w:val="1"/>
      <w:numFmt w:val="decimal"/>
      <w:pStyle w:val="Heading21"/>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5" w15:restartNumberingAfterBreak="0">
    <w:nsid w:val="358D1894"/>
    <w:multiLevelType w:val="hybridMultilevel"/>
    <w:tmpl w:val="281AD692"/>
    <w:lvl w:ilvl="0" w:tplc="E3108694">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8F82E6B"/>
    <w:multiLevelType w:val="hybridMultilevel"/>
    <w:tmpl w:val="F6884318"/>
    <w:lvl w:ilvl="0" w:tplc="414EC388">
      <w:start w:val="1"/>
      <w:numFmt w:val="bullet"/>
      <w:lvlText w:val=""/>
      <w:lvlJc w:val="left"/>
      <w:pPr>
        <w:ind w:left="567" w:hanging="283"/>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BD75D18"/>
    <w:multiLevelType w:val="hybridMultilevel"/>
    <w:tmpl w:val="ED6000E8"/>
    <w:lvl w:ilvl="0" w:tplc="234A206A">
      <w:start w:val="1"/>
      <w:numFmt w:val="bullet"/>
      <w:lvlText w:val=""/>
      <w:lvlJc w:val="left"/>
      <w:pPr>
        <w:ind w:left="567" w:hanging="283"/>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1157FEF"/>
    <w:multiLevelType w:val="hybridMultilevel"/>
    <w:tmpl w:val="385C9A90"/>
    <w:lvl w:ilvl="0" w:tplc="73B2DE78">
      <w:numFmt w:val="bullet"/>
      <w:lvlText w:val="-"/>
      <w:lvlJc w:val="left"/>
      <w:pPr>
        <w:ind w:left="420" w:hanging="360"/>
      </w:pPr>
      <w:rPr>
        <w:rFonts w:ascii="Cambria" w:eastAsia="Times New Roman" w:hAnsi="Cambri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F890A06"/>
    <w:multiLevelType w:val="hybridMultilevel"/>
    <w:tmpl w:val="5E6E1A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789716E"/>
    <w:multiLevelType w:val="multilevel"/>
    <w:tmpl w:val="3F24D48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0FB3BCC"/>
    <w:multiLevelType w:val="hybridMultilevel"/>
    <w:tmpl w:val="5DD2AB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956399602">
    <w:abstractNumId w:val="7"/>
  </w:num>
  <w:num w:numId="2" w16cid:durableId="145709214">
    <w:abstractNumId w:val="2"/>
  </w:num>
  <w:num w:numId="3" w16cid:durableId="1948656353">
    <w:abstractNumId w:val="6"/>
  </w:num>
  <w:num w:numId="4" w16cid:durableId="419062290">
    <w:abstractNumId w:val="3"/>
  </w:num>
  <w:num w:numId="5" w16cid:durableId="537814634">
    <w:abstractNumId w:val="5"/>
  </w:num>
  <w:num w:numId="6" w16cid:durableId="1069351784">
    <w:abstractNumId w:val="10"/>
  </w:num>
  <w:num w:numId="7" w16cid:durableId="1380669188">
    <w:abstractNumId w:val="0"/>
  </w:num>
  <w:num w:numId="8" w16cid:durableId="1823541194">
    <w:abstractNumId w:val="1"/>
  </w:num>
  <w:num w:numId="9" w16cid:durableId="472330917">
    <w:abstractNumId w:val="9"/>
  </w:num>
  <w:num w:numId="10" w16cid:durableId="1355033097">
    <w:abstractNumId w:val="8"/>
  </w:num>
  <w:num w:numId="11" w16cid:durableId="382798864">
    <w:abstractNumId w:val="11"/>
  </w:num>
  <w:num w:numId="12" w16cid:durableId="1031758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752"/>
    <w:rsid w:val="00006B59"/>
    <w:rsid w:val="00007190"/>
    <w:rsid w:val="00007562"/>
    <w:rsid w:val="00011B4F"/>
    <w:rsid w:val="0001390E"/>
    <w:rsid w:val="00032A47"/>
    <w:rsid w:val="00036B69"/>
    <w:rsid w:val="00040688"/>
    <w:rsid w:val="0006311D"/>
    <w:rsid w:val="00063F88"/>
    <w:rsid w:val="00074016"/>
    <w:rsid w:val="00090C44"/>
    <w:rsid w:val="00094375"/>
    <w:rsid w:val="00097E36"/>
    <w:rsid w:val="000A5C0A"/>
    <w:rsid w:val="000A61D2"/>
    <w:rsid w:val="000B23A1"/>
    <w:rsid w:val="000B50C7"/>
    <w:rsid w:val="000C489D"/>
    <w:rsid w:val="000E01BF"/>
    <w:rsid w:val="000E136C"/>
    <w:rsid w:val="000F0997"/>
    <w:rsid w:val="001007D9"/>
    <w:rsid w:val="00106564"/>
    <w:rsid w:val="0012100A"/>
    <w:rsid w:val="001224D8"/>
    <w:rsid w:val="00123FC2"/>
    <w:rsid w:val="00131552"/>
    <w:rsid w:val="001348C7"/>
    <w:rsid w:val="00160BFA"/>
    <w:rsid w:val="0016155B"/>
    <w:rsid w:val="00166232"/>
    <w:rsid w:val="001722EE"/>
    <w:rsid w:val="00172E84"/>
    <w:rsid w:val="0017405E"/>
    <w:rsid w:val="001753A3"/>
    <w:rsid w:val="00180C7C"/>
    <w:rsid w:val="00186063"/>
    <w:rsid w:val="00192D2C"/>
    <w:rsid w:val="00193608"/>
    <w:rsid w:val="00195E6F"/>
    <w:rsid w:val="001C0A0C"/>
    <w:rsid w:val="001C26CA"/>
    <w:rsid w:val="001C402D"/>
    <w:rsid w:val="001D43BD"/>
    <w:rsid w:val="001E4A6B"/>
    <w:rsid w:val="001F17E1"/>
    <w:rsid w:val="001F3B72"/>
    <w:rsid w:val="001F76FB"/>
    <w:rsid w:val="001F79EC"/>
    <w:rsid w:val="00205934"/>
    <w:rsid w:val="00207E26"/>
    <w:rsid w:val="00212F4B"/>
    <w:rsid w:val="0021358B"/>
    <w:rsid w:val="002233FE"/>
    <w:rsid w:val="0022758E"/>
    <w:rsid w:val="00240249"/>
    <w:rsid w:val="00245C23"/>
    <w:rsid w:val="002529F6"/>
    <w:rsid w:val="002544F8"/>
    <w:rsid w:val="0026279F"/>
    <w:rsid w:val="00265B2C"/>
    <w:rsid w:val="002715C5"/>
    <w:rsid w:val="00282CCD"/>
    <w:rsid w:val="00283841"/>
    <w:rsid w:val="0028766C"/>
    <w:rsid w:val="00290F3D"/>
    <w:rsid w:val="00292460"/>
    <w:rsid w:val="002A34C9"/>
    <w:rsid w:val="002C69B4"/>
    <w:rsid w:val="002D3058"/>
    <w:rsid w:val="002D3B4E"/>
    <w:rsid w:val="002D3E73"/>
    <w:rsid w:val="002D4CA7"/>
    <w:rsid w:val="002E2235"/>
    <w:rsid w:val="002E7738"/>
    <w:rsid w:val="003010C5"/>
    <w:rsid w:val="003050E9"/>
    <w:rsid w:val="00307F98"/>
    <w:rsid w:val="00312D23"/>
    <w:rsid w:val="003139E5"/>
    <w:rsid w:val="00321088"/>
    <w:rsid w:val="00323E1C"/>
    <w:rsid w:val="00331B2C"/>
    <w:rsid w:val="003552C4"/>
    <w:rsid w:val="00362668"/>
    <w:rsid w:val="00362DAD"/>
    <w:rsid w:val="00364009"/>
    <w:rsid w:val="00365BD1"/>
    <w:rsid w:val="0037008D"/>
    <w:rsid w:val="00384280"/>
    <w:rsid w:val="0039619E"/>
    <w:rsid w:val="003A2EA4"/>
    <w:rsid w:val="003A35BE"/>
    <w:rsid w:val="003A6F09"/>
    <w:rsid w:val="003B3195"/>
    <w:rsid w:val="003B60EC"/>
    <w:rsid w:val="003B7E83"/>
    <w:rsid w:val="003C4E31"/>
    <w:rsid w:val="003D0367"/>
    <w:rsid w:val="003E0B6C"/>
    <w:rsid w:val="003E0BB1"/>
    <w:rsid w:val="003E6123"/>
    <w:rsid w:val="003F19F9"/>
    <w:rsid w:val="0040007B"/>
    <w:rsid w:val="00411BDC"/>
    <w:rsid w:val="004134DA"/>
    <w:rsid w:val="004161CC"/>
    <w:rsid w:val="0043061E"/>
    <w:rsid w:val="004312AC"/>
    <w:rsid w:val="00437C4B"/>
    <w:rsid w:val="00447CC0"/>
    <w:rsid w:val="004529FD"/>
    <w:rsid w:val="00483A86"/>
    <w:rsid w:val="0049192E"/>
    <w:rsid w:val="00497F61"/>
    <w:rsid w:val="004A0190"/>
    <w:rsid w:val="004B1109"/>
    <w:rsid w:val="004B61EC"/>
    <w:rsid w:val="004C1EBD"/>
    <w:rsid w:val="004C3B57"/>
    <w:rsid w:val="004D2724"/>
    <w:rsid w:val="004D5420"/>
    <w:rsid w:val="004D5800"/>
    <w:rsid w:val="004E2000"/>
    <w:rsid w:val="004E26D1"/>
    <w:rsid w:val="004E46CC"/>
    <w:rsid w:val="004E564C"/>
    <w:rsid w:val="004E5A68"/>
    <w:rsid w:val="004E5DF4"/>
    <w:rsid w:val="004E7BAB"/>
    <w:rsid w:val="004F3ED3"/>
    <w:rsid w:val="004F6345"/>
    <w:rsid w:val="004F7379"/>
    <w:rsid w:val="005004F8"/>
    <w:rsid w:val="00510112"/>
    <w:rsid w:val="00513D80"/>
    <w:rsid w:val="00515D69"/>
    <w:rsid w:val="0051707F"/>
    <w:rsid w:val="00521DD5"/>
    <w:rsid w:val="00524E96"/>
    <w:rsid w:val="0053139A"/>
    <w:rsid w:val="00563FEC"/>
    <w:rsid w:val="005875F4"/>
    <w:rsid w:val="00594454"/>
    <w:rsid w:val="00594F10"/>
    <w:rsid w:val="005A3527"/>
    <w:rsid w:val="005A4FAF"/>
    <w:rsid w:val="005A6F77"/>
    <w:rsid w:val="005B1448"/>
    <w:rsid w:val="005C0538"/>
    <w:rsid w:val="005C14F8"/>
    <w:rsid w:val="005C4567"/>
    <w:rsid w:val="005C5197"/>
    <w:rsid w:val="005D36C8"/>
    <w:rsid w:val="005D3EA2"/>
    <w:rsid w:val="005D71B2"/>
    <w:rsid w:val="005E0D70"/>
    <w:rsid w:val="005E1C23"/>
    <w:rsid w:val="005E4F44"/>
    <w:rsid w:val="005E6AE7"/>
    <w:rsid w:val="005F3103"/>
    <w:rsid w:val="005F4C59"/>
    <w:rsid w:val="005F521A"/>
    <w:rsid w:val="00601027"/>
    <w:rsid w:val="00614C3A"/>
    <w:rsid w:val="00614D1F"/>
    <w:rsid w:val="00616273"/>
    <w:rsid w:val="006252CB"/>
    <w:rsid w:val="006369E4"/>
    <w:rsid w:val="00640892"/>
    <w:rsid w:val="00644E85"/>
    <w:rsid w:val="00654B6C"/>
    <w:rsid w:val="006626DE"/>
    <w:rsid w:val="00664EA6"/>
    <w:rsid w:val="00666ABD"/>
    <w:rsid w:val="0066735C"/>
    <w:rsid w:val="006735C1"/>
    <w:rsid w:val="00674B21"/>
    <w:rsid w:val="0067529B"/>
    <w:rsid w:val="00682CBC"/>
    <w:rsid w:val="00683570"/>
    <w:rsid w:val="00684AE6"/>
    <w:rsid w:val="00693557"/>
    <w:rsid w:val="006A3190"/>
    <w:rsid w:val="006A5F42"/>
    <w:rsid w:val="006B65E0"/>
    <w:rsid w:val="006C3829"/>
    <w:rsid w:val="006C38C9"/>
    <w:rsid w:val="006D1314"/>
    <w:rsid w:val="006D1F43"/>
    <w:rsid w:val="006D34F2"/>
    <w:rsid w:val="006D3F16"/>
    <w:rsid w:val="006D7547"/>
    <w:rsid w:val="006E16A7"/>
    <w:rsid w:val="006E34D2"/>
    <w:rsid w:val="006F37C2"/>
    <w:rsid w:val="006F3EDC"/>
    <w:rsid w:val="00701D32"/>
    <w:rsid w:val="00705AFE"/>
    <w:rsid w:val="00717B16"/>
    <w:rsid w:val="0072113E"/>
    <w:rsid w:val="00726B44"/>
    <w:rsid w:val="00740549"/>
    <w:rsid w:val="00742A41"/>
    <w:rsid w:val="0074414D"/>
    <w:rsid w:val="00753D04"/>
    <w:rsid w:val="007548FC"/>
    <w:rsid w:val="007618BF"/>
    <w:rsid w:val="00770A63"/>
    <w:rsid w:val="00772119"/>
    <w:rsid w:val="0077400F"/>
    <w:rsid w:val="00777D5D"/>
    <w:rsid w:val="00791F44"/>
    <w:rsid w:val="00795F68"/>
    <w:rsid w:val="007962B7"/>
    <w:rsid w:val="007A6DD4"/>
    <w:rsid w:val="007B093F"/>
    <w:rsid w:val="007B32CC"/>
    <w:rsid w:val="007B368E"/>
    <w:rsid w:val="007B4A54"/>
    <w:rsid w:val="007B6D7E"/>
    <w:rsid w:val="007C516A"/>
    <w:rsid w:val="007D5C3C"/>
    <w:rsid w:val="007D5F6B"/>
    <w:rsid w:val="007D6407"/>
    <w:rsid w:val="007F0048"/>
    <w:rsid w:val="007F72D3"/>
    <w:rsid w:val="00800F96"/>
    <w:rsid w:val="008121C7"/>
    <w:rsid w:val="00823FFF"/>
    <w:rsid w:val="008400AD"/>
    <w:rsid w:val="008608A9"/>
    <w:rsid w:val="00860E1C"/>
    <w:rsid w:val="0086204C"/>
    <w:rsid w:val="00863A2E"/>
    <w:rsid w:val="00864A06"/>
    <w:rsid w:val="00877CAC"/>
    <w:rsid w:val="008816C7"/>
    <w:rsid w:val="008854A3"/>
    <w:rsid w:val="008965DA"/>
    <w:rsid w:val="008B334C"/>
    <w:rsid w:val="008B3F50"/>
    <w:rsid w:val="008B6B40"/>
    <w:rsid w:val="008B7836"/>
    <w:rsid w:val="008E231F"/>
    <w:rsid w:val="008E2866"/>
    <w:rsid w:val="008E3728"/>
    <w:rsid w:val="008F32EE"/>
    <w:rsid w:val="0090178D"/>
    <w:rsid w:val="00906FCE"/>
    <w:rsid w:val="009132D1"/>
    <w:rsid w:val="00916B0E"/>
    <w:rsid w:val="009179D7"/>
    <w:rsid w:val="00920686"/>
    <w:rsid w:val="00924B34"/>
    <w:rsid w:val="009256B5"/>
    <w:rsid w:val="00926E90"/>
    <w:rsid w:val="00932DD1"/>
    <w:rsid w:val="009352AC"/>
    <w:rsid w:val="009369E4"/>
    <w:rsid w:val="00940DC3"/>
    <w:rsid w:val="0094607E"/>
    <w:rsid w:val="009548C8"/>
    <w:rsid w:val="0096002D"/>
    <w:rsid w:val="00964D5C"/>
    <w:rsid w:val="0097172B"/>
    <w:rsid w:val="00973237"/>
    <w:rsid w:val="009808A7"/>
    <w:rsid w:val="00985BA6"/>
    <w:rsid w:val="00994DEB"/>
    <w:rsid w:val="009A5384"/>
    <w:rsid w:val="009B2CFA"/>
    <w:rsid w:val="009C123B"/>
    <w:rsid w:val="009C2F1A"/>
    <w:rsid w:val="009C47F4"/>
    <w:rsid w:val="009C611F"/>
    <w:rsid w:val="009D1915"/>
    <w:rsid w:val="009E318A"/>
    <w:rsid w:val="009E7A3A"/>
    <w:rsid w:val="009F6F9F"/>
    <w:rsid w:val="00A02BB4"/>
    <w:rsid w:val="00A071D7"/>
    <w:rsid w:val="00A11CA3"/>
    <w:rsid w:val="00A15752"/>
    <w:rsid w:val="00A158D6"/>
    <w:rsid w:val="00A340B2"/>
    <w:rsid w:val="00A3434F"/>
    <w:rsid w:val="00A3736E"/>
    <w:rsid w:val="00A40D15"/>
    <w:rsid w:val="00A43713"/>
    <w:rsid w:val="00A44A58"/>
    <w:rsid w:val="00A5039E"/>
    <w:rsid w:val="00A52D0B"/>
    <w:rsid w:val="00A66D37"/>
    <w:rsid w:val="00A76839"/>
    <w:rsid w:val="00AA25A1"/>
    <w:rsid w:val="00AB29E1"/>
    <w:rsid w:val="00AB56E2"/>
    <w:rsid w:val="00AD0247"/>
    <w:rsid w:val="00AD16A7"/>
    <w:rsid w:val="00AE04E3"/>
    <w:rsid w:val="00AF0399"/>
    <w:rsid w:val="00AF4754"/>
    <w:rsid w:val="00AF637F"/>
    <w:rsid w:val="00B16D9E"/>
    <w:rsid w:val="00B231D8"/>
    <w:rsid w:val="00B251FC"/>
    <w:rsid w:val="00B26DB9"/>
    <w:rsid w:val="00B346A7"/>
    <w:rsid w:val="00B35137"/>
    <w:rsid w:val="00B35BBE"/>
    <w:rsid w:val="00B4068C"/>
    <w:rsid w:val="00B543AA"/>
    <w:rsid w:val="00B57246"/>
    <w:rsid w:val="00B57940"/>
    <w:rsid w:val="00B616FD"/>
    <w:rsid w:val="00B61A33"/>
    <w:rsid w:val="00B6278C"/>
    <w:rsid w:val="00B801E5"/>
    <w:rsid w:val="00B8517A"/>
    <w:rsid w:val="00B867C1"/>
    <w:rsid w:val="00B910F1"/>
    <w:rsid w:val="00B92E59"/>
    <w:rsid w:val="00BA2B40"/>
    <w:rsid w:val="00BA7864"/>
    <w:rsid w:val="00BB083C"/>
    <w:rsid w:val="00BC1ACC"/>
    <w:rsid w:val="00BC7260"/>
    <w:rsid w:val="00BD3363"/>
    <w:rsid w:val="00BD7669"/>
    <w:rsid w:val="00BE11E3"/>
    <w:rsid w:val="00BE2DF0"/>
    <w:rsid w:val="00BE4531"/>
    <w:rsid w:val="00BF487A"/>
    <w:rsid w:val="00BF4AD5"/>
    <w:rsid w:val="00C0270D"/>
    <w:rsid w:val="00C20D90"/>
    <w:rsid w:val="00C2610C"/>
    <w:rsid w:val="00C3319F"/>
    <w:rsid w:val="00C3393D"/>
    <w:rsid w:val="00C36094"/>
    <w:rsid w:val="00C40650"/>
    <w:rsid w:val="00C427BB"/>
    <w:rsid w:val="00C43F56"/>
    <w:rsid w:val="00C52F14"/>
    <w:rsid w:val="00C5348B"/>
    <w:rsid w:val="00C856AF"/>
    <w:rsid w:val="00C85B60"/>
    <w:rsid w:val="00C85DAC"/>
    <w:rsid w:val="00C92A12"/>
    <w:rsid w:val="00CA5848"/>
    <w:rsid w:val="00CB2CC6"/>
    <w:rsid w:val="00CD0160"/>
    <w:rsid w:val="00CD149F"/>
    <w:rsid w:val="00CD492D"/>
    <w:rsid w:val="00CF4FAE"/>
    <w:rsid w:val="00CF547C"/>
    <w:rsid w:val="00CF5629"/>
    <w:rsid w:val="00D0006D"/>
    <w:rsid w:val="00D112A1"/>
    <w:rsid w:val="00D14A34"/>
    <w:rsid w:val="00D17EB9"/>
    <w:rsid w:val="00D21E15"/>
    <w:rsid w:val="00D2607D"/>
    <w:rsid w:val="00D26CF0"/>
    <w:rsid w:val="00D32FE5"/>
    <w:rsid w:val="00D3414A"/>
    <w:rsid w:val="00D343CE"/>
    <w:rsid w:val="00D34CC7"/>
    <w:rsid w:val="00D45306"/>
    <w:rsid w:val="00D52374"/>
    <w:rsid w:val="00D6420A"/>
    <w:rsid w:val="00D65BD3"/>
    <w:rsid w:val="00D66BB2"/>
    <w:rsid w:val="00D749F8"/>
    <w:rsid w:val="00D74DB4"/>
    <w:rsid w:val="00D75357"/>
    <w:rsid w:val="00D75FC6"/>
    <w:rsid w:val="00D76F30"/>
    <w:rsid w:val="00D81F73"/>
    <w:rsid w:val="00D840F2"/>
    <w:rsid w:val="00D91002"/>
    <w:rsid w:val="00D93307"/>
    <w:rsid w:val="00D93BAF"/>
    <w:rsid w:val="00DA3354"/>
    <w:rsid w:val="00DA4216"/>
    <w:rsid w:val="00DA4781"/>
    <w:rsid w:val="00DA6AE3"/>
    <w:rsid w:val="00DB0663"/>
    <w:rsid w:val="00DB5C5C"/>
    <w:rsid w:val="00DB6BF8"/>
    <w:rsid w:val="00DC31F5"/>
    <w:rsid w:val="00DC69B6"/>
    <w:rsid w:val="00DE0B36"/>
    <w:rsid w:val="00DE52CA"/>
    <w:rsid w:val="00E14A1A"/>
    <w:rsid w:val="00E23622"/>
    <w:rsid w:val="00E23CE0"/>
    <w:rsid w:val="00E271A3"/>
    <w:rsid w:val="00E334DB"/>
    <w:rsid w:val="00E40ECF"/>
    <w:rsid w:val="00E45310"/>
    <w:rsid w:val="00E45E44"/>
    <w:rsid w:val="00E538AC"/>
    <w:rsid w:val="00E63571"/>
    <w:rsid w:val="00E71ADE"/>
    <w:rsid w:val="00E8565F"/>
    <w:rsid w:val="00E90962"/>
    <w:rsid w:val="00E91BA2"/>
    <w:rsid w:val="00E97183"/>
    <w:rsid w:val="00EA2E61"/>
    <w:rsid w:val="00EB05BD"/>
    <w:rsid w:val="00EB26AF"/>
    <w:rsid w:val="00EC2264"/>
    <w:rsid w:val="00EC43AB"/>
    <w:rsid w:val="00ED6A4C"/>
    <w:rsid w:val="00EE03C4"/>
    <w:rsid w:val="00EE0F9A"/>
    <w:rsid w:val="00EE1F8B"/>
    <w:rsid w:val="00EE27CE"/>
    <w:rsid w:val="00EE6641"/>
    <w:rsid w:val="00F02804"/>
    <w:rsid w:val="00F0300B"/>
    <w:rsid w:val="00F137DC"/>
    <w:rsid w:val="00F16ABD"/>
    <w:rsid w:val="00F210CD"/>
    <w:rsid w:val="00F279B8"/>
    <w:rsid w:val="00F35071"/>
    <w:rsid w:val="00F35FD4"/>
    <w:rsid w:val="00F3701D"/>
    <w:rsid w:val="00F45871"/>
    <w:rsid w:val="00F4620B"/>
    <w:rsid w:val="00F57B18"/>
    <w:rsid w:val="00F6382E"/>
    <w:rsid w:val="00F65D2B"/>
    <w:rsid w:val="00F70FB7"/>
    <w:rsid w:val="00F81E84"/>
    <w:rsid w:val="00F8748C"/>
    <w:rsid w:val="00F9071B"/>
    <w:rsid w:val="00FA50A0"/>
    <w:rsid w:val="00FA7AC3"/>
    <w:rsid w:val="00FB4677"/>
    <w:rsid w:val="00FD0846"/>
    <w:rsid w:val="00FD3064"/>
    <w:rsid w:val="00FD3F4C"/>
    <w:rsid w:val="00FD4288"/>
    <w:rsid w:val="00FE3A54"/>
    <w:rsid w:val="00FE4FF3"/>
    <w:rsid w:val="00FF6F7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52E429"/>
  <w15:docId w15:val="{093BEDC5-91A6-4010-A54B-AC5AC51A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B9"/>
    <w:pPr>
      <w:tabs>
        <w:tab w:val="left" w:pos="284"/>
        <w:tab w:val="left" w:pos="567"/>
        <w:tab w:val="right" w:pos="9639"/>
      </w:tabs>
      <w:spacing w:line="340" w:lineRule="atLeast"/>
      <w:jc w:val="both"/>
    </w:pPr>
    <w:rPr>
      <w:rFonts w:ascii="Cambria" w:hAnsi="Cambria"/>
      <w:sz w:val="24"/>
      <w:szCs w:val="22"/>
      <w:lang w:val="en-US" w:eastAsia="en-US"/>
    </w:rPr>
  </w:style>
  <w:style w:type="paragraph" w:styleId="Heading1">
    <w:name w:val="heading 1"/>
    <w:basedOn w:val="Normal"/>
    <w:next w:val="Normal"/>
    <w:link w:val="Heading1Char"/>
    <w:uiPriority w:val="9"/>
    <w:qFormat/>
    <w:rsid w:val="00640892"/>
    <w:pPr>
      <w:keepNext/>
      <w:numPr>
        <w:numId w:val="6"/>
      </w:numPr>
      <w:tabs>
        <w:tab w:val="clear" w:pos="284"/>
      </w:tabs>
      <w:spacing w:before="240" w:after="60"/>
      <w:ind w:left="567" w:hanging="567"/>
      <w:outlineLvl w:val="0"/>
    </w:pPr>
    <w:rPr>
      <w:b/>
      <w:bCs/>
      <w:kern w:val="32"/>
      <w:sz w:val="32"/>
      <w:szCs w:val="32"/>
      <w:lang w:val="sl-SI"/>
    </w:rPr>
  </w:style>
  <w:style w:type="paragraph" w:styleId="Heading2">
    <w:name w:val="heading 2"/>
    <w:basedOn w:val="Normal"/>
    <w:next w:val="Normal"/>
    <w:link w:val="Heading2Char"/>
    <w:uiPriority w:val="9"/>
    <w:unhideWhenUsed/>
    <w:qFormat/>
    <w:rsid w:val="00640892"/>
    <w:pPr>
      <w:keepNext/>
      <w:numPr>
        <w:ilvl w:val="1"/>
        <w:numId w:val="6"/>
      </w:numPr>
      <w:tabs>
        <w:tab w:val="clear" w:pos="284"/>
      </w:tabs>
      <w:spacing w:before="240" w:after="60"/>
      <w:outlineLvl w:val="1"/>
    </w:pPr>
    <w:rPr>
      <w:b/>
      <w:bCs/>
      <w:iCs/>
      <w:sz w:val="28"/>
      <w:szCs w:val="28"/>
      <w:lang w:val="sl-SI"/>
    </w:rPr>
  </w:style>
  <w:style w:type="paragraph" w:styleId="Heading3">
    <w:name w:val="heading 3"/>
    <w:basedOn w:val="Normal"/>
    <w:next w:val="Normal"/>
    <w:link w:val="Heading3Char"/>
    <w:uiPriority w:val="9"/>
    <w:unhideWhenUsed/>
    <w:qFormat/>
    <w:rsid w:val="00C85DAC"/>
    <w:pPr>
      <w:keepNext/>
      <w:numPr>
        <w:ilvl w:val="2"/>
        <w:numId w:val="6"/>
      </w:numPr>
      <w:spacing w:before="240" w:after="60"/>
      <w:outlineLvl w:val="2"/>
    </w:pPr>
    <w:rPr>
      <w:b/>
      <w:bCs/>
      <w:sz w:val="26"/>
      <w:szCs w:val="26"/>
    </w:rPr>
  </w:style>
  <w:style w:type="paragraph" w:styleId="Heading4">
    <w:name w:val="heading 4"/>
    <w:basedOn w:val="Normal"/>
    <w:next w:val="Normal"/>
    <w:link w:val="Heading4Char"/>
    <w:uiPriority w:val="9"/>
    <w:semiHidden/>
    <w:unhideWhenUsed/>
    <w:qFormat/>
    <w:rsid w:val="00C85DAC"/>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C85DAC"/>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C85DAC"/>
    <w:pPr>
      <w:numPr>
        <w:ilvl w:val="5"/>
        <w:numId w:val="6"/>
      </w:numPr>
      <w:spacing w:before="240" w:after="60"/>
      <w:outlineLvl w:val="5"/>
    </w:pPr>
    <w:rPr>
      <w:rFonts w:ascii="Calibri" w:hAnsi="Calibri"/>
      <w:b/>
      <w:bCs/>
      <w:sz w:val="22"/>
    </w:rPr>
  </w:style>
  <w:style w:type="paragraph" w:styleId="Heading7">
    <w:name w:val="heading 7"/>
    <w:basedOn w:val="Normal"/>
    <w:next w:val="Normal"/>
    <w:link w:val="Heading7Char"/>
    <w:uiPriority w:val="9"/>
    <w:semiHidden/>
    <w:unhideWhenUsed/>
    <w:qFormat/>
    <w:rsid w:val="00C85DAC"/>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C85DAC"/>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C85DAC"/>
    <w:pPr>
      <w:numPr>
        <w:ilvl w:val="8"/>
        <w:numId w:val="6"/>
      </w:numPr>
      <w:spacing w:before="240" w:after="6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36E"/>
    <w:rPr>
      <w:color w:val="0000FF"/>
      <w:u w:val="single"/>
    </w:rPr>
  </w:style>
  <w:style w:type="character" w:customStyle="1" w:styleId="Heading1Char">
    <w:name w:val="Heading 1 Char"/>
    <w:basedOn w:val="DefaultParagraphFont"/>
    <w:link w:val="Heading1"/>
    <w:uiPriority w:val="9"/>
    <w:rsid w:val="00640892"/>
    <w:rPr>
      <w:rFonts w:ascii="Cambria" w:eastAsia="Times New Roman" w:hAnsi="Cambria" w:cs="Times New Roman"/>
      <w:b/>
      <w:bCs/>
      <w:kern w:val="32"/>
      <w:sz w:val="32"/>
      <w:szCs w:val="32"/>
      <w:lang w:val="sl-SI"/>
    </w:rPr>
  </w:style>
  <w:style w:type="character" w:customStyle="1" w:styleId="Heading2Char">
    <w:name w:val="Heading 2 Char"/>
    <w:basedOn w:val="DefaultParagraphFont"/>
    <w:link w:val="Heading2"/>
    <w:uiPriority w:val="9"/>
    <w:rsid w:val="00640892"/>
    <w:rPr>
      <w:rFonts w:ascii="Cambria" w:eastAsia="Times New Roman" w:hAnsi="Cambria" w:cs="Times New Roman"/>
      <w:b/>
      <w:bCs/>
      <w:iCs/>
      <w:sz w:val="28"/>
      <w:szCs w:val="28"/>
      <w:lang w:val="sl-SI"/>
    </w:rPr>
  </w:style>
  <w:style w:type="table" w:styleId="TableGrid">
    <w:name w:val="Table Grid"/>
    <w:basedOn w:val="TableNormal"/>
    <w:uiPriority w:val="59"/>
    <w:rsid w:val="00DA4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85DAC"/>
    <w:pPr>
      <w:tabs>
        <w:tab w:val="clear" w:pos="284"/>
        <w:tab w:val="clear" w:pos="567"/>
        <w:tab w:val="clear" w:pos="9639"/>
      </w:tabs>
      <w:spacing w:before="600" w:after="120" w:line="240" w:lineRule="auto"/>
      <w:contextualSpacing/>
      <w:jc w:val="center"/>
      <w:outlineLvl w:val="0"/>
    </w:pPr>
    <w:rPr>
      <w:b/>
      <w:bCs/>
      <w:caps/>
      <w:kern w:val="28"/>
      <w:sz w:val="32"/>
      <w:szCs w:val="32"/>
      <w:lang w:val="sl-SI" w:eastAsia="sl-SI"/>
    </w:rPr>
  </w:style>
  <w:style w:type="character" w:customStyle="1" w:styleId="TitleChar">
    <w:name w:val="Title Char"/>
    <w:basedOn w:val="DefaultParagraphFont"/>
    <w:link w:val="Title"/>
    <w:uiPriority w:val="10"/>
    <w:rsid w:val="00C85DAC"/>
    <w:rPr>
      <w:rFonts w:ascii="Cambria" w:eastAsia="Times New Roman" w:hAnsi="Cambria" w:cs="Times New Roman"/>
      <w:b/>
      <w:bCs/>
      <w:caps/>
      <w:kern w:val="28"/>
      <w:sz w:val="32"/>
      <w:szCs w:val="32"/>
      <w:lang w:val="sl-SI" w:eastAsia="sl-SI"/>
    </w:rPr>
  </w:style>
  <w:style w:type="character" w:customStyle="1" w:styleId="Heading3Char">
    <w:name w:val="Heading 3 Char"/>
    <w:basedOn w:val="DefaultParagraphFont"/>
    <w:link w:val="Heading3"/>
    <w:uiPriority w:val="9"/>
    <w:rsid w:val="00C85DA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C85DAC"/>
    <w:rPr>
      <w:b/>
      <w:bCs/>
      <w:sz w:val="28"/>
      <w:szCs w:val="28"/>
    </w:rPr>
  </w:style>
  <w:style w:type="character" w:customStyle="1" w:styleId="Heading5Char">
    <w:name w:val="Heading 5 Char"/>
    <w:basedOn w:val="DefaultParagraphFont"/>
    <w:link w:val="Heading5"/>
    <w:uiPriority w:val="9"/>
    <w:semiHidden/>
    <w:rsid w:val="00C85DAC"/>
    <w:rPr>
      <w:b/>
      <w:bCs/>
      <w:i/>
      <w:iCs/>
      <w:sz w:val="26"/>
      <w:szCs w:val="26"/>
    </w:rPr>
  </w:style>
  <w:style w:type="character" w:customStyle="1" w:styleId="Heading6Char">
    <w:name w:val="Heading 6 Char"/>
    <w:basedOn w:val="DefaultParagraphFont"/>
    <w:link w:val="Heading6"/>
    <w:uiPriority w:val="9"/>
    <w:semiHidden/>
    <w:rsid w:val="00C85DAC"/>
    <w:rPr>
      <w:b/>
      <w:bCs/>
    </w:rPr>
  </w:style>
  <w:style w:type="character" w:customStyle="1" w:styleId="Heading7Char">
    <w:name w:val="Heading 7 Char"/>
    <w:basedOn w:val="DefaultParagraphFont"/>
    <w:link w:val="Heading7"/>
    <w:uiPriority w:val="9"/>
    <w:semiHidden/>
    <w:rsid w:val="00C85DAC"/>
    <w:rPr>
      <w:sz w:val="24"/>
      <w:szCs w:val="24"/>
    </w:rPr>
  </w:style>
  <w:style w:type="character" w:customStyle="1" w:styleId="Heading8Char">
    <w:name w:val="Heading 8 Char"/>
    <w:basedOn w:val="DefaultParagraphFont"/>
    <w:link w:val="Heading8"/>
    <w:uiPriority w:val="9"/>
    <w:semiHidden/>
    <w:rsid w:val="00C85DAC"/>
    <w:rPr>
      <w:i/>
      <w:iCs/>
      <w:sz w:val="24"/>
      <w:szCs w:val="24"/>
    </w:rPr>
  </w:style>
  <w:style w:type="character" w:customStyle="1" w:styleId="Heading9Char">
    <w:name w:val="Heading 9 Char"/>
    <w:basedOn w:val="DefaultParagraphFont"/>
    <w:link w:val="Heading9"/>
    <w:uiPriority w:val="9"/>
    <w:semiHidden/>
    <w:rsid w:val="00C85DAC"/>
    <w:rPr>
      <w:rFonts w:ascii="Cambria" w:eastAsia="Times New Roman" w:hAnsi="Cambria" w:cs="Times New Roman"/>
    </w:rPr>
  </w:style>
  <w:style w:type="paragraph" w:styleId="FootnoteText">
    <w:name w:val="footnote text"/>
    <w:basedOn w:val="Normal"/>
    <w:link w:val="FootnoteTextChar"/>
    <w:uiPriority w:val="99"/>
    <w:semiHidden/>
    <w:unhideWhenUsed/>
    <w:rsid w:val="00205934"/>
    <w:rPr>
      <w:sz w:val="20"/>
      <w:szCs w:val="20"/>
    </w:rPr>
  </w:style>
  <w:style w:type="character" w:customStyle="1" w:styleId="FootnoteTextChar">
    <w:name w:val="Footnote Text Char"/>
    <w:basedOn w:val="DefaultParagraphFont"/>
    <w:link w:val="FootnoteText"/>
    <w:uiPriority w:val="99"/>
    <w:semiHidden/>
    <w:rsid w:val="00205934"/>
    <w:rPr>
      <w:rFonts w:ascii="Cambria" w:hAnsi="Cambria"/>
      <w:lang w:val="en-US" w:eastAsia="en-US"/>
    </w:rPr>
  </w:style>
  <w:style w:type="character" w:styleId="FootnoteReference">
    <w:name w:val="footnote reference"/>
    <w:basedOn w:val="DefaultParagraphFont"/>
    <w:uiPriority w:val="99"/>
    <w:semiHidden/>
    <w:unhideWhenUsed/>
    <w:rsid w:val="00205934"/>
    <w:rPr>
      <w:vertAlign w:val="superscript"/>
    </w:rPr>
  </w:style>
  <w:style w:type="paragraph" w:styleId="Quote">
    <w:name w:val="Quote"/>
    <w:basedOn w:val="Normal"/>
    <w:next w:val="Normal"/>
    <w:link w:val="QuoteChar"/>
    <w:uiPriority w:val="29"/>
    <w:qFormat/>
    <w:rsid w:val="00D75FC6"/>
    <w:rPr>
      <w:i/>
      <w:iCs/>
      <w:color w:val="000000"/>
    </w:rPr>
  </w:style>
  <w:style w:type="character" w:customStyle="1" w:styleId="QuoteChar">
    <w:name w:val="Quote Char"/>
    <w:basedOn w:val="DefaultParagraphFont"/>
    <w:link w:val="Quote"/>
    <w:uiPriority w:val="29"/>
    <w:rsid w:val="00D75FC6"/>
    <w:rPr>
      <w:rFonts w:ascii="Cambria" w:hAnsi="Cambria"/>
      <w:i/>
      <w:iCs/>
      <w:color w:val="000000"/>
      <w:sz w:val="24"/>
      <w:szCs w:val="22"/>
      <w:lang w:val="en-US" w:eastAsia="en-US"/>
    </w:rPr>
  </w:style>
  <w:style w:type="paragraph" w:styleId="Header">
    <w:name w:val="header"/>
    <w:basedOn w:val="Normal"/>
    <w:link w:val="HeaderChar"/>
    <w:uiPriority w:val="99"/>
    <w:unhideWhenUsed/>
    <w:rsid w:val="00940DC3"/>
    <w:pPr>
      <w:tabs>
        <w:tab w:val="clear" w:pos="284"/>
        <w:tab w:val="clear" w:pos="567"/>
        <w:tab w:val="clear" w:pos="9639"/>
        <w:tab w:val="center" w:pos="4536"/>
        <w:tab w:val="right" w:pos="9072"/>
      </w:tabs>
    </w:pPr>
  </w:style>
  <w:style w:type="character" w:customStyle="1" w:styleId="HeaderChar">
    <w:name w:val="Header Char"/>
    <w:basedOn w:val="DefaultParagraphFont"/>
    <w:link w:val="Header"/>
    <w:uiPriority w:val="99"/>
    <w:rsid w:val="00940DC3"/>
    <w:rPr>
      <w:rFonts w:ascii="Cambria" w:hAnsi="Cambria"/>
      <w:sz w:val="24"/>
      <w:szCs w:val="22"/>
      <w:lang w:val="en-US" w:eastAsia="en-US"/>
    </w:rPr>
  </w:style>
  <w:style w:type="paragraph" w:styleId="Footer">
    <w:name w:val="footer"/>
    <w:basedOn w:val="Normal"/>
    <w:link w:val="FooterChar"/>
    <w:uiPriority w:val="99"/>
    <w:unhideWhenUsed/>
    <w:rsid w:val="00940DC3"/>
    <w:pPr>
      <w:tabs>
        <w:tab w:val="clear" w:pos="284"/>
        <w:tab w:val="clear" w:pos="567"/>
        <w:tab w:val="clear" w:pos="9639"/>
        <w:tab w:val="center" w:pos="4536"/>
        <w:tab w:val="right" w:pos="9072"/>
      </w:tabs>
    </w:pPr>
  </w:style>
  <w:style w:type="character" w:customStyle="1" w:styleId="FooterChar">
    <w:name w:val="Footer Char"/>
    <w:basedOn w:val="DefaultParagraphFont"/>
    <w:link w:val="Footer"/>
    <w:uiPriority w:val="99"/>
    <w:rsid w:val="00940DC3"/>
    <w:rPr>
      <w:rFonts w:ascii="Cambria" w:hAnsi="Cambria"/>
      <w:sz w:val="24"/>
      <w:szCs w:val="22"/>
      <w:lang w:val="en-US" w:eastAsia="en-US"/>
    </w:rPr>
  </w:style>
  <w:style w:type="paragraph" w:styleId="BalloonText">
    <w:name w:val="Balloon Text"/>
    <w:basedOn w:val="Normal"/>
    <w:link w:val="BalloonTextChar"/>
    <w:uiPriority w:val="99"/>
    <w:semiHidden/>
    <w:unhideWhenUsed/>
    <w:rsid w:val="00916B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B0E"/>
    <w:rPr>
      <w:rFonts w:ascii="Tahoma" w:hAnsi="Tahoma" w:cs="Tahoma"/>
      <w:sz w:val="16"/>
      <w:szCs w:val="16"/>
      <w:lang w:val="en-US" w:eastAsia="en-US"/>
    </w:rPr>
  </w:style>
  <w:style w:type="character" w:styleId="SubtleEmphasis">
    <w:name w:val="Subtle Emphasis"/>
    <w:basedOn w:val="DefaultParagraphFont"/>
    <w:uiPriority w:val="19"/>
    <w:qFormat/>
    <w:rsid w:val="00D52374"/>
    <w:rPr>
      <w:i/>
      <w:iCs/>
      <w:color w:val="404040" w:themeColor="text1" w:themeTint="BF"/>
    </w:rPr>
  </w:style>
  <w:style w:type="paragraph" w:styleId="ListParagraph">
    <w:name w:val="List Paragraph"/>
    <w:basedOn w:val="Normal"/>
    <w:uiPriority w:val="34"/>
    <w:qFormat/>
    <w:rsid w:val="00FD0846"/>
    <w:pPr>
      <w:ind w:left="720"/>
      <w:contextualSpacing/>
    </w:pPr>
  </w:style>
  <w:style w:type="character" w:styleId="PlaceholderText">
    <w:name w:val="Placeholder Text"/>
    <w:basedOn w:val="DefaultParagraphFont"/>
    <w:uiPriority w:val="99"/>
    <w:semiHidden/>
    <w:rsid w:val="00682CBC"/>
    <w:rPr>
      <w:color w:val="808080"/>
    </w:rPr>
  </w:style>
  <w:style w:type="paragraph" w:styleId="Bibliography">
    <w:name w:val="Bibliography"/>
    <w:basedOn w:val="Normal"/>
    <w:next w:val="Normal"/>
    <w:uiPriority w:val="37"/>
    <w:unhideWhenUsed/>
    <w:rsid w:val="005004F8"/>
  </w:style>
  <w:style w:type="paragraph" w:styleId="Caption">
    <w:name w:val="caption"/>
    <w:basedOn w:val="Normal"/>
    <w:next w:val="Normal"/>
    <w:uiPriority w:val="35"/>
    <w:unhideWhenUsed/>
    <w:qFormat/>
    <w:rsid w:val="00A52D0B"/>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0F0997"/>
    <w:rPr>
      <w:sz w:val="16"/>
      <w:szCs w:val="16"/>
    </w:rPr>
  </w:style>
  <w:style w:type="paragraph" w:styleId="CommentText">
    <w:name w:val="annotation text"/>
    <w:basedOn w:val="Normal"/>
    <w:link w:val="CommentTextChar"/>
    <w:uiPriority w:val="99"/>
    <w:unhideWhenUsed/>
    <w:rsid w:val="000F0997"/>
    <w:pPr>
      <w:spacing w:line="240" w:lineRule="auto"/>
    </w:pPr>
    <w:rPr>
      <w:sz w:val="20"/>
      <w:szCs w:val="20"/>
    </w:rPr>
  </w:style>
  <w:style w:type="character" w:customStyle="1" w:styleId="CommentTextChar">
    <w:name w:val="Comment Text Char"/>
    <w:basedOn w:val="DefaultParagraphFont"/>
    <w:link w:val="CommentText"/>
    <w:uiPriority w:val="99"/>
    <w:rsid w:val="000F0997"/>
    <w:rPr>
      <w:rFonts w:ascii="Cambria" w:hAnsi="Cambria"/>
      <w:lang w:val="en-US" w:eastAsia="en-US"/>
    </w:rPr>
  </w:style>
  <w:style w:type="paragraph" w:styleId="CommentSubject">
    <w:name w:val="annotation subject"/>
    <w:basedOn w:val="CommentText"/>
    <w:next w:val="CommentText"/>
    <w:link w:val="CommentSubjectChar"/>
    <w:uiPriority w:val="99"/>
    <w:semiHidden/>
    <w:unhideWhenUsed/>
    <w:rsid w:val="000F0997"/>
    <w:rPr>
      <w:b/>
      <w:bCs/>
    </w:rPr>
  </w:style>
  <w:style w:type="character" w:customStyle="1" w:styleId="CommentSubjectChar">
    <w:name w:val="Comment Subject Char"/>
    <w:basedOn w:val="CommentTextChar"/>
    <w:link w:val="CommentSubject"/>
    <w:uiPriority w:val="99"/>
    <w:semiHidden/>
    <w:rsid w:val="000F0997"/>
    <w:rPr>
      <w:rFonts w:ascii="Cambria" w:hAnsi="Cambria"/>
      <w:b/>
      <w:bCs/>
      <w:lang w:val="en-US" w:eastAsia="en-US"/>
    </w:rPr>
  </w:style>
  <w:style w:type="paragraph" w:styleId="Revision">
    <w:name w:val="Revision"/>
    <w:hidden/>
    <w:uiPriority w:val="99"/>
    <w:semiHidden/>
    <w:rsid w:val="00AF4754"/>
    <w:rPr>
      <w:rFonts w:ascii="Cambria" w:hAnsi="Cambria"/>
      <w:sz w:val="24"/>
      <w:szCs w:val="22"/>
      <w:lang w:val="en-US" w:eastAsia="en-US"/>
    </w:rPr>
  </w:style>
  <w:style w:type="paragraph" w:customStyle="1" w:styleId="Heading11">
    <w:name w:val="Heading 11"/>
    <w:basedOn w:val="Normal"/>
    <w:rsid w:val="00823FFF"/>
    <w:pPr>
      <w:numPr>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21">
    <w:name w:val="Heading 21"/>
    <w:basedOn w:val="Normal"/>
    <w:rsid w:val="00823FFF"/>
    <w:pPr>
      <w:numPr>
        <w:ilvl w:val="1"/>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31">
    <w:name w:val="Heading 31"/>
    <w:basedOn w:val="Normal"/>
    <w:rsid w:val="00823FFF"/>
    <w:pPr>
      <w:numPr>
        <w:ilvl w:val="2"/>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41">
    <w:name w:val="Heading 41"/>
    <w:basedOn w:val="Normal"/>
    <w:rsid w:val="00823FFF"/>
    <w:pPr>
      <w:numPr>
        <w:ilvl w:val="3"/>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51">
    <w:name w:val="Heading 51"/>
    <w:basedOn w:val="Normal"/>
    <w:rsid w:val="00823FFF"/>
    <w:pPr>
      <w:numPr>
        <w:ilvl w:val="4"/>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61">
    <w:name w:val="Heading 61"/>
    <w:basedOn w:val="Normal"/>
    <w:rsid w:val="00823FFF"/>
    <w:pPr>
      <w:numPr>
        <w:ilvl w:val="5"/>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71">
    <w:name w:val="Heading 71"/>
    <w:basedOn w:val="Normal"/>
    <w:rsid w:val="00823FFF"/>
    <w:pPr>
      <w:numPr>
        <w:ilvl w:val="6"/>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81">
    <w:name w:val="Heading 81"/>
    <w:basedOn w:val="Normal"/>
    <w:rsid w:val="00823FFF"/>
    <w:pPr>
      <w:numPr>
        <w:ilvl w:val="7"/>
        <w:numId w:val="12"/>
      </w:numPr>
      <w:tabs>
        <w:tab w:val="clear" w:pos="284"/>
        <w:tab w:val="clear" w:pos="567"/>
        <w:tab w:val="clear" w:pos="9639"/>
      </w:tabs>
      <w:spacing w:line="240" w:lineRule="auto"/>
    </w:pPr>
    <w:rPr>
      <w:rFonts w:ascii="Times New Roman" w:hAnsi="Times New Roman"/>
      <w:szCs w:val="24"/>
      <w:lang w:val="sl-SI" w:eastAsia="sl-SI"/>
    </w:rPr>
  </w:style>
  <w:style w:type="paragraph" w:customStyle="1" w:styleId="Heading91">
    <w:name w:val="Heading 91"/>
    <w:basedOn w:val="Normal"/>
    <w:rsid w:val="00823FFF"/>
    <w:pPr>
      <w:numPr>
        <w:ilvl w:val="8"/>
        <w:numId w:val="12"/>
      </w:numPr>
      <w:tabs>
        <w:tab w:val="clear" w:pos="284"/>
        <w:tab w:val="clear" w:pos="567"/>
        <w:tab w:val="clear" w:pos="9639"/>
      </w:tabs>
      <w:spacing w:line="240" w:lineRule="auto"/>
    </w:pPr>
    <w:rPr>
      <w:rFonts w:ascii="Times New Roman" w:hAnsi="Times New Roman"/>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470">
      <w:bodyDiv w:val="1"/>
      <w:marLeft w:val="0"/>
      <w:marRight w:val="0"/>
      <w:marTop w:val="0"/>
      <w:marBottom w:val="0"/>
      <w:divBdr>
        <w:top w:val="none" w:sz="0" w:space="0" w:color="auto"/>
        <w:left w:val="none" w:sz="0" w:space="0" w:color="auto"/>
        <w:bottom w:val="none" w:sz="0" w:space="0" w:color="auto"/>
        <w:right w:val="none" w:sz="0" w:space="0" w:color="auto"/>
      </w:divBdr>
    </w:div>
    <w:div w:id="14771980">
      <w:bodyDiv w:val="1"/>
      <w:marLeft w:val="0"/>
      <w:marRight w:val="0"/>
      <w:marTop w:val="0"/>
      <w:marBottom w:val="0"/>
      <w:divBdr>
        <w:top w:val="none" w:sz="0" w:space="0" w:color="auto"/>
        <w:left w:val="none" w:sz="0" w:space="0" w:color="auto"/>
        <w:bottom w:val="none" w:sz="0" w:space="0" w:color="auto"/>
        <w:right w:val="none" w:sz="0" w:space="0" w:color="auto"/>
      </w:divBdr>
    </w:div>
    <w:div w:id="39866880">
      <w:bodyDiv w:val="1"/>
      <w:marLeft w:val="0"/>
      <w:marRight w:val="0"/>
      <w:marTop w:val="0"/>
      <w:marBottom w:val="0"/>
      <w:divBdr>
        <w:top w:val="none" w:sz="0" w:space="0" w:color="auto"/>
        <w:left w:val="none" w:sz="0" w:space="0" w:color="auto"/>
        <w:bottom w:val="none" w:sz="0" w:space="0" w:color="auto"/>
        <w:right w:val="none" w:sz="0" w:space="0" w:color="auto"/>
      </w:divBdr>
    </w:div>
    <w:div w:id="74792760">
      <w:bodyDiv w:val="1"/>
      <w:marLeft w:val="0"/>
      <w:marRight w:val="0"/>
      <w:marTop w:val="0"/>
      <w:marBottom w:val="0"/>
      <w:divBdr>
        <w:top w:val="none" w:sz="0" w:space="0" w:color="auto"/>
        <w:left w:val="none" w:sz="0" w:space="0" w:color="auto"/>
        <w:bottom w:val="none" w:sz="0" w:space="0" w:color="auto"/>
        <w:right w:val="none" w:sz="0" w:space="0" w:color="auto"/>
      </w:divBdr>
    </w:div>
    <w:div w:id="147479431">
      <w:bodyDiv w:val="1"/>
      <w:marLeft w:val="0"/>
      <w:marRight w:val="0"/>
      <w:marTop w:val="0"/>
      <w:marBottom w:val="0"/>
      <w:divBdr>
        <w:top w:val="none" w:sz="0" w:space="0" w:color="auto"/>
        <w:left w:val="none" w:sz="0" w:space="0" w:color="auto"/>
        <w:bottom w:val="none" w:sz="0" w:space="0" w:color="auto"/>
        <w:right w:val="none" w:sz="0" w:space="0" w:color="auto"/>
      </w:divBdr>
    </w:div>
    <w:div w:id="167914738">
      <w:bodyDiv w:val="1"/>
      <w:marLeft w:val="0"/>
      <w:marRight w:val="0"/>
      <w:marTop w:val="0"/>
      <w:marBottom w:val="0"/>
      <w:divBdr>
        <w:top w:val="none" w:sz="0" w:space="0" w:color="auto"/>
        <w:left w:val="none" w:sz="0" w:space="0" w:color="auto"/>
        <w:bottom w:val="none" w:sz="0" w:space="0" w:color="auto"/>
        <w:right w:val="none" w:sz="0" w:space="0" w:color="auto"/>
      </w:divBdr>
    </w:div>
    <w:div w:id="179054208">
      <w:bodyDiv w:val="1"/>
      <w:marLeft w:val="0"/>
      <w:marRight w:val="0"/>
      <w:marTop w:val="0"/>
      <w:marBottom w:val="0"/>
      <w:divBdr>
        <w:top w:val="none" w:sz="0" w:space="0" w:color="auto"/>
        <w:left w:val="none" w:sz="0" w:space="0" w:color="auto"/>
        <w:bottom w:val="none" w:sz="0" w:space="0" w:color="auto"/>
        <w:right w:val="none" w:sz="0" w:space="0" w:color="auto"/>
      </w:divBdr>
    </w:div>
    <w:div w:id="270598791">
      <w:bodyDiv w:val="1"/>
      <w:marLeft w:val="0"/>
      <w:marRight w:val="0"/>
      <w:marTop w:val="0"/>
      <w:marBottom w:val="0"/>
      <w:divBdr>
        <w:top w:val="none" w:sz="0" w:space="0" w:color="auto"/>
        <w:left w:val="none" w:sz="0" w:space="0" w:color="auto"/>
        <w:bottom w:val="none" w:sz="0" w:space="0" w:color="auto"/>
        <w:right w:val="none" w:sz="0" w:space="0" w:color="auto"/>
      </w:divBdr>
    </w:div>
    <w:div w:id="286156569">
      <w:bodyDiv w:val="1"/>
      <w:marLeft w:val="0"/>
      <w:marRight w:val="0"/>
      <w:marTop w:val="0"/>
      <w:marBottom w:val="0"/>
      <w:divBdr>
        <w:top w:val="none" w:sz="0" w:space="0" w:color="auto"/>
        <w:left w:val="none" w:sz="0" w:space="0" w:color="auto"/>
        <w:bottom w:val="none" w:sz="0" w:space="0" w:color="auto"/>
        <w:right w:val="none" w:sz="0" w:space="0" w:color="auto"/>
      </w:divBdr>
    </w:div>
    <w:div w:id="301349901">
      <w:bodyDiv w:val="1"/>
      <w:marLeft w:val="0"/>
      <w:marRight w:val="0"/>
      <w:marTop w:val="0"/>
      <w:marBottom w:val="0"/>
      <w:divBdr>
        <w:top w:val="none" w:sz="0" w:space="0" w:color="auto"/>
        <w:left w:val="none" w:sz="0" w:space="0" w:color="auto"/>
        <w:bottom w:val="none" w:sz="0" w:space="0" w:color="auto"/>
        <w:right w:val="none" w:sz="0" w:space="0" w:color="auto"/>
      </w:divBdr>
    </w:div>
    <w:div w:id="386346295">
      <w:bodyDiv w:val="1"/>
      <w:marLeft w:val="0"/>
      <w:marRight w:val="0"/>
      <w:marTop w:val="0"/>
      <w:marBottom w:val="0"/>
      <w:divBdr>
        <w:top w:val="none" w:sz="0" w:space="0" w:color="auto"/>
        <w:left w:val="none" w:sz="0" w:space="0" w:color="auto"/>
        <w:bottom w:val="none" w:sz="0" w:space="0" w:color="auto"/>
        <w:right w:val="none" w:sz="0" w:space="0" w:color="auto"/>
      </w:divBdr>
    </w:div>
    <w:div w:id="411003299">
      <w:bodyDiv w:val="1"/>
      <w:marLeft w:val="0"/>
      <w:marRight w:val="0"/>
      <w:marTop w:val="0"/>
      <w:marBottom w:val="0"/>
      <w:divBdr>
        <w:top w:val="none" w:sz="0" w:space="0" w:color="auto"/>
        <w:left w:val="none" w:sz="0" w:space="0" w:color="auto"/>
        <w:bottom w:val="none" w:sz="0" w:space="0" w:color="auto"/>
        <w:right w:val="none" w:sz="0" w:space="0" w:color="auto"/>
      </w:divBdr>
    </w:div>
    <w:div w:id="420571570">
      <w:bodyDiv w:val="1"/>
      <w:marLeft w:val="0"/>
      <w:marRight w:val="0"/>
      <w:marTop w:val="0"/>
      <w:marBottom w:val="0"/>
      <w:divBdr>
        <w:top w:val="none" w:sz="0" w:space="0" w:color="auto"/>
        <w:left w:val="none" w:sz="0" w:space="0" w:color="auto"/>
        <w:bottom w:val="none" w:sz="0" w:space="0" w:color="auto"/>
        <w:right w:val="none" w:sz="0" w:space="0" w:color="auto"/>
      </w:divBdr>
    </w:div>
    <w:div w:id="447093138">
      <w:bodyDiv w:val="1"/>
      <w:marLeft w:val="0"/>
      <w:marRight w:val="0"/>
      <w:marTop w:val="0"/>
      <w:marBottom w:val="0"/>
      <w:divBdr>
        <w:top w:val="none" w:sz="0" w:space="0" w:color="auto"/>
        <w:left w:val="none" w:sz="0" w:space="0" w:color="auto"/>
        <w:bottom w:val="none" w:sz="0" w:space="0" w:color="auto"/>
        <w:right w:val="none" w:sz="0" w:space="0" w:color="auto"/>
      </w:divBdr>
    </w:div>
    <w:div w:id="463357101">
      <w:bodyDiv w:val="1"/>
      <w:marLeft w:val="0"/>
      <w:marRight w:val="0"/>
      <w:marTop w:val="0"/>
      <w:marBottom w:val="0"/>
      <w:divBdr>
        <w:top w:val="none" w:sz="0" w:space="0" w:color="auto"/>
        <w:left w:val="none" w:sz="0" w:space="0" w:color="auto"/>
        <w:bottom w:val="none" w:sz="0" w:space="0" w:color="auto"/>
        <w:right w:val="none" w:sz="0" w:space="0" w:color="auto"/>
      </w:divBdr>
    </w:div>
    <w:div w:id="501235848">
      <w:bodyDiv w:val="1"/>
      <w:marLeft w:val="0"/>
      <w:marRight w:val="0"/>
      <w:marTop w:val="0"/>
      <w:marBottom w:val="0"/>
      <w:divBdr>
        <w:top w:val="none" w:sz="0" w:space="0" w:color="auto"/>
        <w:left w:val="none" w:sz="0" w:space="0" w:color="auto"/>
        <w:bottom w:val="none" w:sz="0" w:space="0" w:color="auto"/>
        <w:right w:val="none" w:sz="0" w:space="0" w:color="auto"/>
      </w:divBdr>
    </w:div>
    <w:div w:id="529492182">
      <w:bodyDiv w:val="1"/>
      <w:marLeft w:val="0"/>
      <w:marRight w:val="0"/>
      <w:marTop w:val="0"/>
      <w:marBottom w:val="0"/>
      <w:divBdr>
        <w:top w:val="none" w:sz="0" w:space="0" w:color="auto"/>
        <w:left w:val="none" w:sz="0" w:space="0" w:color="auto"/>
        <w:bottom w:val="none" w:sz="0" w:space="0" w:color="auto"/>
        <w:right w:val="none" w:sz="0" w:space="0" w:color="auto"/>
      </w:divBdr>
    </w:div>
    <w:div w:id="639502838">
      <w:bodyDiv w:val="1"/>
      <w:marLeft w:val="0"/>
      <w:marRight w:val="0"/>
      <w:marTop w:val="0"/>
      <w:marBottom w:val="0"/>
      <w:divBdr>
        <w:top w:val="none" w:sz="0" w:space="0" w:color="auto"/>
        <w:left w:val="none" w:sz="0" w:space="0" w:color="auto"/>
        <w:bottom w:val="none" w:sz="0" w:space="0" w:color="auto"/>
        <w:right w:val="none" w:sz="0" w:space="0" w:color="auto"/>
      </w:divBdr>
    </w:div>
    <w:div w:id="641227363">
      <w:bodyDiv w:val="1"/>
      <w:marLeft w:val="0"/>
      <w:marRight w:val="0"/>
      <w:marTop w:val="0"/>
      <w:marBottom w:val="0"/>
      <w:divBdr>
        <w:top w:val="none" w:sz="0" w:space="0" w:color="auto"/>
        <w:left w:val="none" w:sz="0" w:space="0" w:color="auto"/>
        <w:bottom w:val="none" w:sz="0" w:space="0" w:color="auto"/>
        <w:right w:val="none" w:sz="0" w:space="0" w:color="auto"/>
      </w:divBdr>
    </w:div>
    <w:div w:id="677193461">
      <w:bodyDiv w:val="1"/>
      <w:marLeft w:val="0"/>
      <w:marRight w:val="0"/>
      <w:marTop w:val="0"/>
      <w:marBottom w:val="0"/>
      <w:divBdr>
        <w:top w:val="none" w:sz="0" w:space="0" w:color="auto"/>
        <w:left w:val="none" w:sz="0" w:space="0" w:color="auto"/>
        <w:bottom w:val="none" w:sz="0" w:space="0" w:color="auto"/>
        <w:right w:val="none" w:sz="0" w:space="0" w:color="auto"/>
      </w:divBdr>
    </w:div>
    <w:div w:id="678628360">
      <w:bodyDiv w:val="1"/>
      <w:marLeft w:val="0"/>
      <w:marRight w:val="0"/>
      <w:marTop w:val="0"/>
      <w:marBottom w:val="0"/>
      <w:divBdr>
        <w:top w:val="none" w:sz="0" w:space="0" w:color="auto"/>
        <w:left w:val="none" w:sz="0" w:space="0" w:color="auto"/>
        <w:bottom w:val="none" w:sz="0" w:space="0" w:color="auto"/>
        <w:right w:val="none" w:sz="0" w:space="0" w:color="auto"/>
      </w:divBdr>
    </w:div>
    <w:div w:id="686717694">
      <w:bodyDiv w:val="1"/>
      <w:marLeft w:val="0"/>
      <w:marRight w:val="0"/>
      <w:marTop w:val="0"/>
      <w:marBottom w:val="0"/>
      <w:divBdr>
        <w:top w:val="none" w:sz="0" w:space="0" w:color="auto"/>
        <w:left w:val="none" w:sz="0" w:space="0" w:color="auto"/>
        <w:bottom w:val="none" w:sz="0" w:space="0" w:color="auto"/>
        <w:right w:val="none" w:sz="0" w:space="0" w:color="auto"/>
      </w:divBdr>
    </w:div>
    <w:div w:id="695689722">
      <w:bodyDiv w:val="1"/>
      <w:marLeft w:val="0"/>
      <w:marRight w:val="0"/>
      <w:marTop w:val="0"/>
      <w:marBottom w:val="0"/>
      <w:divBdr>
        <w:top w:val="none" w:sz="0" w:space="0" w:color="auto"/>
        <w:left w:val="none" w:sz="0" w:space="0" w:color="auto"/>
        <w:bottom w:val="none" w:sz="0" w:space="0" w:color="auto"/>
        <w:right w:val="none" w:sz="0" w:space="0" w:color="auto"/>
      </w:divBdr>
    </w:div>
    <w:div w:id="730931534">
      <w:bodyDiv w:val="1"/>
      <w:marLeft w:val="0"/>
      <w:marRight w:val="0"/>
      <w:marTop w:val="0"/>
      <w:marBottom w:val="0"/>
      <w:divBdr>
        <w:top w:val="none" w:sz="0" w:space="0" w:color="auto"/>
        <w:left w:val="none" w:sz="0" w:space="0" w:color="auto"/>
        <w:bottom w:val="none" w:sz="0" w:space="0" w:color="auto"/>
        <w:right w:val="none" w:sz="0" w:space="0" w:color="auto"/>
      </w:divBdr>
    </w:div>
    <w:div w:id="741638081">
      <w:bodyDiv w:val="1"/>
      <w:marLeft w:val="0"/>
      <w:marRight w:val="0"/>
      <w:marTop w:val="0"/>
      <w:marBottom w:val="0"/>
      <w:divBdr>
        <w:top w:val="none" w:sz="0" w:space="0" w:color="auto"/>
        <w:left w:val="none" w:sz="0" w:space="0" w:color="auto"/>
        <w:bottom w:val="none" w:sz="0" w:space="0" w:color="auto"/>
        <w:right w:val="none" w:sz="0" w:space="0" w:color="auto"/>
      </w:divBdr>
    </w:div>
    <w:div w:id="768813708">
      <w:bodyDiv w:val="1"/>
      <w:marLeft w:val="0"/>
      <w:marRight w:val="0"/>
      <w:marTop w:val="0"/>
      <w:marBottom w:val="0"/>
      <w:divBdr>
        <w:top w:val="none" w:sz="0" w:space="0" w:color="auto"/>
        <w:left w:val="none" w:sz="0" w:space="0" w:color="auto"/>
        <w:bottom w:val="none" w:sz="0" w:space="0" w:color="auto"/>
        <w:right w:val="none" w:sz="0" w:space="0" w:color="auto"/>
      </w:divBdr>
    </w:div>
    <w:div w:id="779452053">
      <w:bodyDiv w:val="1"/>
      <w:marLeft w:val="0"/>
      <w:marRight w:val="0"/>
      <w:marTop w:val="0"/>
      <w:marBottom w:val="0"/>
      <w:divBdr>
        <w:top w:val="none" w:sz="0" w:space="0" w:color="auto"/>
        <w:left w:val="none" w:sz="0" w:space="0" w:color="auto"/>
        <w:bottom w:val="none" w:sz="0" w:space="0" w:color="auto"/>
        <w:right w:val="none" w:sz="0" w:space="0" w:color="auto"/>
      </w:divBdr>
    </w:div>
    <w:div w:id="919601996">
      <w:bodyDiv w:val="1"/>
      <w:marLeft w:val="0"/>
      <w:marRight w:val="0"/>
      <w:marTop w:val="0"/>
      <w:marBottom w:val="0"/>
      <w:divBdr>
        <w:top w:val="none" w:sz="0" w:space="0" w:color="auto"/>
        <w:left w:val="none" w:sz="0" w:space="0" w:color="auto"/>
        <w:bottom w:val="none" w:sz="0" w:space="0" w:color="auto"/>
        <w:right w:val="none" w:sz="0" w:space="0" w:color="auto"/>
      </w:divBdr>
    </w:div>
    <w:div w:id="936257571">
      <w:bodyDiv w:val="1"/>
      <w:marLeft w:val="0"/>
      <w:marRight w:val="0"/>
      <w:marTop w:val="0"/>
      <w:marBottom w:val="0"/>
      <w:divBdr>
        <w:top w:val="none" w:sz="0" w:space="0" w:color="auto"/>
        <w:left w:val="none" w:sz="0" w:space="0" w:color="auto"/>
        <w:bottom w:val="none" w:sz="0" w:space="0" w:color="auto"/>
        <w:right w:val="none" w:sz="0" w:space="0" w:color="auto"/>
      </w:divBdr>
    </w:div>
    <w:div w:id="937567537">
      <w:bodyDiv w:val="1"/>
      <w:marLeft w:val="0"/>
      <w:marRight w:val="0"/>
      <w:marTop w:val="0"/>
      <w:marBottom w:val="0"/>
      <w:divBdr>
        <w:top w:val="none" w:sz="0" w:space="0" w:color="auto"/>
        <w:left w:val="none" w:sz="0" w:space="0" w:color="auto"/>
        <w:bottom w:val="none" w:sz="0" w:space="0" w:color="auto"/>
        <w:right w:val="none" w:sz="0" w:space="0" w:color="auto"/>
      </w:divBdr>
    </w:div>
    <w:div w:id="1006204102">
      <w:bodyDiv w:val="1"/>
      <w:marLeft w:val="0"/>
      <w:marRight w:val="0"/>
      <w:marTop w:val="0"/>
      <w:marBottom w:val="0"/>
      <w:divBdr>
        <w:top w:val="none" w:sz="0" w:space="0" w:color="auto"/>
        <w:left w:val="none" w:sz="0" w:space="0" w:color="auto"/>
        <w:bottom w:val="none" w:sz="0" w:space="0" w:color="auto"/>
        <w:right w:val="none" w:sz="0" w:space="0" w:color="auto"/>
      </w:divBdr>
    </w:div>
    <w:div w:id="1037777237">
      <w:bodyDiv w:val="1"/>
      <w:marLeft w:val="0"/>
      <w:marRight w:val="0"/>
      <w:marTop w:val="0"/>
      <w:marBottom w:val="0"/>
      <w:divBdr>
        <w:top w:val="none" w:sz="0" w:space="0" w:color="auto"/>
        <w:left w:val="none" w:sz="0" w:space="0" w:color="auto"/>
        <w:bottom w:val="none" w:sz="0" w:space="0" w:color="auto"/>
        <w:right w:val="none" w:sz="0" w:space="0" w:color="auto"/>
      </w:divBdr>
    </w:div>
    <w:div w:id="1050107317">
      <w:bodyDiv w:val="1"/>
      <w:marLeft w:val="0"/>
      <w:marRight w:val="0"/>
      <w:marTop w:val="0"/>
      <w:marBottom w:val="0"/>
      <w:divBdr>
        <w:top w:val="none" w:sz="0" w:space="0" w:color="auto"/>
        <w:left w:val="none" w:sz="0" w:space="0" w:color="auto"/>
        <w:bottom w:val="none" w:sz="0" w:space="0" w:color="auto"/>
        <w:right w:val="none" w:sz="0" w:space="0" w:color="auto"/>
      </w:divBdr>
    </w:div>
    <w:div w:id="1117413748">
      <w:bodyDiv w:val="1"/>
      <w:marLeft w:val="0"/>
      <w:marRight w:val="0"/>
      <w:marTop w:val="0"/>
      <w:marBottom w:val="0"/>
      <w:divBdr>
        <w:top w:val="none" w:sz="0" w:space="0" w:color="auto"/>
        <w:left w:val="none" w:sz="0" w:space="0" w:color="auto"/>
        <w:bottom w:val="none" w:sz="0" w:space="0" w:color="auto"/>
        <w:right w:val="none" w:sz="0" w:space="0" w:color="auto"/>
      </w:divBdr>
    </w:div>
    <w:div w:id="1125850007">
      <w:bodyDiv w:val="1"/>
      <w:marLeft w:val="0"/>
      <w:marRight w:val="0"/>
      <w:marTop w:val="0"/>
      <w:marBottom w:val="0"/>
      <w:divBdr>
        <w:top w:val="none" w:sz="0" w:space="0" w:color="auto"/>
        <w:left w:val="none" w:sz="0" w:space="0" w:color="auto"/>
        <w:bottom w:val="none" w:sz="0" w:space="0" w:color="auto"/>
        <w:right w:val="none" w:sz="0" w:space="0" w:color="auto"/>
      </w:divBdr>
    </w:div>
    <w:div w:id="1174152974">
      <w:bodyDiv w:val="1"/>
      <w:marLeft w:val="0"/>
      <w:marRight w:val="0"/>
      <w:marTop w:val="0"/>
      <w:marBottom w:val="0"/>
      <w:divBdr>
        <w:top w:val="none" w:sz="0" w:space="0" w:color="auto"/>
        <w:left w:val="none" w:sz="0" w:space="0" w:color="auto"/>
        <w:bottom w:val="none" w:sz="0" w:space="0" w:color="auto"/>
        <w:right w:val="none" w:sz="0" w:space="0" w:color="auto"/>
      </w:divBdr>
    </w:div>
    <w:div w:id="1223711627">
      <w:bodyDiv w:val="1"/>
      <w:marLeft w:val="0"/>
      <w:marRight w:val="0"/>
      <w:marTop w:val="0"/>
      <w:marBottom w:val="0"/>
      <w:divBdr>
        <w:top w:val="none" w:sz="0" w:space="0" w:color="auto"/>
        <w:left w:val="none" w:sz="0" w:space="0" w:color="auto"/>
        <w:bottom w:val="none" w:sz="0" w:space="0" w:color="auto"/>
        <w:right w:val="none" w:sz="0" w:space="0" w:color="auto"/>
      </w:divBdr>
    </w:div>
    <w:div w:id="1231767995">
      <w:bodyDiv w:val="1"/>
      <w:marLeft w:val="0"/>
      <w:marRight w:val="0"/>
      <w:marTop w:val="0"/>
      <w:marBottom w:val="0"/>
      <w:divBdr>
        <w:top w:val="none" w:sz="0" w:space="0" w:color="auto"/>
        <w:left w:val="none" w:sz="0" w:space="0" w:color="auto"/>
        <w:bottom w:val="none" w:sz="0" w:space="0" w:color="auto"/>
        <w:right w:val="none" w:sz="0" w:space="0" w:color="auto"/>
      </w:divBdr>
    </w:div>
    <w:div w:id="1259605140">
      <w:bodyDiv w:val="1"/>
      <w:marLeft w:val="0"/>
      <w:marRight w:val="0"/>
      <w:marTop w:val="0"/>
      <w:marBottom w:val="0"/>
      <w:divBdr>
        <w:top w:val="none" w:sz="0" w:space="0" w:color="auto"/>
        <w:left w:val="none" w:sz="0" w:space="0" w:color="auto"/>
        <w:bottom w:val="none" w:sz="0" w:space="0" w:color="auto"/>
        <w:right w:val="none" w:sz="0" w:space="0" w:color="auto"/>
      </w:divBdr>
    </w:div>
    <w:div w:id="1301034404">
      <w:bodyDiv w:val="1"/>
      <w:marLeft w:val="0"/>
      <w:marRight w:val="0"/>
      <w:marTop w:val="0"/>
      <w:marBottom w:val="0"/>
      <w:divBdr>
        <w:top w:val="none" w:sz="0" w:space="0" w:color="auto"/>
        <w:left w:val="none" w:sz="0" w:space="0" w:color="auto"/>
        <w:bottom w:val="none" w:sz="0" w:space="0" w:color="auto"/>
        <w:right w:val="none" w:sz="0" w:space="0" w:color="auto"/>
      </w:divBdr>
    </w:div>
    <w:div w:id="1312179250">
      <w:bodyDiv w:val="1"/>
      <w:marLeft w:val="0"/>
      <w:marRight w:val="0"/>
      <w:marTop w:val="0"/>
      <w:marBottom w:val="0"/>
      <w:divBdr>
        <w:top w:val="none" w:sz="0" w:space="0" w:color="auto"/>
        <w:left w:val="none" w:sz="0" w:space="0" w:color="auto"/>
        <w:bottom w:val="none" w:sz="0" w:space="0" w:color="auto"/>
        <w:right w:val="none" w:sz="0" w:space="0" w:color="auto"/>
      </w:divBdr>
    </w:div>
    <w:div w:id="1334257876">
      <w:bodyDiv w:val="1"/>
      <w:marLeft w:val="0"/>
      <w:marRight w:val="0"/>
      <w:marTop w:val="0"/>
      <w:marBottom w:val="0"/>
      <w:divBdr>
        <w:top w:val="none" w:sz="0" w:space="0" w:color="auto"/>
        <w:left w:val="none" w:sz="0" w:space="0" w:color="auto"/>
        <w:bottom w:val="none" w:sz="0" w:space="0" w:color="auto"/>
        <w:right w:val="none" w:sz="0" w:space="0" w:color="auto"/>
      </w:divBdr>
    </w:div>
    <w:div w:id="1366517648">
      <w:bodyDiv w:val="1"/>
      <w:marLeft w:val="0"/>
      <w:marRight w:val="0"/>
      <w:marTop w:val="0"/>
      <w:marBottom w:val="0"/>
      <w:divBdr>
        <w:top w:val="none" w:sz="0" w:space="0" w:color="auto"/>
        <w:left w:val="none" w:sz="0" w:space="0" w:color="auto"/>
        <w:bottom w:val="none" w:sz="0" w:space="0" w:color="auto"/>
        <w:right w:val="none" w:sz="0" w:space="0" w:color="auto"/>
      </w:divBdr>
    </w:div>
    <w:div w:id="1378623487">
      <w:bodyDiv w:val="1"/>
      <w:marLeft w:val="0"/>
      <w:marRight w:val="0"/>
      <w:marTop w:val="0"/>
      <w:marBottom w:val="0"/>
      <w:divBdr>
        <w:top w:val="none" w:sz="0" w:space="0" w:color="auto"/>
        <w:left w:val="none" w:sz="0" w:space="0" w:color="auto"/>
        <w:bottom w:val="none" w:sz="0" w:space="0" w:color="auto"/>
        <w:right w:val="none" w:sz="0" w:space="0" w:color="auto"/>
      </w:divBdr>
    </w:div>
    <w:div w:id="1392777488">
      <w:bodyDiv w:val="1"/>
      <w:marLeft w:val="0"/>
      <w:marRight w:val="0"/>
      <w:marTop w:val="0"/>
      <w:marBottom w:val="0"/>
      <w:divBdr>
        <w:top w:val="none" w:sz="0" w:space="0" w:color="auto"/>
        <w:left w:val="none" w:sz="0" w:space="0" w:color="auto"/>
        <w:bottom w:val="none" w:sz="0" w:space="0" w:color="auto"/>
        <w:right w:val="none" w:sz="0" w:space="0" w:color="auto"/>
      </w:divBdr>
    </w:div>
    <w:div w:id="1396851263">
      <w:bodyDiv w:val="1"/>
      <w:marLeft w:val="0"/>
      <w:marRight w:val="0"/>
      <w:marTop w:val="0"/>
      <w:marBottom w:val="0"/>
      <w:divBdr>
        <w:top w:val="none" w:sz="0" w:space="0" w:color="auto"/>
        <w:left w:val="none" w:sz="0" w:space="0" w:color="auto"/>
        <w:bottom w:val="none" w:sz="0" w:space="0" w:color="auto"/>
        <w:right w:val="none" w:sz="0" w:space="0" w:color="auto"/>
      </w:divBdr>
    </w:div>
    <w:div w:id="1419332577">
      <w:bodyDiv w:val="1"/>
      <w:marLeft w:val="0"/>
      <w:marRight w:val="0"/>
      <w:marTop w:val="0"/>
      <w:marBottom w:val="0"/>
      <w:divBdr>
        <w:top w:val="none" w:sz="0" w:space="0" w:color="auto"/>
        <w:left w:val="none" w:sz="0" w:space="0" w:color="auto"/>
        <w:bottom w:val="none" w:sz="0" w:space="0" w:color="auto"/>
        <w:right w:val="none" w:sz="0" w:space="0" w:color="auto"/>
      </w:divBdr>
    </w:div>
    <w:div w:id="1426609053">
      <w:bodyDiv w:val="1"/>
      <w:marLeft w:val="0"/>
      <w:marRight w:val="0"/>
      <w:marTop w:val="0"/>
      <w:marBottom w:val="0"/>
      <w:divBdr>
        <w:top w:val="none" w:sz="0" w:space="0" w:color="auto"/>
        <w:left w:val="none" w:sz="0" w:space="0" w:color="auto"/>
        <w:bottom w:val="none" w:sz="0" w:space="0" w:color="auto"/>
        <w:right w:val="none" w:sz="0" w:space="0" w:color="auto"/>
      </w:divBdr>
      <w:divsChild>
        <w:div w:id="626351798">
          <w:marLeft w:val="0"/>
          <w:marRight w:val="0"/>
          <w:marTop w:val="0"/>
          <w:marBottom w:val="0"/>
          <w:divBdr>
            <w:top w:val="single" w:sz="2" w:space="0" w:color="D9D9E3"/>
            <w:left w:val="single" w:sz="2" w:space="0" w:color="D9D9E3"/>
            <w:bottom w:val="single" w:sz="2" w:space="0" w:color="D9D9E3"/>
            <w:right w:val="single" w:sz="2" w:space="0" w:color="D9D9E3"/>
          </w:divBdr>
          <w:divsChild>
            <w:div w:id="53878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562523641">
                  <w:marLeft w:val="0"/>
                  <w:marRight w:val="0"/>
                  <w:marTop w:val="0"/>
                  <w:marBottom w:val="0"/>
                  <w:divBdr>
                    <w:top w:val="single" w:sz="2" w:space="0" w:color="D9D9E3"/>
                    <w:left w:val="single" w:sz="2" w:space="0" w:color="D9D9E3"/>
                    <w:bottom w:val="single" w:sz="2" w:space="0" w:color="D9D9E3"/>
                    <w:right w:val="single" w:sz="2" w:space="0" w:color="D9D9E3"/>
                  </w:divBdr>
                  <w:divsChild>
                    <w:div w:id="29573913">
                      <w:marLeft w:val="0"/>
                      <w:marRight w:val="0"/>
                      <w:marTop w:val="0"/>
                      <w:marBottom w:val="0"/>
                      <w:divBdr>
                        <w:top w:val="single" w:sz="2" w:space="0" w:color="D9D9E3"/>
                        <w:left w:val="single" w:sz="2" w:space="0" w:color="D9D9E3"/>
                        <w:bottom w:val="single" w:sz="2" w:space="0" w:color="D9D9E3"/>
                        <w:right w:val="single" w:sz="2" w:space="0" w:color="D9D9E3"/>
                      </w:divBdr>
                      <w:divsChild>
                        <w:div w:id="464153858">
                          <w:marLeft w:val="0"/>
                          <w:marRight w:val="0"/>
                          <w:marTop w:val="0"/>
                          <w:marBottom w:val="0"/>
                          <w:divBdr>
                            <w:top w:val="single" w:sz="2" w:space="0" w:color="D9D9E3"/>
                            <w:left w:val="single" w:sz="2" w:space="0" w:color="D9D9E3"/>
                            <w:bottom w:val="single" w:sz="2" w:space="0" w:color="D9D9E3"/>
                            <w:right w:val="single" w:sz="2" w:space="0" w:color="D9D9E3"/>
                          </w:divBdr>
                          <w:divsChild>
                            <w:div w:id="953630098">
                              <w:marLeft w:val="0"/>
                              <w:marRight w:val="0"/>
                              <w:marTop w:val="0"/>
                              <w:marBottom w:val="0"/>
                              <w:divBdr>
                                <w:top w:val="single" w:sz="2" w:space="0" w:color="D9D9E3"/>
                                <w:left w:val="single" w:sz="2" w:space="0" w:color="D9D9E3"/>
                                <w:bottom w:val="single" w:sz="2" w:space="0" w:color="D9D9E3"/>
                                <w:right w:val="single" w:sz="2" w:space="0" w:color="D9D9E3"/>
                              </w:divBdr>
                              <w:divsChild>
                                <w:div w:id="1682506043">
                                  <w:marLeft w:val="0"/>
                                  <w:marRight w:val="0"/>
                                  <w:marTop w:val="0"/>
                                  <w:marBottom w:val="0"/>
                                  <w:divBdr>
                                    <w:top w:val="single" w:sz="2" w:space="0" w:color="D9D9E3"/>
                                    <w:left w:val="single" w:sz="2" w:space="0" w:color="D9D9E3"/>
                                    <w:bottom w:val="single" w:sz="2" w:space="0" w:color="D9D9E3"/>
                                    <w:right w:val="single" w:sz="2" w:space="0" w:color="D9D9E3"/>
                                  </w:divBdr>
                                  <w:divsChild>
                                    <w:div w:id="145254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4397505">
      <w:bodyDiv w:val="1"/>
      <w:marLeft w:val="0"/>
      <w:marRight w:val="0"/>
      <w:marTop w:val="0"/>
      <w:marBottom w:val="0"/>
      <w:divBdr>
        <w:top w:val="none" w:sz="0" w:space="0" w:color="auto"/>
        <w:left w:val="none" w:sz="0" w:space="0" w:color="auto"/>
        <w:bottom w:val="none" w:sz="0" w:space="0" w:color="auto"/>
        <w:right w:val="none" w:sz="0" w:space="0" w:color="auto"/>
      </w:divBdr>
    </w:div>
    <w:div w:id="1468628250">
      <w:bodyDiv w:val="1"/>
      <w:marLeft w:val="0"/>
      <w:marRight w:val="0"/>
      <w:marTop w:val="0"/>
      <w:marBottom w:val="0"/>
      <w:divBdr>
        <w:top w:val="none" w:sz="0" w:space="0" w:color="auto"/>
        <w:left w:val="none" w:sz="0" w:space="0" w:color="auto"/>
        <w:bottom w:val="none" w:sz="0" w:space="0" w:color="auto"/>
        <w:right w:val="none" w:sz="0" w:space="0" w:color="auto"/>
      </w:divBdr>
    </w:div>
    <w:div w:id="1507792134">
      <w:bodyDiv w:val="1"/>
      <w:marLeft w:val="0"/>
      <w:marRight w:val="0"/>
      <w:marTop w:val="0"/>
      <w:marBottom w:val="0"/>
      <w:divBdr>
        <w:top w:val="none" w:sz="0" w:space="0" w:color="auto"/>
        <w:left w:val="none" w:sz="0" w:space="0" w:color="auto"/>
        <w:bottom w:val="none" w:sz="0" w:space="0" w:color="auto"/>
        <w:right w:val="none" w:sz="0" w:space="0" w:color="auto"/>
      </w:divBdr>
    </w:div>
    <w:div w:id="1531991032">
      <w:bodyDiv w:val="1"/>
      <w:marLeft w:val="0"/>
      <w:marRight w:val="0"/>
      <w:marTop w:val="0"/>
      <w:marBottom w:val="0"/>
      <w:divBdr>
        <w:top w:val="none" w:sz="0" w:space="0" w:color="auto"/>
        <w:left w:val="none" w:sz="0" w:space="0" w:color="auto"/>
        <w:bottom w:val="none" w:sz="0" w:space="0" w:color="auto"/>
        <w:right w:val="none" w:sz="0" w:space="0" w:color="auto"/>
      </w:divBdr>
    </w:div>
    <w:div w:id="1621690592">
      <w:bodyDiv w:val="1"/>
      <w:marLeft w:val="0"/>
      <w:marRight w:val="0"/>
      <w:marTop w:val="0"/>
      <w:marBottom w:val="0"/>
      <w:divBdr>
        <w:top w:val="none" w:sz="0" w:space="0" w:color="auto"/>
        <w:left w:val="none" w:sz="0" w:space="0" w:color="auto"/>
        <w:bottom w:val="none" w:sz="0" w:space="0" w:color="auto"/>
        <w:right w:val="none" w:sz="0" w:space="0" w:color="auto"/>
      </w:divBdr>
    </w:div>
    <w:div w:id="1627735470">
      <w:bodyDiv w:val="1"/>
      <w:marLeft w:val="0"/>
      <w:marRight w:val="0"/>
      <w:marTop w:val="0"/>
      <w:marBottom w:val="0"/>
      <w:divBdr>
        <w:top w:val="none" w:sz="0" w:space="0" w:color="auto"/>
        <w:left w:val="none" w:sz="0" w:space="0" w:color="auto"/>
        <w:bottom w:val="none" w:sz="0" w:space="0" w:color="auto"/>
        <w:right w:val="none" w:sz="0" w:space="0" w:color="auto"/>
      </w:divBdr>
    </w:div>
    <w:div w:id="1811360401">
      <w:bodyDiv w:val="1"/>
      <w:marLeft w:val="0"/>
      <w:marRight w:val="0"/>
      <w:marTop w:val="0"/>
      <w:marBottom w:val="0"/>
      <w:divBdr>
        <w:top w:val="none" w:sz="0" w:space="0" w:color="auto"/>
        <w:left w:val="none" w:sz="0" w:space="0" w:color="auto"/>
        <w:bottom w:val="none" w:sz="0" w:space="0" w:color="auto"/>
        <w:right w:val="none" w:sz="0" w:space="0" w:color="auto"/>
      </w:divBdr>
    </w:div>
    <w:div w:id="1824932824">
      <w:bodyDiv w:val="1"/>
      <w:marLeft w:val="0"/>
      <w:marRight w:val="0"/>
      <w:marTop w:val="0"/>
      <w:marBottom w:val="0"/>
      <w:divBdr>
        <w:top w:val="none" w:sz="0" w:space="0" w:color="auto"/>
        <w:left w:val="none" w:sz="0" w:space="0" w:color="auto"/>
        <w:bottom w:val="none" w:sz="0" w:space="0" w:color="auto"/>
        <w:right w:val="none" w:sz="0" w:space="0" w:color="auto"/>
      </w:divBdr>
    </w:div>
    <w:div w:id="1829517691">
      <w:bodyDiv w:val="1"/>
      <w:marLeft w:val="0"/>
      <w:marRight w:val="0"/>
      <w:marTop w:val="0"/>
      <w:marBottom w:val="0"/>
      <w:divBdr>
        <w:top w:val="none" w:sz="0" w:space="0" w:color="auto"/>
        <w:left w:val="none" w:sz="0" w:space="0" w:color="auto"/>
        <w:bottom w:val="none" w:sz="0" w:space="0" w:color="auto"/>
        <w:right w:val="none" w:sz="0" w:space="0" w:color="auto"/>
      </w:divBdr>
    </w:div>
    <w:div w:id="1874071391">
      <w:bodyDiv w:val="1"/>
      <w:marLeft w:val="0"/>
      <w:marRight w:val="0"/>
      <w:marTop w:val="0"/>
      <w:marBottom w:val="0"/>
      <w:divBdr>
        <w:top w:val="none" w:sz="0" w:space="0" w:color="auto"/>
        <w:left w:val="none" w:sz="0" w:space="0" w:color="auto"/>
        <w:bottom w:val="none" w:sz="0" w:space="0" w:color="auto"/>
        <w:right w:val="none" w:sz="0" w:space="0" w:color="auto"/>
      </w:divBdr>
    </w:div>
    <w:div w:id="1883780959">
      <w:bodyDiv w:val="1"/>
      <w:marLeft w:val="0"/>
      <w:marRight w:val="0"/>
      <w:marTop w:val="0"/>
      <w:marBottom w:val="0"/>
      <w:divBdr>
        <w:top w:val="none" w:sz="0" w:space="0" w:color="auto"/>
        <w:left w:val="none" w:sz="0" w:space="0" w:color="auto"/>
        <w:bottom w:val="none" w:sz="0" w:space="0" w:color="auto"/>
        <w:right w:val="none" w:sz="0" w:space="0" w:color="auto"/>
      </w:divBdr>
    </w:div>
    <w:div w:id="1912036681">
      <w:bodyDiv w:val="1"/>
      <w:marLeft w:val="0"/>
      <w:marRight w:val="0"/>
      <w:marTop w:val="0"/>
      <w:marBottom w:val="0"/>
      <w:divBdr>
        <w:top w:val="none" w:sz="0" w:space="0" w:color="auto"/>
        <w:left w:val="none" w:sz="0" w:space="0" w:color="auto"/>
        <w:bottom w:val="none" w:sz="0" w:space="0" w:color="auto"/>
        <w:right w:val="none" w:sz="0" w:space="0" w:color="auto"/>
      </w:divBdr>
    </w:div>
    <w:div w:id="1921867978">
      <w:bodyDiv w:val="1"/>
      <w:marLeft w:val="0"/>
      <w:marRight w:val="0"/>
      <w:marTop w:val="0"/>
      <w:marBottom w:val="0"/>
      <w:divBdr>
        <w:top w:val="none" w:sz="0" w:space="0" w:color="auto"/>
        <w:left w:val="none" w:sz="0" w:space="0" w:color="auto"/>
        <w:bottom w:val="none" w:sz="0" w:space="0" w:color="auto"/>
        <w:right w:val="none" w:sz="0" w:space="0" w:color="auto"/>
      </w:divBdr>
    </w:div>
    <w:div w:id="1951204763">
      <w:bodyDiv w:val="1"/>
      <w:marLeft w:val="0"/>
      <w:marRight w:val="0"/>
      <w:marTop w:val="0"/>
      <w:marBottom w:val="0"/>
      <w:divBdr>
        <w:top w:val="none" w:sz="0" w:space="0" w:color="auto"/>
        <w:left w:val="none" w:sz="0" w:space="0" w:color="auto"/>
        <w:bottom w:val="none" w:sz="0" w:space="0" w:color="auto"/>
        <w:right w:val="none" w:sz="0" w:space="0" w:color="auto"/>
      </w:divBdr>
    </w:div>
    <w:div w:id="1954164714">
      <w:bodyDiv w:val="1"/>
      <w:marLeft w:val="0"/>
      <w:marRight w:val="0"/>
      <w:marTop w:val="0"/>
      <w:marBottom w:val="0"/>
      <w:divBdr>
        <w:top w:val="none" w:sz="0" w:space="0" w:color="auto"/>
        <w:left w:val="none" w:sz="0" w:space="0" w:color="auto"/>
        <w:bottom w:val="none" w:sz="0" w:space="0" w:color="auto"/>
        <w:right w:val="none" w:sz="0" w:space="0" w:color="auto"/>
      </w:divBdr>
    </w:div>
    <w:div w:id="1973172242">
      <w:bodyDiv w:val="1"/>
      <w:marLeft w:val="0"/>
      <w:marRight w:val="0"/>
      <w:marTop w:val="0"/>
      <w:marBottom w:val="0"/>
      <w:divBdr>
        <w:top w:val="none" w:sz="0" w:space="0" w:color="auto"/>
        <w:left w:val="none" w:sz="0" w:space="0" w:color="auto"/>
        <w:bottom w:val="none" w:sz="0" w:space="0" w:color="auto"/>
        <w:right w:val="none" w:sz="0" w:space="0" w:color="auto"/>
      </w:divBdr>
    </w:div>
    <w:div w:id="2010673429">
      <w:bodyDiv w:val="1"/>
      <w:marLeft w:val="0"/>
      <w:marRight w:val="0"/>
      <w:marTop w:val="0"/>
      <w:marBottom w:val="0"/>
      <w:divBdr>
        <w:top w:val="none" w:sz="0" w:space="0" w:color="auto"/>
        <w:left w:val="none" w:sz="0" w:space="0" w:color="auto"/>
        <w:bottom w:val="none" w:sz="0" w:space="0" w:color="auto"/>
        <w:right w:val="none" w:sz="0" w:space="0" w:color="auto"/>
      </w:divBdr>
    </w:div>
    <w:div w:id="2040356355">
      <w:bodyDiv w:val="1"/>
      <w:marLeft w:val="0"/>
      <w:marRight w:val="0"/>
      <w:marTop w:val="0"/>
      <w:marBottom w:val="0"/>
      <w:divBdr>
        <w:top w:val="none" w:sz="0" w:space="0" w:color="auto"/>
        <w:left w:val="none" w:sz="0" w:space="0" w:color="auto"/>
        <w:bottom w:val="none" w:sz="0" w:space="0" w:color="auto"/>
        <w:right w:val="none" w:sz="0" w:space="0" w:color="auto"/>
      </w:divBdr>
    </w:div>
    <w:div w:id="212483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Mad19</b:Tag>
    <b:SourceType>ElectronicSource</b:SourceType>
    <b:Guid>{77E2093E-65E2-4222-A813-5923130AE623}</b:Guid>
    <b:Title>Online, quasi-real-time analysis of high-resolution, infrared, boiling heat</b:Title>
    <b:Year>2019</b:Year>
    <b:City>Cambridge, Massachusetts</b:City>
    <b:Author>
      <b:Author>
        <b:NameList>
          <b:Person>
            <b:Last>Madhumitha Ravichandran</b:Last>
            <b:First>Matteo</b:First>
            <b:Middle>Bucci⁎</b:Middle>
          </b:Person>
        </b:NameList>
      </b:Author>
    </b:Author>
    <b:RefOrder>1</b:RefOrder>
  </b:Source>
  <b:Source>
    <b:Tag>Zup17</b:Tag>
    <b:SourceType>Misc</b:SourceType>
    <b:Guid>{99A0A792-86B2-4822-87F8-197C13D726BA}</b:Guid>
    <b:Author>
      <b:Author>
        <b:NameList>
          <b:Person>
            <b:Last>Zupančič</b:Last>
            <b:First>Matevž</b:First>
          </b:Person>
        </b:NameList>
      </b:Author>
    </b:Author>
    <b:Title>Structured biphilic surfaces development for enhanced boiling heat transfer</b:Title>
    <b:City>Ljubljana</b:City>
    <b:Year>2017</b:Year>
    <b:RefOrder>2</b:RefOrder>
  </b:Source>
  <b:Source>
    <b:Tag>HJe16</b:Tag>
    <b:SourceType>ElectronicSource</b:SourceType>
    <b:Guid>{2E4DF762-7EE6-4339-9B32-BC3DA547380C}</b:Guid>
    <b:Title>Nanoengineered materials for</b:Title>
    <b:Year>2016</b:Year>
    <b:Author>
      <b:Author>
        <b:NameList>
          <b:Person>
            <b:Last>H. Jeremy Cho</b:Last>
            <b:First>Daniel</b:First>
            <b:Middle>J. Preston, Yangying Zhu and Evelyn N. Wang</b:Middle>
          </b:Person>
        </b:NameList>
      </b:Author>
    </b:Author>
    <b:RefOrder>3</b:RefOrder>
  </b:Source>
  <b:Source>
    <b:Tag>Cha12</b:Tag>
    <b:SourceType>ElectronicSource</b:SourceType>
    <b:Guid>{80D15D19-15B9-4E2C-86AA-CC4285D2F998}</b:Guid>
    <b:Author>
      <b:Author>
        <b:NameList>
          <b:Person>
            <b:Last>Chan Lee</b:Last>
            <b:First>Hyungmo</b:First>
            <b:Middle>Kim, Ho Seon Ahn, Moo Hwan Kim, Joonwon Kim</b:Middle>
          </b:Person>
        </b:NameList>
      </b:Author>
    </b:Author>
    <b:Title>Micro/nanostructure evolution of zircaloy surface using anodization technique:</b:Title>
    <b:Year>2012</b:Year>
    <b:RefOrder>4</b:RefOrder>
  </b:Source>
  <b:Source>
    <b:Tag>Jun09</b:Tag>
    <b:SourceType>ElectronicSource</b:SourceType>
    <b:Guid>{6A5F22D2-627A-4F56-9A30-D9E263E6CDCD}</b:Guid>
    <b:Author>
      <b:Author>
        <b:NameList>
          <b:Person>
            <b:Last>Kim</b:Last>
            <b:First>Jungho</b:First>
          </b:Person>
        </b:NameList>
      </b:Author>
    </b:Author>
    <b:Title>Review of nucleate pool boiling bubble heat transfer mechanisms</b:Title>
    <b:Year>2009</b:Year>
    <b:RefOrder>5</b:RefOrder>
  </b:Source>
  <b:Source>
    <b:Tag>Die14</b:Tag>
    <b:SourceType>ElectronicSource</b:SourceType>
    <b:Guid>{BCDC9236-53FF-4D23-9F90-4E0C01D61056}</b:Guid>
    <b:Author>
      <b:Author>
        <b:NameList>
          <b:Person>
            <b:Last>Dieter Gorenflo. Elmar Baumhögger</b:Last>
            <b:First>Gerhard</b:First>
            <b:Middle>Herres, Stephan Kotthoff</b:Middle>
          </b:Person>
        </b:NameList>
      </b:Author>
    </b:Author>
    <b:Title>Prediction methods for pool boiling heat transfer: A state-of-the-art review</b:Title>
    <b:Year>2014</b:Year>
    <b:RefOrder>6</b:RefOrder>
  </b:Source>
  <b:Source>
    <b:Tag>Lim19</b:Tag>
    <b:SourceType>ElectronicSource</b:SourceType>
    <b:Guid>{CED2315C-9218-4D60-913A-228B85419DC3}</b:Guid>
    <b:Author>
      <b:Author>
        <b:NameList>
          <b:Person>
            <b:Last>Limiao Zhang</b:Last>
            <b:First>Jee</b:First>
            <b:Middle>Hyun Seong, Matteo Bucci</b:Middle>
          </b:Person>
        </b:NameList>
      </b:Author>
    </b:Author>
    <b:Title>Percolative Scale-Free Behavior in the Boiling Crisis</b:Title>
    <b:Year>2019</b:Year>
    <b:RefOrder>7</b:RefOrder>
  </b:Source>
  <b:Source>
    <b:Tag>Mat15</b:Tag>
    <b:SourceType>ElectronicSource</b:SourceType>
    <b:Guid>{127D07FE-DF17-47E6-8ECE-7269C00D5115}</b:Guid>
    <b:Author>
      <b:Author>
        <b:NameList>
          <b:Person>
            <b:Last>Matevž Zupančič</b:Last>
            <b:First>Miha</b:First>
            <b:Middle>Steinbücher, Peter Gregorčič, Iztok Golobič</b:Middle>
          </b:Person>
        </b:NameList>
      </b:Author>
    </b:Author>
    <b:Title>Enhanced pool-boiling heat transfer on laser-made hydrophobic/</b:Title>
    <b:Year>2015</b:Year>
    <b:RefOrder>8</b:RefOrder>
  </b:Source>
  <b:Source>
    <b:Tag>Mat17</b:Tag>
    <b:SourceType>ElectronicSource</b:SourceType>
    <b:Guid>{5C8CC8DF-6BAD-4593-AD1E-4DA667635ACE}</b:Guid>
    <b:Author>
      <b:Author>
        <b:NameList>
          <b:Person>
            <b:Last>Matevž Zupančič</b:Last>
            <b:First>Matic</b:First>
            <b:Middle>Može, Peter Gregorčič, Iztok Golobič</b:Middle>
          </b:Person>
        </b:NameList>
      </b:Author>
    </b:Author>
    <b:Title>Nanosecond laser texturing of uniformly and</b:Title>
    <b:Year>2017</b:Year>
    <b:RefOrder>9</b:RefOrder>
  </b:Source>
  <b:Source>
    <b:Tag>Pet18</b:Tag>
    <b:SourceType>ElectronicSource</b:SourceType>
    <b:Guid>{0F7C2AF5-C41D-4457-B74F-1CEB62A8507A}</b:Guid>
    <b:Author>
      <b:Author>
        <b:NameList>
          <b:Person>
            <b:Last>Peter Gregorčič</b:Last>
            <b:First>Matevž</b:First>
            <b:Middle>Zupančič, Iztok Golobič</b:Middle>
          </b:Person>
        </b:NameList>
      </b:Author>
    </b:Author>
    <b:Title>Scalable Surface Microstructuring by a Fiber Laser for Controlled Nucleate Boiling Performance of High- and Low-Surface-Tension Fluids</b:Title>
    <b:Year>2018</b:Year>
    <b:RefOrder>10</b:RefOrder>
  </b:Source>
  <b:Source>
    <b:Tag>YYH62</b:Tag>
    <b:SourceType>ElectronicSource</b:SourceType>
    <b:Guid>{D4464785-9B0D-4F2C-97C5-84F8E0AF49C4}</b:Guid>
    <b:Author>
      <b:Author>
        <b:NameList>
          <b:Person>
            <b:Last>Hsu</b:Last>
            <b:First>Y.</b:First>
            <b:Middle>Y.</b:Middle>
          </b:Person>
        </b:NameList>
      </b:Author>
    </b:Author>
    <b:Title>On the Size Range of Active Nucleation Cavities on a Heating Surface</b:Title>
    <b:Year>1962</b:Year>
    <b:RefOrder>11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0AD0F6B0A747F54E8E76F3F84AE2BCE9" ma:contentTypeVersion="33" ma:contentTypeDescription="Create a new document." ma:contentTypeScope="" ma:versionID="e670f0a9c0ce98c580dfe658de543d29">
  <xsd:schema xmlns:xsd="http://www.w3.org/2001/XMLSchema" xmlns:xs="http://www.w3.org/2001/XMLSchema" xmlns:p="http://schemas.microsoft.com/office/2006/metadata/properties" xmlns:ns3="165d25c9-898b-403e-97c6-5ae50e3dbcd9" xmlns:ns4="47046025-b5dc-4ef2-aebd-857c513e04d5" targetNamespace="http://schemas.microsoft.com/office/2006/metadata/properties" ma:root="true" ma:fieldsID="3942438b120c92ffa73a6e224dc4779d" ns3:_="" ns4:_="">
    <xsd:import namespace="165d25c9-898b-403e-97c6-5ae50e3dbcd9"/>
    <xsd:import namespace="47046025-b5dc-4ef2-aebd-857c513e04d5"/>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d25c9-898b-403e-97c6-5ae50e3dbcd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AutoTags" ma:index="35" nillable="true" ma:displayName="Tags" ma:internalName="MediaServiceAutoTags"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046025-b5dc-4ef2-aebd-857c513e04d5"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mplates xmlns="165d25c9-898b-403e-97c6-5ae50e3dbcd9" xsi:nil="true"/>
    <CultureName xmlns="165d25c9-898b-403e-97c6-5ae50e3dbcd9" xsi:nil="true"/>
    <Students xmlns="165d25c9-898b-403e-97c6-5ae50e3dbcd9">
      <UserInfo>
        <DisplayName/>
        <AccountId xsi:nil="true"/>
        <AccountType/>
      </UserInfo>
    </Students>
    <Invited_Students xmlns="165d25c9-898b-403e-97c6-5ae50e3dbcd9" xsi:nil="true"/>
    <DefaultSectionNames xmlns="165d25c9-898b-403e-97c6-5ae50e3dbcd9" xsi:nil="true"/>
    <FolderType xmlns="165d25c9-898b-403e-97c6-5ae50e3dbcd9" xsi:nil="true"/>
    <Owner xmlns="165d25c9-898b-403e-97c6-5ae50e3dbcd9">
      <UserInfo>
        <DisplayName/>
        <AccountId xsi:nil="true"/>
        <AccountType/>
      </UserInfo>
    </Owner>
    <Distribution_Groups xmlns="165d25c9-898b-403e-97c6-5ae50e3dbcd9" xsi:nil="true"/>
    <Math_Settings xmlns="165d25c9-898b-403e-97c6-5ae50e3dbcd9" xsi:nil="true"/>
    <NotebookType xmlns="165d25c9-898b-403e-97c6-5ae50e3dbcd9" xsi:nil="true"/>
    <Student_Groups xmlns="165d25c9-898b-403e-97c6-5ae50e3dbcd9">
      <UserInfo>
        <DisplayName/>
        <AccountId xsi:nil="true"/>
        <AccountType/>
      </UserInfo>
    </Student_Groups>
    <LMS_Mappings xmlns="165d25c9-898b-403e-97c6-5ae50e3dbcd9" xsi:nil="true"/>
    <Self_Registration_Enabled xmlns="165d25c9-898b-403e-97c6-5ae50e3dbcd9" xsi:nil="true"/>
    <Has_Teacher_Only_SectionGroup xmlns="165d25c9-898b-403e-97c6-5ae50e3dbcd9" xsi:nil="true"/>
    <AppVersion xmlns="165d25c9-898b-403e-97c6-5ae50e3dbcd9" xsi:nil="true"/>
    <Teachers xmlns="165d25c9-898b-403e-97c6-5ae50e3dbcd9">
      <UserInfo>
        <DisplayName/>
        <AccountId xsi:nil="true"/>
        <AccountType/>
      </UserInfo>
    </Teachers>
    <TeamsChannelId xmlns="165d25c9-898b-403e-97c6-5ae50e3dbcd9" xsi:nil="true"/>
    <Invited_Teachers xmlns="165d25c9-898b-403e-97c6-5ae50e3dbcd9" xsi:nil="true"/>
    <IsNotebookLocked xmlns="165d25c9-898b-403e-97c6-5ae50e3dbcd9" xsi:nil="true"/>
    <Is_Collaboration_Space_Locked xmlns="165d25c9-898b-403e-97c6-5ae50e3dbcd9" xsi:nil="true"/>
  </documentManagement>
</p:properties>
</file>

<file path=customXml/itemProps1.xml><?xml version="1.0" encoding="utf-8"?>
<ds:datastoreItem xmlns:ds="http://schemas.openxmlformats.org/officeDocument/2006/customXml" ds:itemID="{D13E7611-E7AC-4782-9E29-28AE12B64217}">
  <ds:schemaRefs>
    <ds:schemaRef ds:uri="http://schemas.openxmlformats.org/officeDocument/2006/bibliography"/>
  </ds:schemaRefs>
</ds:datastoreItem>
</file>

<file path=customXml/itemProps2.xml><?xml version="1.0" encoding="utf-8"?>
<ds:datastoreItem xmlns:ds="http://schemas.openxmlformats.org/officeDocument/2006/customXml" ds:itemID="{898D38EF-DBEF-49C8-A59C-9587C5636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d25c9-898b-403e-97c6-5ae50e3dbcd9"/>
    <ds:schemaRef ds:uri="47046025-b5dc-4ef2-aebd-857c513e0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0FAC0-5758-457F-83D7-CE5DC35F9D29}">
  <ds:schemaRefs>
    <ds:schemaRef ds:uri="http://schemas.microsoft.com/sharepoint/v3/contenttype/forms"/>
  </ds:schemaRefs>
</ds:datastoreItem>
</file>

<file path=customXml/itemProps4.xml><?xml version="1.0" encoding="utf-8"?>
<ds:datastoreItem xmlns:ds="http://schemas.openxmlformats.org/officeDocument/2006/customXml" ds:itemID="{5828AEBE-0DA1-4DEB-AD01-B442BEE492F6}">
  <ds:schemaRefs>
    <ds:schemaRef ds:uri="http://schemas.microsoft.com/office/2006/metadata/properties"/>
    <ds:schemaRef ds:uri="http://schemas.microsoft.com/office/infopath/2007/PartnerControls"/>
    <ds:schemaRef ds:uri="165d25c9-898b-403e-97c6-5ae50e3dbcd9"/>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Prispevek za ŠTeKam</vt:lpstr>
    </vt:vector>
  </TitlesOfParts>
  <Company>FS</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Prispevek za ŠTeKam</dc:title>
  <dc:subject/>
  <dc:creator>Boštjan Drobnič</dc:creator>
  <cp:keywords/>
  <dc:description/>
  <cp:lastModifiedBy>Tim Pečnik</cp:lastModifiedBy>
  <cp:revision>27</cp:revision>
  <cp:lastPrinted>2016-02-12T07:42:00Z</cp:lastPrinted>
  <dcterms:created xsi:type="dcterms:W3CDTF">2020-07-29T19:28:00Z</dcterms:created>
  <dcterms:modified xsi:type="dcterms:W3CDTF">2024-01-22T16:18:00Z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ab06afe4-cbc2-3ef1-bbf0-4ddb32b80e1a</vt:lpwstr>
  </property>
  <property fmtid="{D5CDD505-2E9C-101B-9397-08002B2CF9AE}" pid="25" name="ContentTypeId">
    <vt:lpwstr>0x0101000AD0F6B0A747F54E8E76F3F84AE2BCE9</vt:lpwstr>
  </property>
</Properties>
</file>