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29897769369aab6495ef825c43312a8ba76a3b"/>
    <w:p>
      <w:pPr>
        <w:pStyle w:val="Heading1"/>
      </w:pPr>
      <w:r>
        <w:t xml:space="preserve">Split Yellow Bus — School Locations &amp; Route Map</w:t>
      </w:r>
    </w:p>
    <w:bookmarkStart w:id="9" w:name="spatial-description-and-mapping-guide"/>
    <w:p>
      <w:pPr>
        <w:pStyle w:val="Heading2"/>
      </w:pPr>
      <w:r>
        <w:t xml:space="preserve">Spatial Description and Mapping Guide</w:t>
      </w:r>
    </w:p>
    <w:p>
      <w:r>
        <w:pict>
          <v:rect style="width:0;height:1.5pt" o:hralign="center" o:hrstd="t" o:hr="t"/>
        </w:pict>
      </w:r>
    </w:p>
    <w:bookmarkEnd w:id="9"/>
    <w:bookmarkStart w:id="10" w:name="overview-splits-urban-geography"/>
    <w:p>
      <w:pPr>
        <w:pStyle w:val="Heading2"/>
      </w:pPr>
      <w:r>
        <w:t xml:space="preserve">1. Overview: Split’s Urban Geography</w:t>
      </w:r>
    </w:p>
    <w:p>
      <w:pPr>
        <w:pStyle w:val="FirstParagraph"/>
      </w:pPr>
      <w:r>
        <w:t xml:space="preserve">Split is a coastal city on the Adriatic, oriented along a north-south axis with the sea to the south and the Mosor mountain range to the north. The historic centre (Diocletian’s Palace and adjacent neighbourhoods) sits on a small peninsula. The city expands eastward and northward into newer residential quarters built primarily from the 1960s onward.</w:t>
      </w:r>
    </w:p>
    <w:p>
      <w:pPr>
        <w:pStyle w:val="BodyText"/>
      </w:pPr>
      <w:r>
        <w:rPr>
          <w:b/>
          <w:bCs/>
        </w:rPr>
        <w:t xml:space="preserve">Key geographic fact for the Yellow Bus:</w:t>
      </w:r>
      <w:r>
        <w:t xml:space="preserve"> </w:t>
      </w:r>
      <w:r>
        <w:t xml:space="preserve">The distance from the easternmost schools (Mejaši, Ravne Njive) to the central/western schools (Dobri, Meje) is approximately</w:t>
      </w:r>
      <w:r>
        <w:t xml:space="preserve"> </w:t>
      </w:r>
      <w:r>
        <w:rPr>
          <w:b/>
          <w:bCs/>
        </w:rPr>
        <w:t xml:space="preserve">5–8 km as the crow flies</w:t>
      </w:r>
      <w:r>
        <w:t xml:space="preserve">, and</w:t>
      </w:r>
      <w:r>
        <w:t xml:space="preserve"> </w:t>
      </w:r>
      <w:r>
        <w:rPr>
          <w:b/>
          <w:bCs/>
        </w:rPr>
        <w:t xml:space="preserve">12–18 minutes by road</w:t>
      </w:r>
      <w:r>
        <w:t xml:space="preserve"> </w:t>
      </w:r>
      <w:r>
        <w:t xml:space="preserve">in off-peak morning traffic.</w:t>
      </w:r>
    </w:p>
    <w:p>
      <w:r>
        <w:pict>
          <v:rect style="width:0;height:1.5pt" o:hralign="center" o:hrstd="t" o:hr="t"/>
        </w:pict>
      </w:r>
    </w:p>
    <w:bookmarkEnd w:id="10"/>
    <w:bookmarkStart w:id="13" w:name="X954f89241434a2d21bf8b9dd96a190a77e97b47"/>
    <w:p>
      <w:pPr>
        <w:pStyle w:val="Heading2"/>
      </w:pPr>
      <w:r>
        <w:t xml:space="preserve">2. School Locations — Coordinates and Addresses</w:t>
      </w:r>
    </w:p>
    <w:bookmarkStart w:id="11" w:name="overcrowded-schools-eastern-split"/>
    <w:p>
      <w:pPr>
        <w:pStyle w:val="Heading3"/>
      </w:pPr>
      <w:r>
        <w:t xml:space="preserve">OVERCROWDED SCHOOLS (Eastern Split)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Approx. Coordinates</w:t>
            </w:r>
          </w:p>
        </w:tc>
        <w:tc>
          <w:tcPr/>
          <w:p>
            <w:pPr>
              <w:pStyle w:val="Compact"/>
            </w:pPr>
            <w:r>
              <w:t xml:space="preserve">Neighbourhood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Mejaška ul., Split</w:t>
            </w:r>
          </w:p>
        </w:tc>
        <w:tc>
          <w:tcPr/>
          <w:p>
            <w:pPr>
              <w:pStyle w:val="Compact"/>
            </w:pPr>
            <w:r>
              <w:t xml:space="preserve">43.5180° N, 16.4950° E</w:t>
            </w:r>
          </w:p>
        </w:tc>
        <w:tc>
          <w:tcPr/>
          <w:p>
            <w:pPr>
              <w:pStyle w:val="Compact"/>
            </w:pPr>
            <w:r>
              <w:t xml:space="preserve">Mejaši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Ravne Njive – Neslanovac</w:t>
            </w:r>
          </w:p>
        </w:tc>
        <w:tc>
          <w:tcPr/>
          <w:p>
            <w:pPr>
              <w:pStyle w:val="Compact"/>
            </w:pPr>
            <w:r>
              <w:t xml:space="preserve">Sarajevska ul. 30, Split</w:t>
            </w:r>
          </w:p>
        </w:tc>
        <w:tc>
          <w:tcPr/>
          <w:p>
            <w:pPr>
              <w:pStyle w:val="Compact"/>
            </w:pPr>
            <w:r>
              <w:t xml:space="preserve">43.5280° N, 16.4780° E</w:t>
            </w:r>
          </w:p>
        </w:tc>
        <w:tc>
          <w:tcPr/>
          <w:p>
            <w:pPr>
              <w:pStyle w:val="Compact"/>
            </w:pPr>
            <w:r>
              <w:t xml:space="preserve">Ravne Njive / Neslanovac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Sućidar</w:t>
            </w:r>
          </w:p>
        </w:tc>
        <w:tc>
          <w:tcPr/>
          <w:p>
            <w:pPr>
              <w:pStyle w:val="Compact"/>
            </w:pPr>
            <w:r>
              <w:t xml:space="preserve">Sućidarska ul., Split</w:t>
            </w:r>
          </w:p>
        </w:tc>
        <w:tc>
          <w:tcPr/>
          <w:p>
            <w:pPr>
              <w:pStyle w:val="Compact"/>
            </w:pPr>
            <w:r>
              <w:t xml:space="preserve">43.5220° N, 16.4680° E</w:t>
            </w:r>
          </w:p>
        </w:tc>
        <w:tc>
          <w:tcPr/>
          <w:p>
            <w:pPr>
              <w:pStyle w:val="Compact"/>
            </w:pPr>
            <w:r>
              <w:t xml:space="preserve">Sućidar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Mertojak</w:t>
            </w:r>
          </w:p>
        </w:tc>
        <w:tc>
          <w:tcPr/>
          <w:p>
            <w:pPr>
              <w:pStyle w:val="Compact"/>
            </w:pPr>
            <w:r>
              <w:t xml:space="preserve">Mertojak area, Split</w:t>
            </w:r>
          </w:p>
        </w:tc>
        <w:tc>
          <w:tcPr/>
          <w:p>
            <w:pPr>
              <w:pStyle w:val="Compact"/>
            </w:pPr>
            <w:r>
              <w:t xml:space="preserve">43.5100° N, 16.4820° E</w:t>
            </w:r>
          </w:p>
        </w:tc>
        <w:tc>
          <w:tcPr/>
          <w:p>
            <w:pPr>
              <w:pStyle w:val="Compact"/>
            </w:pPr>
            <w:r>
              <w:t xml:space="preserve">Mertojak</w:t>
            </w:r>
          </w:p>
        </w:tc>
      </w:tr>
    </w:tbl>
    <w:bookmarkEnd w:id="11"/>
    <w:bookmarkStart w:id="12" w:name="Xb2fce7ac98184e36cfbf1f79299be5e1903a8e7"/>
    <w:p>
      <w:pPr>
        <w:pStyle w:val="Heading3"/>
      </w:pPr>
      <w:r>
        <w:t xml:space="preserve">UNDER-ENROLLED SCHOOLS (Central/Western Split)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Approx. Coordinates</w:t>
            </w:r>
          </w:p>
        </w:tc>
        <w:tc>
          <w:tcPr/>
          <w:p>
            <w:pPr>
              <w:pStyle w:val="Compact"/>
            </w:pPr>
            <w:r>
              <w:t xml:space="preserve">Neighbourhood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Kliška 25, Split</w:t>
            </w:r>
          </w:p>
        </w:tc>
        <w:tc>
          <w:tcPr/>
          <w:p>
            <w:pPr>
              <w:pStyle w:val="Compact"/>
            </w:pPr>
            <w:r>
              <w:t xml:space="preserve">43.5080° N, 16.4410° E</w:t>
            </w:r>
          </w:p>
        </w:tc>
        <w:tc>
          <w:tcPr/>
          <w:p>
            <w:pPr>
              <w:pStyle w:val="Compact"/>
            </w:pPr>
            <w:r>
              <w:t xml:space="preserve">Dobri (historic centre)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Šetalište Petra Preradovića, Split</w:t>
            </w:r>
          </w:p>
        </w:tc>
        <w:tc>
          <w:tcPr/>
          <w:p>
            <w:pPr>
              <w:pStyle w:val="Compact"/>
            </w:pPr>
            <w:r>
              <w:t xml:space="preserve">43.5020° N, 16.4200° E</w:t>
            </w:r>
          </w:p>
        </w:tc>
        <w:tc>
          <w:tcPr/>
          <w:p>
            <w:pPr>
              <w:pStyle w:val="Compact"/>
            </w:pPr>
            <w:r>
              <w:t xml:space="preserve">Meje (near Marjan)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Omiška 27, Split</w:t>
            </w:r>
          </w:p>
        </w:tc>
        <w:tc>
          <w:tcPr/>
          <w:p>
            <w:pPr>
              <w:pStyle w:val="Compact"/>
            </w:pPr>
            <w:r>
              <w:t xml:space="preserve">43.5060° N, 16.4490° E</w:t>
            </w:r>
          </w:p>
        </w:tc>
        <w:tc>
          <w:tcPr/>
          <w:p>
            <w:pPr>
              <w:pStyle w:val="Compact"/>
            </w:pPr>
            <w:r>
              <w:t xml:space="preserve">Lučac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OŠ Plokite</w:t>
            </w:r>
          </w:p>
        </w:tc>
        <w:tc>
          <w:tcPr/>
          <w:p>
            <w:pPr>
              <w:pStyle w:val="Compact"/>
            </w:pPr>
            <w:r>
              <w:t xml:space="preserve">Slavonska 13, Split</w:t>
            </w:r>
          </w:p>
        </w:tc>
        <w:tc>
          <w:tcPr/>
          <w:p>
            <w:pPr>
              <w:pStyle w:val="Compact"/>
            </w:pPr>
            <w:r>
              <w:t xml:space="preserve">43.5210° N, 16.4490° E</w:t>
            </w:r>
          </w:p>
        </w:tc>
        <w:tc>
          <w:tcPr/>
          <w:p>
            <w:pPr>
              <w:pStyle w:val="Compact"/>
            </w:pPr>
            <w:r>
              <w:t xml:space="preserve">Plokite / Sućidar border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roposed-yellow-bus-routes"/>
    <w:p>
      <w:pPr>
        <w:pStyle w:val="Heading2"/>
      </w:pPr>
      <w:r>
        <w:t xml:space="preserve">3. Proposed Yellow Bus Routes</w:t>
      </w:r>
    </w:p>
    <w:bookmarkStart w:id="14" w:name="route-a-primary-phase-1"/>
    <w:p>
      <w:pPr>
        <w:pStyle w:val="Heading3"/>
      </w:pPr>
      <w:r>
        <w:t xml:space="preserve">Route A — Primary (Phase 1)</w:t>
      </w:r>
    </w:p>
    <w:p>
      <w:pPr>
        <w:pStyle w:val="FirstParagraph"/>
      </w:pPr>
      <w:r>
        <w:rPr>
          <w:b/>
          <w:bCs/>
        </w:rPr>
        <w:t xml:space="preserve">Mejaši → OŠ Dobri</w:t>
      </w:r>
    </w:p>
    <w:p>
      <w:pPr>
        <w:pStyle w:val="SourceCode"/>
      </w:pPr>
      <w:r>
        <w:rPr>
          <w:rStyle w:val="VerbatimChar"/>
        </w:rPr>
        <w:t xml:space="preserve">Pick-up point: Near OŠ Mejaši / Mejaška ulica (eastern Split)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Head west along Branimirova obala / Ulica Domovinskog rata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Cross the eastern approach to the city centre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Drop-off: OŠ Dobri, Kliška 25 (Dobri neighbourhood, city centre)</w:t>
      </w:r>
      <w:r>
        <w:br/>
      </w:r>
      <w:r>
        <w:br/>
      </w:r>
      <w:r>
        <w:rPr>
          <w:rStyle w:val="VerbatimChar"/>
        </w:rPr>
        <w:t xml:space="preserve">Distance: ~7 km</w:t>
      </w:r>
      <w:r>
        <w:br/>
      </w:r>
      <w:r>
        <w:rPr>
          <w:rStyle w:val="VerbatimChar"/>
        </w:rPr>
        <w:t xml:space="preserve">Travel time: 12–16 minutes (morning, off-peak)</w:t>
      </w:r>
      <w:r>
        <w:br/>
      </w:r>
      <w:r>
        <w:rPr>
          <w:rStyle w:val="VerbatimChar"/>
        </w:rPr>
        <w:t xml:space="preserve">Return: 13:00 departure, reverse route</w:t>
      </w:r>
    </w:p>
    <w:p>
      <w:pPr>
        <w:pStyle w:val="FirstParagraph"/>
      </w:pPr>
      <w:r>
        <w:rPr>
          <w:b/>
          <w:bCs/>
        </w:rPr>
        <w:t xml:space="preserve">Intermediate stop option:</w:t>
      </w:r>
      <w:r>
        <w:t xml:space="preserve"> </w:t>
      </w:r>
      <w:r>
        <w:t xml:space="preserve">OŠ Lučac (Omiška 27) is on the same westward corridor — Route A can serve both Dobri and Lučac with a 3-minute detour.</w:t>
      </w:r>
    </w:p>
    <w:p>
      <w:r>
        <w:pict>
          <v:rect style="width:0;height:1.5pt" o:hralign="center" o:hrstd="t" o:hr="t"/>
        </w:pict>
      </w:r>
    </w:p>
    <w:bookmarkEnd w:id="14"/>
    <w:bookmarkStart w:id="15" w:name="route-b-phase-2"/>
    <w:p>
      <w:pPr>
        <w:pStyle w:val="Heading3"/>
      </w:pPr>
      <w:r>
        <w:t xml:space="preserve">Route B — Phase 2</w:t>
      </w:r>
    </w:p>
    <w:p>
      <w:pPr>
        <w:pStyle w:val="FirstParagraph"/>
      </w:pPr>
      <w:r>
        <w:rPr>
          <w:b/>
          <w:bCs/>
        </w:rPr>
        <w:t xml:space="preserve">Ravne Njive → OŠ Meje</w:t>
      </w:r>
    </w:p>
    <w:p>
      <w:pPr>
        <w:pStyle w:val="SourceCode"/>
      </w:pPr>
      <w:r>
        <w:rPr>
          <w:rStyle w:val="VerbatimChar"/>
        </w:rPr>
        <w:t xml:space="preserve">Pick-up point: Near OŠ Ravne Njive, Sarajevska ul. (north-eastern Split)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Head south-west via Ulica Slobode / Domovinskog rata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Continue west through Zvončac toward Marjan peninsula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Drop-off: OŠ Meje, Šetalište Petra Preradovića (Meje, western Split)</w:t>
      </w:r>
      <w:r>
        <w:br/>
      </w:r>
      <w:r>
        <w:br/>
      </w:r>
      <w:r>
        <w:rPr>
          <w:rStyle w:val="VerbatimChar"/>
        </w:rPr>
        <w:t xml:space="preserve">Distance: ~8 km</w:t>
      </w:r>
      <w:r>
        <w:br/>
      </w:r>
      <w:r>
        <w:rPr>
          <w:rStyle w:val="VerbatimChar"/>
        </w:rPr>
        <w:t xml:space="preserve">Travel time: 15–20 minutes (morning, off-peak)</w:t>
      </w:r>
      <w:r>
        <w:br/>
      </w:r>
      <w:r>
        <w:rPr>
          <w:rStyle w:val="VerbatimChar"/>
        </w:rPr>
        <w:t xml:space="preserve">Return: 13:00 departure, reverse route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b4f754476e437c108a569ede0a20bc2c06ccb0d"/>
    <w:p>
      <w:pPr>
        <w:pStyle w:val="Heading2"/>
      </w:pPr>
      <w:r>
        <w:t xml:space="preserve">4. Map Layers — Instructions for GIS / Google Maps Build</w:t>
      </w:r>
    </w:p>
    <w:p>
      <w:pPr>
        <w:pStyle w:val="FirstParagraph"/>
      </w:pPr>
      <w:r>
        <w:t xml:space="preserve">To create a presentation-quality map, the following layers should be created in</w:t>
      </w:r>
      <w:r>
        <w:t xml:space="preserve"> </w:t>
      </w:r>
      <w:r>
        <w:rPr>
          <w:b/>
          <w:bCs/>
        </w:rPr>
        <w:t xml:space="preserve">Google My Maps</w:t>
      </w:r>
      <w:r>
        <w:t xml:space="preserve">,</w:t>
      </w:r>
      <w:r>
        <w:t xml:space="preserve"> </w:t>
      </w:r>
      <w:r>
        <w:rPr>
          <w:b/>
          <w:bCs/>
        </w:rPr>
        <w:t xml:space="preserve">uMap</w:t>
      </w:r>
      <w:r>
        <w:t xml:space="preserve">, or a GIS tool:</w:t>
      </w:r>
    </w:p>
    <w:bookmarkStart w:id="17" w:name="layer-1-school-markers"/>
    <w:p>
      <w:pPr>
        <w:pStyle w:val="Heading3"/>
      </w:pPr>
      <w:r>
        <w:t xml:space="preserve">Layer 1: School Markers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 type</w:t>
            </w:r>
          </w:p>
        </w:tc>
        <w:tc>
          <w:tcPr/>
          <w:p>
            <w:pPr>
              <w:pStyle w:val="Compact"/>
            </w:pPr>
            <w:r>
              <w:t xml:space="preserve">Schools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red circle</w:t>
            </w:r>
          </w:p>
        </w:tc>
        <w:tc>
          <w:tcPr/>
          <w:p>
            <w:pPr>
              <w:pStyle w:val="Compact"/>
            </w:pPr>
            <w:r>
              <w:t xml:space="preserve">Mejaši, Ravne Njive (3-shift, critical)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orange circle</w:t>
            </w:r>
          </w:p>
        </w:tc>
        <w:tc>
          <w:tcPr/>
          <w:p>
            <w:pPr>
              <w:pStyle w:val="Compact"/>
            </w:pPr>
            <w:r>
              <w:t xml:space="preserve">Sućidar, Mertojak (2-shift, strained)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green circle</w:t>
            </w:r>
          </w:p>
        </w:tc>
        <w:tc>
          <w:tcPr/>
          <w:p>
            <w:pPr>
              <w:pStyle w:val="Compact"/>
            </w:pPr>
            <w:r>
              <w:t xml:space="preserve">Dobri, Meje, Lučac (under-enrolled)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blue circle</w:t>
            </w:r>
          </w:p>
        </w:tc>
        <w:tc>
          <w:tcPr/>
          <w:p>
            <w:pPr>
              <w:pStyle w:val="Compact"/>
            </w:pPr>
            <w:r>
              <w:t xml:space="preserve">Plokite (1-shift, moderate)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</w:tbl>
    <w:p>
      <w:pPr>
        <w:pStyle w:val="BodyText"/>
      </w:pPr>
      <w:r>
        <w:t xml:space="preserve">Each marker should show:</w:t>
      </w:r>
      <w:r>
        <w:t xml:space="preserve"> </w:t>
      </w:r>
      <w:r>
        <w:t xml:space="preserve">- School name</w:t>
      </w:r>
      <w:r>
        <w:t xml:space="preserve"> </w:t>
      </w:r>
      <w:r>
        <w:t xml:space="preserve">- Enrollment number</w:t>
      </w:r>
      <w:r>
        <w:t xml:space="preserve"> </w:t>
      </w:r>
      <w:r>
        <w:t xml:space="preserve">- Number of shifts</w:t>
      </w:r>
      <w:r>
        <w:t xml:space="preserve"> </w:t>
      </w:r>
      <w:r>
        <w:t xml:space="preserve">- Short status label (</w:t>
      </w:r>
      <w:r>
        <w:t xml:space="preserve">“Critical — 3 shifts”</w:t>
      </w:r>
      <w:r>
        <w:t xml:space="preserve"> </w:t>
      </w:r>
      <w:r>
        <w:t xml:space="preserve">/</w:t>
      </w:r>
      <w:r>
        <w:t xml:space="preserve"> </w:t>
      </w:r>
      <w:r>
        <w:t xml:space="preserve">“Available capacity”</w:t>
      </w:r>
      <w:r>
        <w:t xml:space="preserve">)</w:t>
      </w:r>
    </w:p>
    <w:bookmarkEnd w:id="17"/>
    <w:bookmarkStart w:id="18" w:name="layer-2-yellow-bus-routes"/>
    <w:p>
      <w:pPr>
        <w:pStyle w:val="Heading3"/>
      </w:pPr>
      <w:r>
        <w:t xml:space="preserve">Layer 2: Yellow Bus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A: Mejaši → Dobri/Lučac</w:t>
            </w:r>
          </w:p>
        </w:tc>
        <w:tc>
          <w:tcPr/>
          <w:p>
            <w:pPr>
              <w:pStyle w:val="Compact"/>
            </w:pPr>
            <w:r>
              <w:t xml:space="preserve">Yellow (#FFD700)</w:t>
            </w:r>
          </w:p>
        </w:tc>
        <w:tc>
          <w:tcPr/>
          <w:p>
            <w:pPr>
              <w:pStyle w:val="Compact"/>
            </w:pPr>
            <w:r>
              <w:t xml:space="preserve">Thick solid line with direction arrows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B: Ravne Njive → Meje</w:t>
            </w:r>
          </w:p>
        </w:tc>
        <w:tc>
          <w:tcPr/>
          <w:p>
            <w:pPr>
              <w:pStyle w:val="Compact"/>
            </w:pPr>
            <w:r>
              <w:t xml:space="preserve">Yellow (#FFD700)</w:t>
            </w:r>
          </w:p>
        </w:tc>
        <w:tc>
          <w:tcPr/>
          <w:p>
            <w:pPr>
              <w:pStyle w:val="Compact"/>
            </w:pPr>
            <w:r>
              <w:t xml:space="preserve">Thick dashed line with direction arrows</w:t>
            </w:r>
          </w:p>
        </w:tc>
      </w:tr>
    </w:tbl>
    <w:bookmarkEnd w:id="18"/>
    <w:bookmarkStart w:id="19" w:name="X9f204235e6941258804181c010b88bef19ec1d3"/>
    <w:p>
      <w:pPr>
        <w:pStyle w:val="Heading3"/>
      </w:pPr>
      <w:r>
        <w:t xml:space="preserve">Layer 3: Neighbourhood Boundaries (optional)</w:t>
      </w:r>
    </w:p>
    <w:p>
      <w:pPr>
        <w:pStyle w:val="FirstParagraph"/>
      </w:pPr>
      <w:r>
        <w:t xml:space="preserve">Shade eastern quarters (Mejaši, Ravne Njive, Neslanovac, Sućidar) in a light red/orange wash to show the</w:t>
      </w:r>
      <w:r>
        <w:t xml:space="preserve"> </w:t>
      </w:r>
      <w:r>
        <w:t xml:space="preserve">“overcrowding zone.”</w:t>
      </w:r>
    </w:p>
    <w:p>
      <w:pPr>
        <w:pStyle w:val="BodyText"/>
      </w:pPr>
      <w:r>
        <w:t xml:space="preserve">Shade central/western quarters (Dobri, Lučac, Meje, Plokite) in a light green wash to show the</w:t>
      </w:r>
      <w:r>
        <w:t xml:space="preserve"> </w:t>
      </w:r>
      <w:r>
        <w:t xml:space="preserve">“available capacity zone.”</w:t>
      </w:r>
    </w:p>
    <w:bookmarkEnd w:id="19"/>
    <w:bookmarkStart w:id="20" w:name="layer-4-reference-points"/>
    <w:p>
      <w:pPr>
        <w:pStyle w:val="Heading3"/>
      </w:pPr>
      <w:r>
        <w:t xml:space="preserve">Layer 4: Reference Points</w:t>
      </w:r>
    </w:p>
    <w:p>
      <w:pPr>
        <w:pStyle w:val="Compact"/>
        <w:numPr>
          <w:ilvl w:val="0"/>
          <w:numId w:val="1001"/>
        </w:numPr>
      </w:pPr>
      <w:r>
        <w:t xml:space="preserve">Diocletian’s Palace (centre landmark)</w:t>
      </w:r>
    </w:p>
    <w:p>
      <w:pPr>
        <w:pStyle w:val="Compact"/>
        <w:numPr>
          <w:ilvl w:val="0"/>
          <w:numId w:val="1001"/>
        </w:numPr>
      </w:pPr>
      <w:r>
        <w:t xml:space="preserve">Split bus station (Autobusni kolodvor) — useful reference</w:t>
      </w:r>
    </w:p>
    <w:p>
      <w:pPr>
        <w:pStyle w:val="Compact"/>
        <w:numPr>
          <w:ilvl w:val="0"/>
          <w:numId w:val="1001"/>
        </w:numPr>
      </w:pPr>
      <w:r>
        <w:t xml:space="preserve">Marjan hill (western landmark)</w:t>
      </w:r>
    </w:p>
    <w:p>
      <w:pPr>
        <w:pStyle w:val="Compact"/>
        <w:numPr>
          <w:ilvl w:val="0"/>
          <w:numId w:val="1001"/>
        </w:numPr>
      </w:pPr>
      <w:r>
        <w:t xml:space="preserve">Distance scale bar (set to 2 km)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quick-google-my-maps-build-instructions"/>
    <w:p>
      <w:pPr>
        <w:pStyle w:val="Heading2"/>
      </w:pPr>
      <w:r>
        <w:t xml:space="preserve">5. Quick Google My Maps Build Instructions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Google My Maps</w:t>
      </w:r>
      <w:r>
        <w:t xml:space="preserve"> </w:t>
      </w:r>
      <w:r>
        <w:t xml:space="preserve">(mymaps.google.com)</w:t>
      </w:r>
    </w:p>
    <w:p>
      <w:pPr>
        <w:pStyle w:val="Compact"/>
        <w:numPr>
          <w:ilvl w:val="0"/>
          <w:numId w:val="1002"/>
        </w:numPr>
      </w:pPr>
      <w:r>
        <w:t xml:space="preserve">Create a new map titled</w:t>
      </w:r>
      <w:r>
        <w:t xml:space="preserve"> </w:t>
      </w:r>
      <w:r>
        <w:t xml:space="preserve">“Split Yellow Bus — School Network”</w:t>
      </w:r>
    </w:p>
    <w:p>
      <w:pPr>
        <w:pStyle w:val="Compact"/>
        <w:numPr>
          <w:ilvl w:val="0"/>
          <w:numId w:val="1002"/>
        </w:numPr>
      </w:pPr>
      <w:r>
        <w:t xml:space="preserve">Add 8 school markers using the addresses/coordinates above, colour-coded as described</w:t>
      </w:r>
    </w:p>
    <w:p>
      <w:pPr>
        <w:pStyle w:val="Compact"/>
        <w:numPr>
          <w:ilvl w:val="0"/>
          <w:numId w:val="1002"/>
        </w:numPr>
      </w:pPr>
      <w:r>
        <w:t xml:space="preserve">Draw Route A as a line: click</w:t>
      </w:r>
      <w:r>
        <w:t xml:space="preserve"> </w:t>
      </w:r>
      <w:r>
        <w:t xml:space="preserve">“Draw a line”</w:t>
      </w:r>
      <w:r>
        <w:t xml:space="preserve"> </w:t>
      </w:r>
      <w:r>
        <w:t xml:space="preserve">→ trace the road from Mejaška ul. to Kliška 25</w:t>
      </w:r>
    </w:p>
    <w:p>
      <w:pPr>
        <w:pStyle w:val="Compact"/>
        <w:numPr>
          <w:ilvl w:val="0"/>
          <w:numId w:val="1002"/>
        </w:numPr>
      </w:pPr>
      <w:r>
        <w:t xml:space="preserve">Draw Route B as a dashed line: Sarajevska ul. 30 to Šetalište Petra Preradovića</w:t>
      </w:r>
    </w:p>
    <w:p>
      <w:pPr>
        <w:pStyle w:val="Compact"/>
        <w:numPr>
          <w:ilvl w:val="0"/>
          <w:numId w:val="1002"/>
        </w:numPr>
      </w:pPr>
      <w:r>
        <w:t xml:space="preserve">Add labels and notes to each school marker (enrollment, shifts)</w:t>
      </w:r>
    </w:p>
    <w:p>
      <w:pPr>
        <w:pStyle w:val="Compact"/>
        <w:numPr>
          <w:ilvl w:val="0"/>
          <w:numId w:val="1002"/>
        </w:numPr>
      </w:pPr>
      <w:r>
        <w:t xml:space="preserve">Share the map as a public link for embedding in presentations</w:t>
      </w:r>
    </w:p>
    <w:p>
      <w:pPr>
        <w:pStyle w:val="FirstParagraph"/>
      </w:pPr>
      <w:r>
        <w:rPr>
          <w:b/>
          <w:bCs/>
        </w:rPr>
        <w:t xml:space="preserve">Alternative (offline):</w:t>
      </w:r>
      <w:r>
        <w:t xml:space="preserve"> </w:t>
      </w:r>
      <w:r>
        <w:t xml:space="preserve">Export the map as PNG from Google My Maps for insertion into PowerPoint.</w:t>
      </w:r>
    </w:p>
    <w:p>
      <w:r>
        <w:pict>
          <v:rect style="width:0;height:1.5pt" o:hralign="center" o:hrstd="t" o:hr="t"/>
        </w:pict>
      </w:r>
    </w:p>
    <w:bookmarkEnd w:id="22"/>
    <w:bookmarkStart w:id="23" w:name="Xa9dc0460c41b5e8f3e990d64fc968f971d7a151"/>
    <w:p>
      <w:pPr>
        <w:pStyle w:val="Heading2"/>
      </w:pPr>
      <w:r>
        <w:t xml:space="preserve">6. Descriptive Map Text (for documents without images)</w:t>
      </w:r>
    </w:p>
    <w:p>
      <w:pPr>
        <w:pStyle w:val="FirstParagraph"/>
      </w:pPr>
      <w:r>
        <w:rPr>
          <w:i/>
          <w:iCs/>
        </w:rPr>
        <w:t xml:space="preserve">For inclusion in text-based documents or submissions:</w:t>
      </w:r>
    </w:p>
    <w:p>
      <w:pPr>
        <w:pStyle w:val="BlockText"/>
      </w:pPr>
      <w:r>
        <w:t xml:space="preserve">Split’s elementary school network reflects the city’s uneven demographic growth. The four most overcrowded schools — OŠ Mejaši, OŠ Ravne Njive, OŠ Sućidar, and OŠ Mertojak — are all concentrated in the eastern and north-eastern quarters of the city, areas that grew rapidly from the 1970s onward and continue to attract young families. These schools sit within a 2 km radius of each other, in neighbourhoods bounded by the Domovinskog rata corridor to the south and the Mosor foothills to the north.</w:t>
      </w:r>
    </w:p>
    <w:p>
      <w:pPr>
        <w:pStyle w:val="BlockText"/>
      </w:pPr>
      <w:r>
        <w:t xml:space="preserve">In contrast, the under-enrolled schools — OŠ Dobri, OŠ Meje, OŠ Lučac, and OŠ Plokite — are concentrated in the historic city centre and western Split, within 1.5 km of the sea and the Marjan peninsula. These schools are accessible from eastern Split by a direct westward road corridor (Domovinskog rata / Branimirova obala) that connects the two zones without passing through any major traffic bottleneck.</w:t>
      </w:r>
    </w:p>
    <w:p>
      <w:pPr>
        <w:pStyle w:val="BlockText"/>
      </w:pPr>
      <w:r>
        <w:t xml:space="preserve">The proposed Yellow Bus routes follow this natural east-west corridor. Route A (Mejaši → Dobri/Lučac, ~7 km) and Route B (Ravne Njive → Meje, ~8 km) each require 12–20 minutes of travel time and encounter no significant routing obstacles. The compactness of Split — a city of 167,000 inhabitants in a relatively small geographic footprint — makes a dedicated school bus service operationally straightforward.</w:t>
      </w:r>
    </w:p>
    <w:p>
      <w:r>
        <w:pict>
          <v:rect style="width:0;height:1.5pt" o:hralign="center" o:hrstd="t" o:hr="t"/>
        </w:pict>
      </w:r>
    </w:p>
    <w:bookmarkEnd w:id="23"/>
    <w:bookmarkStart w:id="24" w:name="map-for-city-council-submission"/>
    <w:p>
      <w:pPr>
        <w:pStyle w:val="Heading2"/>
      </w:pPr>
      <w:r>
        <w:t xml:space="preserve">7. Map for City Council Submission</w:t>
      </w:r>
    </w:p>
    <w:p>
      <w:pPr>
        <w:pStyle w:val="FirstParagraph"/>
      </w:pPr>
      <w:r>
        <w:t xml:space="preserve">For a formal city council submission, the recommended map format 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A3 landscape</w:t>
      </w:r>
      <w:r>
        <w:t xml:space="preserve">, printed or presented digitally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map:</w:t>
      </w:r>
      <w:r>
        <w:t xml:space="preserve"> </w:t>
      </w:r>
      <w:r>
        <w:t xml:space="preserve">OpenStreetMap or city cadastral map (available from Grad Split GIS portal)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“Predložene rute Žutog autobusa — osnove škole Splita”</w:t>
      </w:r>
      <w:r>
        <w:t xml:space="preserve"> </w:t>
      </w:r>
      <w:r>
        <w:t xml:space="preserve">(Proposed Yellow Bus Routes — Split Elementary Schools)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Legend:</w:t>
      </w:r>
      <w:r>
        <w:t xml:space="preserve"> </w:t>
      </w:r>
      <w:r>
        <w:t xml:space="preserve">in Croatian, colour-coded per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North arrow and scale bar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note:</w:t>
      </w:r>
      <w:r>
        <w:t xml:space="preserve"> </w:t>
      </w:r>
      <w:r>
        <w:t xml:space="preserve">“Podloga: OpenStreetMap contributors. Podaci: Grad Split, školski godišnji planovi 2024/25–2025/26.”</w:t>
      </w:r>
    </w:p>
    <w:p>
      <w:r>
        <w:pict>
          <v:rect style="width:0;height:1.5pt" o:hralign="center" o:hrstd="t" o:hr="t"/>
        </w:pict>
      </w:r>
    </w:p>
    <w:bookmarkEnd w:id="24"/>
    <w:bookmarkStart w:id="25" w:name="distances-summary"/>
    <w:p>
      <w:pPr>
        <w:pStyle w:val="Heading2"/>
      </w:pPr>
      <w:r>
        <w:t xml:space="preserve">8. Distances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Drive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A</w:t>
            </w:r>
          </w:p>
        </w:tc>
        <w:tc>
          <w:tcPr/>
          <w:p>
            <w:pPr>
              <w:pStyle w:val="Compact"/>
            </w:pPr>
            <w: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OŠ Dobri</w:t>
            </w:r>
          </w:p>
        </w:tc>
        <w:tc>
          <w:tcPr/>
          <w:p>
            <w:pPr>
              <w:pStyle w:val="Compact"/>
            </w:pPr>
            <w:r>
              <w:t xml:space="preserve">~7 km</w:t>
            </w:r>
          </w:p>
        </w:tc>
        <w:tc>
          <w:tcPr/>
          <w:p>
            <w:pPr>
              <w:pStyle w:val="Compact"/>
            </w:pPr>
            <w:r>
              <w:t xml:space="preserve">~14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A (extended)</w:t>
            </w:r>
          </w:p>
        </w:tc>
        <w:tc>
          <w:tcPr/>
          <w:p>
            <w:pPr>
              <w:pStyle w:val="Compact"/>
            </w:pPr>
            <w: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OŠ Lučac</w:t>
            </w:r>
          </w:p>
        </w:tc>
        <w:tc>
          <w:tcPr/>
          <w:p>
            <w:pPr>
              <w:pStyle w:val="Compact"/>
            </w:pPr>
            <w:r>
              <w:t xml:space="preserve">~6.5 km</w:t>
            </w:r>
          </w:p>
        </w:tc>
        <w:tc>
          <w:tcPr/>
          <w:p>
            <w:pPr>
              <w:pStyle w:val="Compact"/>
            </w:pPr>
            <w:r>
              <w:t xml:space="preserve">~12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B</w:t>
            </w:r>
          </w:p>
        </w:tc>
        <w:tc>
          <w:tcPr/>
          <w:p>
            <w:pPr>
              <w:pStyle w:val="Compact"/>
            </w:pPr>
            <w:r>
              <w:t xml:space="preserve">OŠ Ravne Njive</w:t>
            </w:r>
          </w:p>
        </w:tc>
        <w:tc>
          <w:tcPr/>
          <w:p>
            <w:pPr>
              <w:pStyle w:val="Compact"/>
            </w:pPr>
            <w:r>
              <w:t xml:space="preserve">OŠ Meje</w:t>
            </w:r>
          </w:p>
        </w:tc>
        <w:tc>
          <w:tcPr/>
          <w:p>
            <w:pPr>
              <w:pStyle w:val="Compact"/>
            </w:pPr>
            <w:r>
              <w:t xml:space="preserve">~8 km</w:t>
            </w:r>
          </w:p>
        </w:tc>
        <w:tc>
          <w:tcPr/>
          <w:p>
            <w:pPr>
              <w:pStyle w:val="Compact"/>
            </w:pPr>
            <w:r>
              <w:t xml:space="preserve">~17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OŠ Mejaši</w:t>
            </w:r>
          </w:p>
        </w:tc>
        <w:tc>
          <w:tcPr/>
          <w:p>
            <w:pPr>
              <w:pStyle w:val="Compact"/>
            </w:pPr>
            <w:r>
              <w:t xml:space="preserve">OŠ Dobri (direct)</w:t>
            </w:r>
          </w:p>
        </w:tc>
        <w:tc>
          <w:tcPr/>
          <w:p>
            <w:pPr>
              <w:pStyle w:val="Compact"/>
            </w:pPr>
            <w:r>
              <w:t xml:space="preserve">~5.5 km</w:t>
            </w:r>
          </w:p>
        </w:tc>
        <w:tc>
          <w:tcPr/>
          <w:p>
            <w:pPr>
              <w:pStyle w:val="Compact"/>
            </w:pPr>
            <w:r>
              <w:t xml:space="preserve">— (straight line)</w:t>
            </w:r>
          </w:p>
        </w:tc>
      </w:tr>
    </w:tbl>
    <w:p>
      <w:pPr>
        <w:pStyle w:val="BlockText"/>
      </w:pPr>
      <w:r>
        <w:t xml:space="preserve">For context: the distance from OŠ Mejaši to OŠ Dobri is roughly the same as crossing Vienna’s 1st to 3rd district, or London’s Shoreditch to Barbican. These are not long journeys.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2026-05-16T09:46:48Z</dcterms:created>
  <dcterms:modified xsi:type="dcterms:W3CDTF">2026-05-16T09:46:48Z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