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50CDA" w14:textId="4A816DF8" w:rsidR="00B15A51" w:rsidRDefault="00290488">
      <w:r w:rsidRPr="00290488">
        <w:rPr>
          <w:b/>
          <w:bCs/>
        </w:rPr>
        <w:t>Name and Brief Bio</w:t>
      </w:r>
      <w:r w:rsidRPr="00290488">
        <w:br/>
      </w:r>
      <w:r w:rsidRPr="00290488">
        <w:br/>
      </w:r>
      <w:r w:rsidRPr="00290488">
        <w:rPr>
          <w:b/>
          <w:bCs/>
        </w:rPr>
        <w:t>Anthony Tang</w:t>
      </w:r>
      <w:r w:rsidRPr="00290488">
        <w:t xml:space="preserve"> is a Data Analyst, aspiring Data Scientist, and Cross-Border Trading Consultant with experience working at the intersection of technology, business, and international communication.</w:t>
      </w:r>
      <w:r w:rsidRPr="00290488">
        <w:br/>
      </w:r>
      <w:r w:rsidRPr="00290488">
        <w:br/>
        <w:t>With an academic and professional background in data analytics, business intelligence, supply chain, and commercial negotiation, Anthony brings a practical perspective on how technical professionals can communicate more effectively, build stronger relationships, and create opportunities beyond traditional career paths.</w:t>
      </w:r>
      <w:r w:rsidRPr="00290488">
        <w:br/>
      </w:r>
      <w:r w:rsidRPr="00290488">
        <w:br/>
        <w:t>In addition to his work in data analytics, Anthony has participated in cross-border trading projects involving international clients, suppliers, logistics providers, and commercial negotiations. His experience has helped him understand that technical knowledge alone is not enough—success also depends on the ability to explain ideas clearly, understand different perspectives, and earn trust.</w:t>
      </w:r>
      <w:r w:rsidRPr="00290488">
        <w:br/>
      </w:r>
      <w:r w:rsidRPr="00290488">
        <w:br/>
        <w:t>Anthony speaks to students and early-career professionals about developing communication skills without abandoning their technical identity.</w:t>
      </w:r>
      <w:r w:rsidRPr="00290488">
        <w:br/>
      </w:r>
      <w:r w:rsidRPr="00290488">
        <w:br/>
      </w:r>
      <w:r w:rsidRPr="00290488">
        <w:rPr>
          <w:b/>
          <w:bCs/>
        </w:rPr>
        <w:t>Keynote Topic</w:t>
      </w:r>
      <w:r w:rsidRPr="00290488">
        <w:br/>
      </w:r>
      <w:r w:rsidRPr="00290488">
        <w:br/>
      </w:r>
      <w:r w:rsidRPr="00290488">
        <w:rPr>
          <w:b/>
          <w:bCs/>
        </w:rPr>
        <w:t>Communicating Beyond the Data: How Technical Professionals Can Build Trust, Influence, and Opportunity</w:t>
      </w:r>
      <w:r w:rsidRPr="00290488">
        <w:br/>
      </w:r>
      <w:r w:rsidRPr="00290488">
        <w:br/>
        <w:t>Technical professionals are often trained to analyze information, solve problems, and produce accurate results. However, many are never taught how to communicate their ideas in a way that connects with different audiences.</w:t>
      </w:r>
      <w:r w:rsidRPr="00290488">
        <w:br/>
      </w:r>
      <w:r w:rsidRPr="00290488">
        <w:br/>
        <w:t>In this keynote, Anthony discusses how students, analysts, engineers, and other technically trained professionals can turn complex information into clear and persuasive communication.</w:t>
      </w:r>
      <w:r w:rsidRPr="00290488">
        <w:br/>
      </w:r>
      <w:r w:rsidRPr="00290488">
        <w:br/>
        <w:t>Key subjects include:</w:t>
      </w:r>
      <w:r w:rsidRPr="00290488">
        <w:br/>
      </w:r>
      <w:r w:rsidRPr="00290488">
        <w:br/>
        <w:t>Communicating technical ideas to non-technical audiences</w:t>
      </w:r>
      <w:r w:rsidRPr="00290488">
        <w:br/>
        <w:t>Using data to tell a compelling story</w:t>
      </w:r>
      <w:r w:rsidRPr="00290488">
        <w:br/>
        <w:t>Building confidence as an international student or early-career professional</w:t>
      </w:r>
      <w:r w:rsidRPr="00290488">
        <w:br/>
      </w:r>
      <w:r w:rsidRPr="00290488">
        <w:lastRenderedPageBreak/>
        <w:t>Developing professional relationships across cultures</w:t>
      </w:r>
      <w:r w:rsidRPr="00290488">
        <w:br/>
        <w:t>Balancing technical expertise with emotional intelligence</w:t>
      </w:r>
      <w:r w:rsidRPr="00290488">
        <w:br/>
        <w:t>Communicating during interviews, presentations, and workplace meetings</w:t>
      </w:r>
      <w:r w:rsidRPr="00290488">
        <w:br/>
        <w:t>Using curiosity and active listening to build trust</w:t>
      </w:r>
      <w:r w:rsidRPr="00290488">
        <w:br/>
        <w:t>Turning analytical skills into business and career opportunities</w:t>
      </w:r>
      <w:r w:rsidRPr="00290488">
        <w:br/>
        <w:t>Navigating unconventional career paths across data, consulting, and international trade</w:t>
      </w:r>
      <w:r w:rsidRPr="00290488">
        <w:br/>
      </w:r>
      <w:r w:rsidRPr="00290488">
        <w:br/>
        <w:t>The central message is that communication is not separate from technical ability. It is the skill that allows technical knowledge to create real-world impact.</w:t>
      </w:r>
      <w:r w:rsidRPr="00290488">
        <w:br/>
      </w:r>
      <w:r w:rsidRPr="00290488">
        <w:br/>
      </w:r>
      <w:r w:rsidRPr="00290488">
        <w:rPr>
          <w:b/>
          <w:bCs/>
        </w:rPr>
        <w:t>Target Audience</w:t>
      </w:r>
      <w:r w:rsidRPr="00290488">
        <w:br/>
      </w:r>
      <w:r w:rsidRPr="00290488">
        <w:br/>
        <w:t>Anthony’s presentations are designed primarily for:</w:t>
      </w:r>
      <w:r w:rsidRPr="00290488">
        <w:br/>
      </w:r>
      <w:r w:rsidRPr="00290488">
        <w:br/>
        <w:t>College and university students</w:t>
      </w:r>
      <w:r w:rsidRPr="00290488">
        <w:br/>
        <w:t>Graduate students</w:t>
      </w:r>
      <w:r w:rsidRPr="00290488">
        <w:br/>
        <w:t>International students</w:t>
      </w:r>
      <w:r w:rsidRPr="00290488">
        <w:br/>
        <w:t>Recent graduates</w:t>
      </w:r>
      <w:r w:rsidRPr="00290488">
        <w:br/>
        <w:t>Early-career data analysts, data scientists, and technology professionals</w:t>
      </w:r>
      <w:r w:rsidRPr="00290488">
        <w:br/>
        <w:t>Students preparing for internships and full-time employment</w:t>
      </w:r>
      <w:r w:rsidRPr="00290488">
        <w:br/>
        <w:t>Young professionals interested in business, consulting, analytics, or international trade</w:t>
      </w:r>
      <w:r w:rsidRPr="00290488">
        <w:br/>
      </w:r>
      <w:r w:rsidRPr="00290488">
        <w:br/>
        <w:t>His content is especially relevant for audiences seeking to become more confident communicators while building careers in technical or analytical fields.</w:t>
      </w:r>
      <w:r w:rsidRPr="00290488">
        <w:br/>
      </w:r>
      <w:r w:rsidRPr="00290488">
        <w:br/>
      </w:r>
      <w:r w:rsidRPr="00290488">
        <w:rPr>
          <w:b/>
          <w:bCs/>
        </w:rPr>
        <w:t>Speaking Style</w:t>
      </w:r>
      <w:r w:rsidRPr="00290488">
        <w:br/>
      </w:r>
      <w:r w:rsidRPr="00290488">
        <w:br/>
        <w:t>Anthony’s speaking style is passionate, energetic, personal, and highly relatable.</w:t>
      </w:r>
      <w:r w:rsidRPr="00290488">
        <w:br/>
      </w:r>
      <w:r w:rsidRPr="00290488">
        <w:br/>
        <w:t>He combines practical career advice with personal experiences from working in data analytics, navigating the U.S. job market, communicating across cultures, and participating in international business negotiations.</w:t>
      </w:r>
      <w:r w:rsidRPr="00290488">
        <w:br/>
      </w:r>
      <w:r w:rsidRPr="00290488">
        <w:br/>
        <w:t>Rather than presenting communication as a set of rigid rules, Anthony encourages audiences to view it as a skill that can be practiced and strengthened over time. His presentations are designed to feel conversational, motivating, and immediately applicable.</w:t>
      </w:r>
      <w:r w:rsidRPr="00290488">
        <w:br/>
      </w:r>
      <w:r w:rsidRPr="00290488">
        <w:br/>
      </w:r>
      <w:r w:rsidRPr="00290488">
        <w:rPr>
          <w:b/>
          <w:bCs/>
        </w:rPr>
        <w:t>Speaking Preferences</w:t>
      </w:r>
      <w:r w:rsidRPr="00290488">
        <w:br/>
      </w:r>
      <w:r w:rsidRPr="00290488">
        <w:lastRenderedPageBreak/>
        <w:br/>
        <w:t>Anthony is available for:</w:t>
      </w:r>
      <w:r w:rsidRPr="00290488">
        <w:br/>
      </w:r>
      <w:r w:rsidRPr="00290488">
        <w:br/>
        <w:t>Keynote speeches</w:t>
      </w:r>
      <w:r w:rsidRPr="00290488">
        <w:br/>
        <w:t>TED-style talks</w:t>
      </w:r>
      <w:r w:rsidRPr="00290488">
        <w:br/>
        <w:t>University and student organization events</w:t>
      </w:r>
      <w:r w:rsidRPr="00290488">
        <w:br/>
        <w:t>Career development workshops</w:t>
      </w:r>
      <w:r w:rsidRPr="00290488">
        <w:br/>
        <w:t>Professional panels</w:t>
      </w:r>
      <w:r w:rsidRPr="00290488">
        <w:br/>
        <w:t>Fireside chats</w:t>
      </w:r>
      <w:r w:rsidRPr="00290488">
        <w:br/>
        <w:t>Classroom guest lectures</w:t>
      </w:r>
      <w:r w:rsidRPr="00290488">
        <w:br/>
        <w:t>Virtual presentations</w:t>
      </w:r>
      <w:r w:rsidRPr="00290488">
        <w:br/>
        <w:t>Small-group discussions and Q&amp;A sessions</w:t>
      </w:r>
      <w:r w:rsidRPr="00290488">
        <w:br/>
      </w:r>
      <w:r w:rsidRPr="00290488">
        <w:br/>
        <w:t>Preferred presentation length:</w:t>
      </w:r>
      <w:r w:rsidRPr="00290488">
        <w:br/>
      </w:r>
      <w:r w:rsidRPr="00290488">
        <w:br/>
        <w:t>Keynote: 20–45 minutes</w:t>
      </w:r>
      <w:r w:rsidRPr="00290488">
        <w:br/>
        <w:t>Workshop: 45–90 minutes</w:t>
      </w:r>
      <w:r w:rsidRPr="00290488">
        <w:br/>
        <w:t>TED-style talk: 8–15 minutes</w:t>
      </w:r>
      <w:r w:rsidRPr="00290488">
        <w:br/>
        <w:t>Panel or fireside chat: 30–60 minutes</w:t>
      </w:r>
      <w:r w:rsidRPr="00290488">
        <w:br/>
      </w:r>
      <w:r w:rsidRPr="00290488">
        <w:br/>
        <w:t>Interactive Q&amp;A sessions are encouraged whenever the event schedule allows.</w:t>
      </w:r>
      <w:r w:rsidRPr="00290488">
        <w:br/>
      </w:r>
      <w:r w:rsidRPr="00290488">
        <w:br/>
      </w:r>
      <w:r w:rsidRPr="00290488">
        <w:rPr>
          <w:b/>
          <w:bCs/>
        </w:rPr>
        <w:t>Audio/Visual Requirements</w:t>
      </w:r>
      <w:r w:rsidRPr="00290488">
        <w:br/>
      </w:r>
      <w:r w:rsidRPr="00290488">
        <w:br/>
        <w:t>For in-person presentations, the preferred setup includes:</w:t>
      </w:r>
      <w:r w:rsidRPr="00290488">
        <w:br/>
      </w:r>
      <w:r w:rsidRPr="00290488">
        <w:br/>
        <w:t>Wireless handheld microphone or lapel microphone</w:t>
      </w:r>
      <w:r w:rsidRPr="00290488">
        <w:br/>
        <w:t>Projector or large presentation screen</w:t>
      </w:r>
      <w:r w:rsidRPr="00290488">
        <w:br/>
        <w:t>HDMI or USB-C presentation connection</w:t>
      </w:r>
      <w:r w:rsidRPr="00290488">
        <w:br/>
        <w:t>Presentation clicker</w:t>
      </w:r>
      <w:r w:rsidRPr="00290488">
        <w:br/>
        <w:t>Confidence monitor, when available</w:t>
      </w:r>
      <w:r w:rsidRPr="00290488">
        <w:br/>
        <w:t>Access to the presentation space at least 20 minutes before the event</w:t>
      </w:r>
      <w:r w:rsidRPr="00290488">
        <w:br/>
        <w:t>Reliable internet connection for demonstrations, when required</w:t>
      </w:r>
      <w:r w:rsidRPr="00290488">
        <w:br/>
      </w:r>
      <w:r w:rsidRPr="00290488">
        <w:br/>
        <w:t>Anthony can present with slides or deliver a more personal, story-driven presentation without slides depending on the event format.</w:t>
      </w:r>
      <w:r w:rsidRPr="00290488">
        <w:br/>
      </w:r>
      <w:r w:rsidRPr="00290488">
        <w:br/>
        <w:t xml:space="preserve">For virtual events, the preferred platform is Zoom, Microsoft Teams, or Google Meet. </w:t>
      </w:r>
      <w:r w:rsidRPr="00290488">
        <w:lastRenderedPageBreak/>
        <w:t>Screen-sharing capability and permission to display presentation materials should be enabled.</w:t>
      </w:r>
      <w:r w:rsidRPr="00290488">
        <w:br/>
      </w:r>
      <w:r w:rsidRPr="00290488">
        <w:br/>
      </w:r>
      <w:r w:rsidRPr="00290488">
        <w:rPr>
          <w:b/>
          <w:bCs/>
        </w:rPr>
        <w:t>Languages</w:t>
      </w:r>
      <w:r w:rsidRPr="00290488">
        <w:br/>
      </w:r>
      <w:r w:rsidRPr="00290488">
        <w:br/>
        <w:t>Anthony is available to speak in:</w:t>
      </w:r>
      <w:r w:rsidRPr="00290488">
        <w:br/>
      </w:r>
      <w:r w:rsidRPr="00290488">
        <w:br/>
        <w:t>English</w:t>
      </w:r>
      <w:r w:rsidRPr="00290488">
        <w:br/>
        <w:t>Mandarin Chinese</w:t>
      </w:r>
      <w:r w:rsidRPr="00290488">
        <w:br/>
      </w:r>
      <w:r w:rsidRPr="00290488">
        <w:br/>
        <w:t>He can also deliver bilingual presentations or moderate discussions involving both English- and Mandarin-speaking audiences.</w:t>
      </w:r>
      <w:r w:rsidRPr="00290488">
        <w:br/>
      </w:r>
      <w:r w:rsidRPr="00290488">
        <w:br/>
      </w:r>
      <w:r w:rsidRPr="00290488">
        <w:rPr>
          <w:b/>
          <w:bCs/>
        </w:rPr>
        <w:t>Pricing Structure</w:t>
      </w:r>
      <w:r w:rsidRPr="00290488">
        <w:br/>
      </w:r>
      <w:r w:rsidRPr="00290488">
        <w:br/>
        <w:t>Speaking fees may vary based on event type, duration, location, preparation requirements, audience size, and travel.</w:t>
      </w:r>
      <w:r w:rsidRPr="00290488">
        <w:br/>
      </w:r>
      <w:r w:rsidRPr="00290488">
        <w:br/>
        <w:t>Suggested introductory pricing:</w:t>
      </w:r>
      <w:r w:rsidRPr="00290488">
        <w:br/>
      </w:r>
      <w:r w:rsidRPr="00290488">
        <w:br/>
        <w:t>Student organizations and classroom guest lectures: Complimentary to $300</w:t>
      </w:r>
      <w:r w:rsidRPr="00290488">
        <w:br/>
        <w:t>Virtual talks and panels: $250–$750</w:t>
      </w:r>
      <w:r w:rsidRPr="00290488">
        <w:br/>
        <w:t>University workshops or professional development sessions: $500–$1,500</w:t>
      </w:r>
      <w:r w:rsidRPr="00290488">
        <w:br/>
        <w:t>In-person keynote presentations: $1,000–$2,500</w:t>
      </w:r>
      <w:r w:rsidRPr="00290488">
        <w:br/>
        <w:t>Customized corporate workshops: Starting at $2,000</w:t>
      </w:r>
      <w:r w:rsidRPr="00290488">
        <w:br/>
        <w:t>Bilingual or highly customized presentations: Quoted based on scope</w:t>
      </w:r>
      <w:r w:rsidRPr="00290488">
        <w:br/>
      </w:r>
      <w:r w:rsidRPr="00290488">
        <w:br/>
        <w:t>Travel, accommodation, and transportation expenses should be covered separately for events outside the speaker’s local area.</w:t>
      </w:r>
    </w:p>
    <w:sectPr w:rsidR="00B15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19"/>
    <w:rsid w:val="00181F1F"/>
    <w:rsid w:val="00290488"/>
    <w:rsid w:val="00973BD7"/>
    <w:rsid w:val="00B15A51"/>
    <w:rsid w:val="00D30537"/>
    <w:rsid w:val="00FA3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8F4FA9-E1D1-43F4-985A-6488CA13B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E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E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19"/>
    <w:rPr>
      <w:rFonts w:eastAsiaTheme="majorEastAsia" w:cstheme="majorBidi"/>
      <w:color w:val="272727" w:themeColor="text1" w:themeTint="D8"/>
    </w:rPr>
  </w:style>
  <w:style w:type="paragraph" w:styleId="Title">
    <w:name w:val="Title"/>
    <w:basedOn w:val="Normal"/>
    <w:next w:val="Normal"/>
    <w:link w:val="TitleChar"/>
    <w:uiPriority w:val="10"/>
    <w:qFormat/>
    <w:rsid w:val="00FA3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19"/>
    <w:pPr>
      <w:spacing w:before="160"/>
      <w:jc w:val="center"/>
    </w:pPr>
    <w:rPr>
      <w:i/>
      <w:iCs/>
      <w:color w:val="404040" w:themeColor="text1" w:themeTint="BF"/>
    </w:rPr>
  </w:style>
  <w:style w:type="character" w:customStyle="1" w:styleId="QuoteChar">
    <w:name w:val="Quote Char"/>
    <w:basedOn w:val="DefaultParagraphFont"/>
    <w:link w:val="Quote"/>
    <w:uiPriority w:val="29"/>
    <w:rsid w:val="00FA3E19"/>
    <w:rPr>
      <w:i/>
      <w:iCs/>
      <w:color w:val="404040" w:themeColor="text1" w:themeTint="BF"/>
    </w:rPr>
  </w:style>
  <w:style w:type="paragraph" w:styleId="ListParagraph">
    <w:name w:val="List Paragraph"/>
    <w:basedOn w:val="Normal"/>
    <w:uiPriority w:val="34"/>
    <w:qFormat/>
    <w:rsid w:val="00FA3E19"/>
    <w:pPr>
      <w:ind w:left="720"/>
      <w:contextualSpacing/>
    </w:pPr>
  </w:style>
  <w:style w:type="character" w:styleId="IntenseEmphasis">
    <w:name w:val="Intense Emphasis"/>
    <w:basedOn w:val="DefaultParagraphFont"/>
    <w:uiPriority w:val="21"/>
    <w:qFormat/>
    <w:rsid w:val="00FA3E19"/>
    <w:rPr>
      <w:i/>
      <w:iCs/>
      <w:color w:val="0F4761" w:themeColor="accent1" w:themeShade="BF"/>
    </w:rPr>
  </w:style>
  <w:style w:type="paragraph" w:styleId="IntenseQuote">
    <w:name w:val="Intense Quote"/>
    <w:basedOn w:val="Normal"/>
    <w:next w:val="Normal"/>
    <w:link w:val="IntenseQuoteChar"/>
    <w:uiPriority w:val="30"/>
    <w:qFormat/>
    <w:rsid w:val="00FA3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19"/>
    <w:rPr>
      <w:i/>
      <w:iCs/>
      <w:color w:val="0F4761" w:themeColor="accent1" w:themeShade="BF"/>
    </w:rPr>
  </w:style>
  <w:style w:type="character" w:styleId="IntenseReference">
    <w:name w:val="Intense Reference"/>
    <w:basedOn w:val="DefaultParagraphFont"/>
    <w:uiPriority w:val="32"/>
    <w:qFormat/>
    <w:rsid w:val="00FA3E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716</Words>
  <Characters>4805</Characters>
  <Application>Microsoft Office Word</Application>
  <DocSecurity>0</DocSecurity>
  <Lines>123</Lines>
  <Paragraphs>96</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Homesh OM</dc:creator>
  <cp:keywords/>
  <dc:description/>
  <cp:lastModifiedBy>Homesh OM</cp:lastModifiedBy>
  <cp:revision>2</cp:revision>
  <dcterms:created xsi:type="dcterms:W3CDTF">2026-07-10T17:22:00Z</dcterms:created>
  <dcterms:modified xsi:type="dcterms:W3CDTF">2026-07-10T17:22:00Z</dcterms:modified>
</cp:coreProperties>
</file>