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Arial" w:cs="Arial" w:eastAsia="Arial" w:hAnsi="Arial"/>
          <w:b/>
          <w:bCs/>
          <w:color w:val="1A3C6B"/>
          <w:sz w:val="24"/>
          <w:szCs w:val="24"/>
        </w:rPr>
        <w:t xml:space="preserve">Faculté des Sciences et Techniques de Tanger (F.S.T.T)</w:t>
      </w:r>
    </w:p>
    <w:p>
      <w:pPr>
        <w:spacing w:after="160" w:before="60"/>
        <w:jc w:val="center"/>
      </w:pPr>
      <w:r>
        <w:rPr>
          <w:rFonts w:ascii="Arial" w:cs="Arial" w:eastAsia="Arial" w:hAnsi="Arial"/>
          <w:i/>
          <w:iCs/>
          <w:color w:val="555577"/>
          <w:sz w:val="22"/>
          <w:szCs w:val="22"/>
        </w:rPr>
        <w:t xml:space="preserve">Département : Génie Informatique  —  LST-IDAI : Développement Web Avancé Back-End (Python)</w:t>
      </w:r>
    </w:p>
    <w:p>
      <w:pPr>
        <w:spacing w:before="200"/>
        <w:jc w:val="center"/>
      </w:pPr>
      <w:r>
        <w:rPr>
          <w:rFonts w:ascii="Arial" w:cs="Arial" w:eastAsia="Arial" w:hAnsi="Arial"/>
          <w:b/>
          <w:bCs/>
          <w:color w:val="1A3C6B"/>
          <w:sz w:val="48"/>
          <w:szCs w:val="48"/>
        </w:rPr>
        <w:t xml:space="preserve">RAPPORT DE PROJET</w:t>
      </w:r>
    </w:p>
    <w:p>
      <w:pPr>
        <w:pBdr>
          <w:bottom w:val="single" w:color="2E75B6" w:sz="8" w:space="1"/>
        </w:pBdr>
        <w:spacing w:after="100" w:before="140"/>
        <w:jc w:val="center"/>
      </w:pPr>
      <w:r>
        <w:rPr>
          <w:rFonts w:ascii="Arial" w:cs="Arial" w:eastAsia="Arial" w:hAnsi="Arial"/>
          <w:b/>
          <w:bCs/>
          <w:color w:val="2E75B6"/>
          <w:sz w:val="80"/>
          <w:szCs w:val="80"/>
        </w:rPr>
        <w:t xml:space="preserve">Smart Campus</w:t>
      </w:r>
    </w:p>
    <w:p>
      <w:pPr>
        <w:spacing w:after="60" w:before="180"/>
        <w:jc w:val="center"/>
      </w:pPr>
      <w:r>
        <w:rPr>
          <w:rFonts w:ascii="Arial" w:cs="Arial" w:eastAsia="Arial" w:hAnsi="Arial"/>
          <w:i/>
          <w:iCs/>
          <w:color w:val="555577"/>
          <w:sz w:val="26"/>
          <w:szCs w:val="26"/>
        </w:rPr>
        <w:t xml:space="preserve">"Plateforme Intégrée de Gestion Académique et Administrative (LMS/ERP)"</w:t>
      </w:r>
    </w:p>
    <w:p>
      <w:pPr>
        <w:spacing w:after="300" w:before="60"/>
        <w:jc w:val="center"/>
      </w:pPr>
      <w:r>
        <w:rPr>
          <w:rFonts w:ascii="Arial" w:cs="Arial" w:eastAsia="Arial" w:hAnsi="Arial"/>
          <w:color w:val="888899"/>
          <w:sz w:val="22"/>
          <w:szCs w:val="22"/>
        </w:rPr>
        <w:t xml:space="preserve">Extension Premium de PreSkool — Version Finale Stable</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C6B"/>
                <w:sz w:val="22"/>
                <w:szCs w:val="22"/>
              </w:rPr>
              <w:t xml:space="preserve">Encadré par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E2E"/>
                <w:sz w:val="22"/>
                <w:szCs w:val="22"/>
              </w:rPr>
              <w:t xml:space="preserve">Pr. Sara Ahsain</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C6B"/>
                <w:sz w:val="22"/>
                <w:szCs w:val="22"/>
              </w:rPr>
              <w:t xml:space="preserve">Réalisé par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E2E"/>
                <w:sz w:val="22"/>
                <w:szCs w:val="22"/>
              </w:rPr>
              <w:t xml:space="preserve">Dany Homam  |  Elhajioui Houssam</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C6B"/>
                <w:sz w:val="22"/>
                <w:szCs w:val="22"/>
              </w:rPr>
              <w:t xml:space="preserve">Année Universitaire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E2E"/>
                <w:sz w:val="22"/>
                <w:szCs w:val="22"/>
              </w:rPr>
              <w:t xml:space="preserve">2025 / 2026</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C6B"/>
                <w:sz w:val="22"/>
                <w:szCs w:val="22"/>
              </w:rPr>
              <w:t xml:space="preserve">Technologie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E2E"/>
                <w:sz w:val="22"/>
                <w:szCs w:val="22"/>
              </w:rPr>
              <w:t xml:space="preserve">Full-Stack Django / Python</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C6B"/>
                <w:sz w:val="22"/>
                <w:szCs w:val="22"/>
              </w:rPr>
              <w:t xml:space="preserve">Statut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E2E"/>
                <w:sz w:val="22"/>
                <w:szCs w:val="22"/>
              </w:rPr>
              <w:t xml:space="preserve">Version Finale — Stable</w:t>
            </w:r>
          </w:p>
        </w:tc>
      </w:tr>
    </w:tbl>
    <w:p>
      <w:r>
        <w:br w:type="page"/>
      </w:r>
    </w:p>
    <w:p>
      <w:pPr>
        <w:spacing w:after="200" w:before="200"/>
        <w:jc w:val="center"/>
      </w:pPr>
      <w:r>
        <w:rPr>
          <w:rFonts w:ascii="Arial" w:cs="Arial" w:eastAsia="Arial" w:hAnsi="Arial"/>
          <w:b/>
          <w:bCs/>
          <w:color w:val="1A3C6B"/>
          <w:sz w:val="32"/>
          <w:szCs w:val="32"/>
        </w:rPr>
        <w:t xml:space="preserve">REMERCIEMENTS</w:t>
      </w:r>
    </w:p>
    <w:p>
      <w:pPr>
        <w:pBdr>
          <w:bottom w:val="single" w:color="2E75B6" w:sz="6" w:space="1"/>
        </w:pBdr>
        <w:spacing w:after="160" w:before="160"/>
      </w:pPr>
      <w:r>
        <w:t xml:space="preserve"/>
      </w:r>
    </w:p>
    <w:p>
      <w:pPr>
        <w:spacing w:after="80" w:before="80" w:line="320"/>
        <w:jc w:val="both"/>
      </w:pPr>
      <w:r>
        <w:rPr>
          <w:rFonts w:ascii="Arial" w:cs="Arial" w:eastAsia="Arial" w:hAnsi="Arial"/>
          <w:color w:val="1E1E2E"/>
          <w:sz w:val="22"/>
          <w:szCs w:val="22"/>
        </w:rPr>
        <w:t xml:space="preserve">En préambule à ce rapport technique, nous souhaitons exprimer nos plus vifs remerciements à toutes les personnes qui ont contribué, de près ou de loin, à l'aboutissement de ce projet de fin de module.</w:t>
      </w:r>
    </w:p>
    <w:p>
      <w:pPr>
        <w:spacing w:after="80" w:before="80"/>
      </w:pPr>
      <w:r>
        <w:t xml:space="preserve"/>
      </w:r>
    </w:p>
    <w:p>
      <w:pPr>
        <w:spacing w:after="80" w:before="80" w:line="320"/>
        <w:jc w:val="both"/>
      </w:pPr>
      <w:r>
        <w:rPr>
          <w:rFonts w:ascii="Arial" w:cs="Arial" w:eastAsia="Arial" w:hAnsi="Arial"/>
          <w:color w:val="1E1E2E"/>
          <w:sz w:val="22"/>
          <w:szCs w:val="22"/>
        </w:rPr>
        <w:t xml:space="preserve">Nous tenons avant tout à témoigner notre profonde reconnaissance et notre immense respect à notre enseignante, Mme Sara AHSAIN, pour l'honneur qu'elle nous a fait en encadrant ce travail. Ses conseils précieux, sa rigueur méthodologique et sa disponibilité constante ont été des piliers essentiels dans notre maîtrise des technologies web avancées. Au-delà des aspects purement techniques, son exigence professionnelle nous a permis de développer une vision structurée de l'architecture logicielle.</w:t>
      </w:r>
    </w:p>
    <w:p>
      <w:pPr>
        <w:spacing w:after="80" w:before="80"/>
      </w:pPr>
      <w:r>
        <w:t xml:space="preserve"/>
      </w:r>
    </w:p>
    <w:p>
      <w:pPr>
        <w:spacing w:after="80" w:before="80" w:line="320"/>
        <w:jc w:val="both"/>
      </w:pPr>
      <w:r>
        <w:rPr>
          <w:rFonts w:ascii="Arial" w:cs="Arial" w:eastAsia="Arial" w:hAnsi="Arial"/>
          <w:color w:val="1E1E2E"/>
          <w:sz w:val="22"/>
          <w:szCs w:val="22"/>
        </w:rPr>
        <w:t xml:space="preserve">Nos remerciements s'étendent à l'ensemble du département Génie Informatique de la Faculté des Sciences et Techniques de Tanger (FSTT), pour la qualité de la formation dispensée et la richesse des ressources mises à notre disposition.</w:t>
      </w:r>
    </w:p>
    <w:p>
      <w:pPr>
        <w:spacing w:after="80" w:before="80"/>
      </w:pPr>
      <w:r>
        <w:t xml:space="preserve"/>
      </w:r>
    </w:p>
    <w:p>
      <w:pPr>
        <w:spacing w:after="80" w:before="80" w:line="320"/>
        <w:jc w:val="both"/>
      </w:pPr>
      <w:r>
        <w:rPr>
          <w:rFonts w:ascii="Arial" w:cs="Arial" w:eastAsia="Arial" w:hAnsi="Arial"/>
          <w:color w:val="1E1E2E"/>
          <w:sz w:val="22"/>
          <w:szCs w:val="22"/>
        </w:rPr>
        <w:t xml:space="preserve">Enfin, nous adressons une pensée particulière à nos proches pour leur soutien moral indéfectible, qui nous a insufflé la persévérance nécessaire pour mener à bien cette réalisation complexe au sein de l'écosystème Django.</w:t>
      </w:r>
    </w:p>
    <w:p>
      <w:r>
        <w:br w:type="page"/>
      </w:r>
    </w:p>
    <w:p>
      <w:pPr>
        <w:spacing w:after="200" w:before="200"/>
        <w:jc w:val="center"/>
      </w:pPr>
      <w:r>
        <w:rPr>
          <w:rFonts w:ascii="Arial" w:cs="Arial" w:eastAsia="Arial" w:hAnsi="Arial"/>
          <w:b/>
          <w:bCs/>
          <w:color w:val="1A3C6B"/>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Arial" w:cs="Arial" w:eastAsia="Arial" w:hAnsi="Arial"/>
          <w:b/>
          <w:bCs/>
          <w:color w:val="1A3C6B"/>
          <w:sz w:val="36"/>
          <w:szCs w:val="36"/>
        </w:rPr>
        <w:t xml:space="preserve">Contexte du Projet</w:t>
      </w:r>
    </w:p>
    <w:p>
      <w:pPr>
        <w:pBdr>
          <w:bottom w:val="single" w:color="2E75B6" w:sz="6" w:space="1"/>
        </w:pBdr>
        <w:spacing w:after="160" w:before="160"/>
      </w:pPr>
      <w:r>
        <w:t xml:space="preserve"/>
      </w:r>
    </w:p>
    <w:p>
      <w:pPr>
        <w:pStyle w:val="Heading2"/>
        <w:spacing w:after="140" w:before="300"/>
      </w:pPr>
      <w:r>
        <w:rPr>
          <w:rFonts w:ascii="Arial" w:cs="Arial" w:eastAsia="Arial" w:hAnsi="Arial"/>
          <w:b/>
          <w:bCs/>
          <w:color w:val="2E75B6"/>
          <w:sz w:val="28"/>
          <w:szCs w:val="28"/>
        </w:rPr>
        <w:t xml:space="preserve">Présentation de l'Établissement et du Projet</w:t>
      </w:r>
    </w:p>
    <w:p>
      <w:pPr>
        <w:spacing w:after="80" w:before="80" w:line="320"/>
        <w:jc w:val="both"/>
      </w:pPr>
      <w:r>
        <w:rPr>
          <w:rFonts w:ascii="Arial" w:cs="Arial" w:eastAsia="Arial" w:hAnsi="Arial"/>
          <w:color w:val="1E1E2E"/>
          <w:sz w:val="22"/>
          <w:szCs w:val="22"/>
        </w:rPr>
        <w:t xml:space="preserve">Smart Campus est une extension premium de PreSkool, développée dans le cadre du module Développement Web Avancé Back-End (Python) au sein de la Faculté des Sciences et Techniques de Tanger (FSTT), département Génie Informatique, filière LST-IDAI.</w:t>
      </w:r>
    </w:p>
    <w:p>
      <w:pPr>
        <w:spacing w:after="80" w:before="80" w:line="320"/>
        <w:jc w:val="both"/>
      </w:pPr>
      <w:r>
        <w:rPr>
          <w:rFonts w:ascii="Arial" w:cs="Arial" w:eastAsia="Arial" w:hAnsi="Arial"/>
          <w:color w:val="1E1E2E"/>
          <w:sz w:val="22"/>
          <w:szCs w:val="22"/>
        </w:rPr>
        <w:t xml:space="preserve">Le projet s'inscrit dans un contexte d'innovation pédagogique et administrative : concevoir une plateforme numérique unifiée capable de gérer l'intégralité du cycle de vie académique d'un établissement d'enseignement supérieur. Smart Campus combine les fonctionnalités d'un ERP (Enterprise Resource Planning) pour la dimension administrative et d'un LMS (Learning Management System) pour la dimension pédagogique, formant ainsi une solution hybride de nouvelle génération.</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Problématique Résolue</w:t>
      </w:r>
    </w:p>
    <w:p>
      <w:pPr>
        <w:spacing w:after="80" w:before="80" w:line="320"/>
        <w:jc w:val="both"/>
      </w:pPr>
      <w:r>
        <w:rPr>
          <w:rFonts w:ascii="Arial" w:cs="Arial" w:eastAsia="Arial" w:hAnsi="Arial"/>
          <w:color w:val="1E1E2E"/>
          <w:sz w:val="22"/>
          <w:szCs w:val="22"/>
        </w:rPr>
        <w:t xml:space="preserve">Les établissements d'enseignement font face à une fragmentation de leurs outils numériques : des systèmes de gestion des inscriptions déconnectés des plateformes pédagogiques, une communication administrative manuelle et chronophage, et une expérience utilisateur hétérogène freinant l'adoption numérique.</w:t>
      </w:r>
    </w:p>
    <w:p>
      <w:pPr>
        <w:spacing w:after="80" w:before="80" w:line="320"/>
        <w:jc w:val="both"/>
      </w:pPr>
      <w:r>
        <w:rPr>
          <w:rFonts w:ascii="Arial" w:cs="Arial" w:eastAsia="Arial" w:hAnsi="Arial"/>
          <w:color w:val="1E1E2E"/>
          <w:sz w:val="22"/>
          <w:szCs w:val="22"/>
        </w:rPr>
        <w:t xml:space="preserve">Smart Campus répond à ces trois problématiques fondamentales :</w:t>
      </w:r>
    </w:p>
    <w:p>
      <w:pPr>
        <w:pStyle w:val="ListParagraph"/>
        <w:numPr>
          <w:ilvl w:val="0"/>
          <w:numId w:val="2"/>
        </w:numPr>
        <w:spacing w:after="60" w:before="60"/>
      </w:pPr>
      <w:r>
        <w:rPr>
          <w:rFonts w:ascii="Arial" w:cs="Arial" w:eastAsia="Arial" w:hAnsi="Arial"/>
          <w:color w:val="1E1E2E"/>
          <w:sz w:val="22"/>
          <w:szCs w:val="22"/>
        </w:rPr>
        <w:t xml:space="preserve">La fragmentation des outils : en centralisant gestion administrative et pédagogique dans une seule plateforme.</w:t>
      </w:r>
    </w:p>
    <w:p>
      <w:pPr>
        <w:pStyle w:val="ListParagraph"/>
        <w:numPr>
          <w:ilvl w:val="0"/>
          <w:numId w:val="2"/>
        </w:numPr>
        <w:spacing w:after="60" w:before="60"/>
      </w:pPr>
      <w:r>
        <w:rPr>
          <w:rFonts w:ascii="Arial" w:cs="Arial" w:eastAsia="Arial" w:hAnsi="Arial"/>
          <w:color w:val="1E1E2E"/>
          <w:sz w:val="22"/>
          <w:szCs w:val="22"/>
        </w:rPr>
        <w:t xml:space="preserve">La lourdeur administrative : en automatisant les workflows de validation, notification et génération de documents.</w:t>
      </w:r>
    </w:p>
    <w:p>
      <w:pPr>
        <w:pStyle w:val="ListParagraph"/>
        <w:numPr>
          <w:ilvl w:val="0"/>
          <w:numId w:val="2"/>
        </w:numPr>
        <w:spacing w:after="60" w:before="60"/>
      </w:pPr>
      <w:r>
        <w:rPr>
          <w:rFonts w:ascii="Arial" w:cs="Arial" w:eastAsia="Arial" w:hAnsi="Arial"/>
          <w:color w:val="1E1E2E"/>
          <w:sz w:val="22"/>
          <w:szCs w:val="22"/>
        </w:rPr>
        <w:t xml:space="preserve">La pauvreté de l'expérience utilisateur : en proposant un design premium (Glassmorphism), un chatbot IA adaptatif et une interface multilingue.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thick" w:color="2E75B6" w:sz="10"/>
              <w:bottom w:val="single" w:color="2E75B6" w:sz="3"/>
              <w:right w:val="none" w:color="FFFFFF" w:sz="0"/>
            </w:tcBorders>
            <w:shd w:fill="D6E4F7" w:val="clear"/>
            <w:tcMar>
              <w:top w:type="dxa" w:w="100"/>
              <w:left w:type="dxa" w:w="200"/>
              <w:bottom w:type="dxa" w:w="100"/>
              <w:right w:type="dxa" w:w="160"/>
            </w:tcMar>
          </w:tcPr>
          <w:p>
            <w:r>
              <w:rPr>
                <w:rFonts w:ascii="Arial" w:cs="Arial" w:eastAsia="Arial" w:hAnsi="Arial"/>
                <w:b/>
                <w:bCs/>
                <w:color w:val="2E75B6"/>
                <w:sz w:val="22"/>
                <w:szCs w:val="22"/>
              </w:rPr>
              <w:t xml:space="preserve">Vision du Projet</w:t>
            </w:r>
          </w:p>
          <w:p>
            <w:pPr>
              <w:jc w:val="both"/>
            </w:pPr>
            <w:r>
              <w:rPr>
                <w:rFonts w:ascii="Arial" w:cs="Arial" w:eastAsia="Arial" w:hAnsi="Arial"/>
                <w:color w:val="1E1E2E"/>
                <w:sz w:val="21"/>
                <w:szCs w:val="21"/>
              </w:rPr>
              <w:t xml:space="preserve">Smart Campus transforme la gestion scolaire traditionnelle en une expérience numérique fluide et centralisée. L'objectif est de réduire la friction administrative tout en maximisant l'engagement des étudiants et la productivité des enseignants, grâce à des outils d'automatisation, d'analytique et d'intelligence artificielle.</w:t>
            </w:r>
          </w:p>
        </w:tc>
      </w:tr>
    </w:tbl>
    <w:p>
      <w:r>
        <w:br w:type="page"/>
      </w:r>
    </w:p>
    <w:p>
      <w:pPr>
        <w:pStyle w:val="Heading1"/>
        <w:spacing w:after="200" w:before="480"/>
      </w:pPr>
      <w:r>
        <w:rPr>
          <w:rFonts w:ascii="Arial" w:cs="Arial" w:eastAsia="Arial" w:hAnsi="Arial"/>
          <w:b/>
          <w:bCs/>
          <w:color w:val="1A3C6B"/>
          <w:sz w:val="36"/>
          <w:szCs w:val="36"/>
        </w:rPr>
        <w:t xml:space="preserve">Objectifs du Projet</w:t>
      </w:r>
    </w:p>
    <w:p>
      <w:pPr>
        <w:pBdr>
          <w:bottom w:val="single" w:color="2E75B6" w:sz="6" w:space="1"/>
        </w:pBdr>
        <w:spacing w:after="160" w:before="160"/>
      </w:pPr>
      <w:r>
        <w:t xml:space="preserve"/>
      </w:r>
    </w:p>
    <w:p>
      <w:pPr>
        <w:pStyle w:val="Heading2"/>
        <w:spacing w:after="140" w:before="300"/>
      </w:pPr>
      <w:r>
        <w:rPr>
          <w:rFonts w:ascii="Arial" w:cs="Arial" w:eastAsia="Arial" w:hAnsi="Arial"/>
          <w:b/>
          <w:bCs/>
          <w:color w:val="2E75B6"/>
          <w:sz w:val="28"/>
          <w:szCs w:val="28"/>
        </w:rPr>
        <w:t xml:space="preserve">Objectifs Fonctionnels</w:t>
      </w:r>
    </w:p>
    <w:p>
      <w:pPr>
        <w:spacing w:after="80" w:before="80" w:line="320"/>
        <w:jc w:val="both"/>
      </w:pPr>
      <w:r>
        <w:rPr>
          <w:rFonts w:ascii="Arial" w:cs="Arial" w:eastAsia="Arial" w:hAnsi="Arial"/>
          <w:color w:val="1E1E2E"/>
          <w:sz w:val="22"/>
          <w:szCs w:val="22"/>
        </w:rPr>
        <w:t xml:space="preserve">Les objectifs fonctionnels définissent les capacités métier que la plateforme doit offrir à chacun de ses utilisateurs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Acteur / Module</w:t>
            </w:r>
          </w:p>
        </w:tc>
        <w:tc>
          <w:tcPr>
            <w:tcW w:type="dxa" w:w="62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Objectif Fonctionnel</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Module Administrateur</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Piloter l'établissement via un tableau de bord analytique, gérer les inscriptions par workflow de validation, générer des cartes étudiantes officielles, arbitrer les notes avant publication et administrer la scolarité digitale (certificats, emplois du temps).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Module Professeur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Publier des ressources pédagogiques en Open Share (PDF, GitHub, TD/TP), gérer les devoirs avec notifications automatiques, saisir les notes avec feedback qualitatif, et collaborer avec les pairs du même département.</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Module Étudiant</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Accéder à un portail unifié pour les devoirs, consulter les résultats avec compensation automatique, marquer sa présence via token temporel, et effectuer toutes les démarches administratives en ligne.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Transverse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Bénéficier d'un chatbot IA multi-personnalités, d'une recherche globale OmniSearch, de notifications en temps réel et d'une interface multilingue (FR/EN/ES/AR).</w:t>
            </w:r>
          </w:p>
        </w:tc>
      </w:tr>
    </w:tbl>
    <w:p>
      <w:pPr>
        <w:spacing w:after="80" w:before="80"/>
      </w:pPr>
      <w:r>
        <w:t xml:space="preserve"/>
      </w:r>
    </w:p>
    <w:p>
      <w:pPr>
        <w:pStyle w:val="Heading2"/>
        <w:spacing w:after="140" w:before="300"/>
      </w:pPr>
      <w:r>
        <w:rPr>
          <w:rFonts w:ascii="Arial" w:cs="Arial" w:eastAsia="Arial" w:hAnsi="Arial"/>
          <w:b/>
          <w:bCs/>
          <w:color w:val="2E75B6"/>
          <w:sz w:val="28"/>
          <w:szCs w:val="28"/>
        </w:rPr>
        <w:t xml:space="preserve">Objectifs Techniques</w:t>
      </w:r>
    </w:p>
    <w:p>
      <w:pPr>
        <w:spacing w:after="80" w:before="80" w:line="320"/>
        <w:jc w:val="both"/>
      </w:pPr>
      <w:r>
        <w:rPr>
          <w:rFonts w:ascii="Arial" w:cs="Arial" w:eastAsia="Arial" w:hAnsi="Arial"/>
          <w:color w:val="1E1E2E"/>
          <w:sz w:val="22"/>
          <w:szCs w:val="22"/>
        </w:rPr>
        <w:t xml:space="preserve">Les objectifs techniques définissent les exigences de qualité logicielle que la plateforme doit respecter :</w:t>
      </w:r>
    </w:p>
    <w:p>
      <w:pPr>
        <w:pStyle w:val="ListParagraph"/>
        <w:numPr>
          <w:ilvl w:val="0"/>
          <w:numId w:val="2"/>
        </w:numPr>
        <w:spacing w:after="60" w:before="60"/>
      </w:pPr>
      <w:r>
        <w:rPr>
          <w:rFonts w:ascii="Arial" w:cs="Arial" w:eastAsia="Arial" w:hAnsi="Arial"/>
          <w:color w:val="1E1E2E"/>
          <w:sz w:val="22"/>
          <w:szCs w:val="22"/>
        </w:rPr>
        <w:t xml:space="preserve">Performance : temps de réponse du moteur OmniSearch inférieur à 100 millisecondes grâce à l'optimisation des requêtes Django ORM.</w:t>
      </w:r>
    </w:p>
    <w:p>
      <w:pPr>
        <w:pStyle w:val="ListParagraph"/>
        <w:numPr>
          <w:ilvl w:val="0"/>
          <w:numId w:val="2"/>
        </w:numPr>
        <w:spacing w:after="60" w:before="60"/>
      </w:pPr>
      <w:r>
        <w:rPr>
          <w:rFonts w:ascii="Arial" w:cs="Arial" w:eastAsia="Arial" w:hAnsi="Arial"/>
          <w:color w:val="1E1E2E"/>
          <w:sz w:val="22"/>
          <w:szCs w:val="22"/>
        </w:rPr>
        <w:t xml:space="preserve">Sécurité : implémentation d'un contrôle d'accès granulaire RBAC (Role-Based Access Control) à trois niveaux avec vérification systématique des permissions côté serveur.</w:t>
      </w:r>
    </w:p>
    <w:p>
      <w:pPr>
        <w:pStyle w:val="ListParagraph"/>
        <w:numPr>
          <w:ilvl w:val="0"/>
          <w:numId w:val="2"/>
        </w:numPr>
        <w:spacing w:after="60" w:before="60"/>
      </w:pPr>
      <w:r>
        <w:rPr>
          <w:rFonts w:ascii="Arial" w:cs="Arial" w:eastAsia="Arial" w:hAnsi="Arial"/>
          <w:color w:val="1E1E2E"/>
          <w:sz w:val="22"/>
          <w:szCs w:val="22"/>
        </w:rPr>
        <w:t xml:space="preserve">Maintenabilité : architecture Django MVT claire, code documenté et séparation des responsabilités entre applications.</w:t>
      </w:r>
    </w:p>
    <w:p>
      <w:pPr>
        <w:pStyle w:val="ListParagraph"/>
        <w:numPr>
          <w:ilvl w:val="0"/>
          <w:numId w:val="2"/>
        </w:numPr>
        <w:spacing w:after="60" w:before="60"/>
      </w:pPr>
      <w:r>
        <w:rPr>
          <w:rFonts w:ascii="Arial" w:cs="Arial" w:eastAsia="Arial" w:hAnsi="Arial"/>
          <w:color w:val="1E1E2E"/>
          <w:sz w:val="22"/>
          <w:szCs w:val="22"/>
        </w:rPr>
        <w:t xml:space="preserve">Compatibilité : interface cross-browser (Chrome, Firefox, Safari) et design responsive adapté aux écrans de toutes tailles.</w:t>
      </w:r>
    </w:p>
    <w:p>
      <w:pPr>
        <w:pStyle w:val="ListParagraph"/>
        <w:numPr>
          <w:ilvl w:val="0"/>
          <w:numId w:val="2"/>
        </w:numPr>
        <w:spacing w:after="60" w:before="60"/>
      </w:pPr>
      <w:r>
        <w:rPr>
          <w:rFonts w:ascii="Arial" w:cs="Arial" w:eastAsia="Arial" w:hAnsi="Arial"/>
          <w:color w:val="1E1E2E"/>
          <w:sz w:val="22"/>
          <w:szCs w:val="22"/>
        </w:rPr>
        <w:t xml:space="preserve">Fiabilité : workflow de double validation des notes (Enseignant → Admin) garantissant l'intégrité des données académiques publiées.</w:t>
      </w:r>
    </w:p>
    <w:p>
      <w:pPr>
        <w:pStyle w:val="ListParagraph"/>
        <w:numPr>
          <w:ilvl w:val="0"/>
          <w:numId w:val="2"/>
        </w:numPr>
        <w:spacing w:after="60" w:before="60"/>
      </w:pPr>
      <w:r>
        <w:rPr>
          <w:rFonts w:ascii="Arial" w:cs="Arial" w:eastAsia="Arial" w:hAnsi="Arial"/>
          <w:color w:val="1E1E2E"/>
          <w:sz w:val="22"/>
          <w:szCs w:val="22"/>
        </w:rPr>
        <w:t xml:space="preserve">Extensibilité : fondations architecturales prêtes pour intégrer des fonctionnalités futures (API REST, visioconférence, IA prédictive).</w:t>
      </w:r>
    </w:p>
    <w:p>
      <w:r>
        <w:br w:type="page"/>
      </w:r>
    </w:p>
    <w:p>
      <w:pPr>
        <w:pStyle w:val="Heading1"/>
        <w:spacing w:after="200" w:before="480"/>
      </w:pPr>
      <w:r>
        <w:rPr>
          <w:rFonts w:ascii="Arial" w:cs="Arial" w:eastAsia="Arial" w:hAnsi="Arial"/>
          <w:b/>
          <w:bCs/>
          <w:color w:val="1A3C6B"/>
          <w:sz w:val="36"/>
          <w:szCs w:val="36"/>
        </w:rPr>
        <w:t xml:space="preserve">Architecture Générale</w:t>
      </w:r>
    </w:p>
    <w:p>
      <w:pPr>
        <w:pBdr>
          <w:bottom w:val="single" w:color="2E75B6" w:sz="6" w:space="1"/>
        </w:pBdr>
        <w:spacing w:after="160" w:before="160"/>
      </w:pPr>
      <w:r>
        <w:t xml:space="preserve"/>
      </w:r>
    </w:p>
    <w:p>
      <w:pPr>
        <w:pStyle w:val="Heading2"/>
        <w:spacing w:after="140" w:before="300"/>
      </w:pPr>
      <w:r>
        <w:rPr>
          <w:rFonts w:ascii="Arial" w:cs="Arial" w:eastAsia="Arial" w:hAnsi="Arial"/>
          <w:b/>
          <w:bCs/>
          <w:color w:val="2E75B6"/>
          <w:sz w:val="28"/>
          <w:szCs w:val="28"/>
        </w:rPr>
        <w:t xml:space="preserve">Structure des Applications Django</w:t>
      </w:r>
    </w:p>
    <w:p>
      <w:pPr>
        <w:spacing w:after="80" w:before="80" w:line="320"/>
        <w:jc w:val="both"/>
      </w:pPr>
      <w:r>
        <w:rPr>
          <w:rFonts w:ascii="Arial" w:cs="Arial" w:eastAsia="Arial" w:hAnsi="Arial"/>
          <w:color w:val="1E1E2E"/>
          <w:sz w:val="22"/>
          <w:szCs w:val="22"/>
        </w:rPr>
        <w:t xml:space="preserve">Smart Campus repose sur une architecture MVT (Modèle-Vue-Template) native de Django, organisée en applications distinctes et cohérentes. Cette modularité garantit une séparation claire des responsabilités et facilite la maintenance évolutive de la plateforme.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Application Django</w:t>
            </w:r>
          </w:p>
        </w:tc>
        <w:tc>
          <w:tcPr>
            <w:tcW w:type="dxa" w:w="62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Responsabilité</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accounts</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Gestion de l'authentification, du modèle CustomUser multirôle, des sessions et des permissions RBAC personnalisées.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admin_panel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Tableau de bord analytique, gestion des inscriptions, bureau de validation des notes, cartes étudiantes et scolarité digitale.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teacher</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Gestion des ressources Open Share, devoirs dynamiques, interface de notation stabilisée et collaboration départementale.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student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Portail devoirs, consultation des résultats avec compensation, système de présence tokenisée et services de scolarité.</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notifications</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Infrastructure transversale de notifications in-app, alertes toast et historique des activités critiques.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chatbot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Moteur de chatbot IA multi-personnalités avec adaptation contextuelle selon le rôle de l'utilisateur connecté.</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core</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Moteur OmniSearch, configuration globale, middlewares personnalisés et gestion des médias.</w:t>
            </w:r>
          </w:p>
        </w:tc>
      </w:tr>
    </w:tbl>
    <w:p>
      <w:pPr>
        <w:spacing w:after="80" w:before="80"/>
      </w:pPr>
      <w:r>
        <w:t xml:space="preserve"/>
      </w:r>
    </w:p>
    <w:p>
      <w:pPr>
        <w:pStyle w:val="Heading2"/>
        <w:spacing w:after="140" w:before="300"/>
      </w:pPr>
      <w:r>
        <w:rPr>
          <w:rFonts w:ascii="Arial" w:cs="Arial" w:eastAsia="Arial" w:hAnsi="Arial"/>
          <w:b/>
          <w:bCs/>
          <w:color w:val="2E75B6"/>
          <w:sz w:val="28"/>
          <w:szCs w:val="28"/>
        </w:rPr>
        <w:t xml:space="preserve">Flux d'Authentification et de Navigation</w:t>
      </w:r>
    </w:p>
    <w:p>
      <w:pPr>
        <w:spacing w:after="80" w:before="80" w:line="320"/>
        <w:jc w:val="both"/>
      </w:pPr>
      <w:r>
        <w:rPr>
          <w:rFonts w:ascii="Arial" w:cs="Arial" w:eastAsia="Arial" w:hAnsi="Arial"/>
          <w:color w:val="1E1E2E"/>
          <w:sz w:val="22"/>
          <w:szCs w:val="22"/>
        </w:rPr>
        <w:t xml:space="preserve">Le flux d'accès à la plateforme est conçu pour garantir à la fois une sécurité robuste et une expérience utilisateur fluide. Chaque étape est orchestrée par les middlewares Django et le système de permissions RBAC :</w:t>
      </w:r>
    </w:p>
    <w:p>
      <w:pPr>
        <w:pStyle w:val="ListParagraph"/>
        <w:numPr>
          <w:ilvl w:val="0"/>
          <w:numId w:val="2"/>
        </w:numPr>
        <w:spacing w:after="60" w:before="60"/>
      </w:pPr>
      <w:r>
        <w:rPr>
          <w:rFonts w:ascii="Arial" w:cs="Arial" w:eastAsia="Arial" w:hAnsi="Arial"/>
          <w:color w:val="1E1E2E"/>
          <w:sz w:val="22"/>
          <w:szCs w:val="22"/>
        </w:rPr>
        <w:t xml:space="preserve">Étape 1 — Inscription : l'utilisateur soumet sa demande d'inscription via le formulaire public. Le compte est créé en état 'en attente de validation'.</w:t>
      </w:r>
    </w:p>
    <w:p>
      <w:pPr>
        <w:pStyle w:val="ListParagraph"/>
        <w:numPr>
          <w:ilvl w:val="0"/>
          <w:numId w:val="2"/>
        </w:numPr>
        <w:spacing w:after="60" w:before="60"/>
      </w:pPr>
      <w:r>
        <w:rPr>
          <w:rFonts w:ascii="Arial" w:cs="Arial" w:eastAsia="Arial" w:hAnsi="Arial"/>
          <w:color w:val="1E1E2E"/>
          <w:sz w:val="22"/>
          <w:szCs w:val="22"/>
        </w:rPr>
        <w:t xml:space="preserve">Étape 2 — Validation Administrative : l'administrateur examine la demande, l'accepte ou la rejette avec un motif. Une notification automatique est envoyée à l'utilisateur.</w:t>
      </w:r>
    </w:p>
    <w:p>
      <w:pPr>
        <w:pStyle w:val="ListParagraph"/>
        <w:numPr>
          <w:ilvl w:val="0"/>
          <w:numId w:val="2"/>
        </w:numPr>
        <w:spacing w:after="60" w:before="60"/>
      </w:pPr>
      <w:r>
        <w:rPr>
          <w:rFonts w:ascii="Arial" w:cs="Arial" w:eastAsia="Arial" w:hAnsi="Arial"/>
          <w:color w:val="1E1E2E"/>
          <w:sz w:val="22"/>
          <w:szCs w:val="22"/>
        </w:rPr>
        <w:t xml:space="preserve">Étape 3 — Authentification : l'utilisateur activé se connecte. Django vérifie les identifiants et crée une session sécurisée.</w:t>
      </w:r>
    </w:p>
    <w:p>
      <w:pPr>
        <w:pStyle w:val="ListParagraph"/>
        <w:numPr>
          <w:ilvl w:val="0"/>
          <w:numId w:val="2"/>
        </w:numPr>
        <w:spacing w:after="60" w:before="60"/>
      </w:pPr>
      <w:r>
        <w:rPr>
          <w:rFonts w:ascii="Arial" w:cs="Arial" w:eastAsia="Arial" w:hAnsi="Arial"/>
          <w:color w:val="1E1E2E"/>
          <w:sz w:val="22"/>
          <w:szCs w:val="22"/>
        </w:rPr>
        <w:t xml:space="preserve">Étape 4 — Détermination du Rôle : le système identifie le rôle (Admin / Professeur / Étudiant) et redirige l'utilisateur vers son tableau de bord personnalisé.</w:t>
      </w:r>
    </w:p>
    <w:p>
      <w:pPr>
        <w:pStyle w:val="ListParagraph"/>
        <w:numPr>
          <w:ilvl w:val="0"/>
          <w:numId w:val="2"/>
        </w:numPr>
        <w:spacing w:after="60" w:before="60"/>
      </w:pPr>
      <w:r>
        <w:rPr>
          <w:rFonts w:ascii="Arial" w:cs="Arial" w:eastAsia="Arial" w:hAnsi="Arial"/>
          <w:color w:val="1E1E2E"/>
          <w:sz w:val="22"/>
          <w:szCs w:val="22"/>
        </w:rPr>
        <w:t xml:space="preserve">Étape 5 — Contrôle des Accès : chaque requête vers une vue protégée passe par les décorateurs de permissions RBAC avant d'être traitée.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thick" w:color="2E75B6" w:sz="10"/>
              <w:bottom w:val="single" w:color="2E75B6" w:sz="3"/>
              <w:right w:val="none" w:color="FFFFFF" w:sz="0"/>
            </w:tcBorders>
            <w:shd w:fill="D6E4F7" w:val="clear"/>
            <w:tcMar>
              <w:top w:type="dxa" w:w="100"/>
              <w:left w:type="dxa" w:w="200"/>
              <w:bottom w:type="dxa" w:w="100"/>
              <w:right w:type="dxa" w:w="160"/>
            </w:tcMar>
          </w:tcPr>
          <w:p>
            <w:r>
              <w:rPr>
                <w:rFonts w:ascii="Arial" w:cs="Arial" w:eastAsia="Arial" w:hAnsi="Arial"/>
                <w:b/>
                <w:bCs/>
                <w:color w:val="2E75B6"/>
                <w:sz w:val="22"/>
                <w:szCs w:val="22"/>
              </w:rPr>
              <w:t xml:space="preserve">Sécurité des Sessions</w:t>
            </w:r>
          </w:p>
          <w:p>
            <w:pPr>
              <w:jc w:val="both"/>
            </w:pPr>
            <w:r>
              <w:rPr>
                <w:rFonts w:ascii="Arial" w:cs="Arial" w:eastAsia="Arial" w:hAnsi="Arial"/>
                <w:color w:val="1E1E2E"/>
                <w:sz w:val="21"/>
                <w:szCs w:val="21"/>
              </w:rPr>
              <w:t xml:space="preserve">Le système utilise le gestionnaire de sessions sécurisé de Django avec cookies HttpOnly et protection CSRF native sur tous les formulaires. Les mots de passe sont hachés avec l'algorithme PBKDF2-SHA256. La déconnexion invalide immédiatement la session côté serveur.</w:t>
            </w:r>
          </w:p>
        </w:tc>
      </w:tr>
    </w:tbl>
    <w:p>
      <w:r>
        <w:br w:type="page"/>
      </w:r>
    </w:p>
    <w:p>
      <w:pPr>
        <w:pStyle w:val="Heading1"/>
        <w:spacing w:after="200" w:before="480"/>
      </w:pPr>
      <w:r>
        <w:rPr>
          <w:rFonts w:ascii="Arial" w:cs="Arial" w:eastAsia="Arial" w:hAnsi="Arial"/>
          <w:b/>
          <w:bCs/>
          <w:color w:val="1A3C6B"/>
          <w:sz w:val="36"/>
          <w:szCs w:val="36"/>
        </w:rPr>
        <w:t xml:space="preserve">Diagramme de Classes</w:t>
      </w:r>
    </w:p>
    <w:p>
      <w:pPr>
        <w:pBdr>
          <w:bottom w:val="single" w:color="2E75B6" w:sz="6" w:space="1"/>
        </w:pBdr>
        <w:spacing w:after="160" w:before="160"/>
      </w:pPr>
      <w:r>
        <w:t xml:space="preserve"/>
      </w:r>
    </w:p>
    <w:p>
      <w:pPr>
        <w:pStyle w:val="Heading2"/>
        <w:spacing w:after="140" w:before="300"/>
      </w:pPr>
      <w:r>
        <w:rPr>
          <w:rFonts w:ascii="Arial" w:cs="Arial" w:eastAsia="Arial" w:hAnsi="Arial"/>
          <w:b/>
          <w:bCs/>
          <w:color w:val="2E75B6"/>
          <w:sz w:val="28"/>
          <w:szCs w:val="28"/>
        </w:rPr>
        <w:t xml:space="preserve">Entités et Relations UML</w:t>
      </w:r>
    </w:p>
    <w:p>
      <w:pPr>
        <w:spacing w:after="80" w:before="80" w:line="320"/>
        <w:jc w:val="both"/>
      </w:pPr>
      <w:r>
        <w:rPr>
          <w:rFonts w:ascii="Arial" w:cs="Arial" w:eastAsia="Arial" w:hAnsi="Arial"/>
          <w:color w:val="1E1E2E"/>
          <w:sz w:val="22"/>
          <w:szCs w:val="22"/>
        </w:rPr>
        <w:t xml:space="preserve">Le modèle de données de Smart Campus est structuré autour d'un ensemble d'entités fortement inter-reliées, reflétant la complexité des relations académiques d'un établissement d'enseignement supérieur. Le diagramme de classes représente ces entités et leurs associations.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thick" w:color="2E75B6" w:sz="10"/>
              <w:bottom w:val="single" w:color="2E75B6" w:sz="3"/>
              <w:right w:val="none" w:color="FFFFFF" w:sz="0"/>
            </w:tcBorders>
            <w:shd w:fill="D6E4F7" w:val="clear"/>
            <w:tcMar>
              <w:top w:type="dxa" w:w="100"/>
              <w:left w:type="dxa" w:w="200"/>
              <w:bottom w:type="dxa" w:w="100"/>
              <w:right w:type="dxa" w:w="160"/>
            </w:tcMar>
          </w:tcPr>
          <w:p>
            <w:r>
              <w:rPr>
                <w:rFonts w:ascii="Arial" w:cs="Arial" w:eastAsia="Arial" w:hAnsi="Arial"/>
                <w:b/>
                <w:bCs/>
                <w:color w:val="2E75B6"/>
                <w:sz w:val="22"/>
                <w:szCs w:val="22"/>
              </w:rPr>
              <w:t xml:space="preserve">Note sur les Diagrammes</w:t>
            </w:r>
          </w:p>
          <w:p>
            <w:pPr>
              <w:jc w:val="both"/>
            </w:pPr>
            <w:r>
              <w:rPr>
                <w:rFonts w:ascii="Arial" w:cs="Arial" w:eastAsia="Arial" w:hAnsi="Arial"/>
                <w:color w:val="1E1E2E"/>
                <w:sz w:val="21"/>
                <w:szCs w:val="21"/>
              </w:rPr>
              <w:t xml:space="preserve">L'ensemble des diagrammes UML (classes, séquences, cas d'utilisation, activités) sont disponibles dans leur version graphique complète dans le dossier /UML du dépôt Google Drive associé à ce rapport et dans le dépôt GitHub du projet.</w:t>
            </w:r>
          </w:p>
        </w:tc>
      </w:tr>
    </w:tbl>
    <w:p>
      <w:pPr>
        <w:spacing w:after="80" w:before="80"/>
      </w:pPr>
      <w:r>
        <w:t xml:space="preserve"/>
      </w:r>
    </w:p>
    <w:p>
      <w:pPr>
        <w:pStyle w:val="Heading2"/>
        <w:spacing w:after="140" w:before="300"/>
      </w:pPr>
      <w:r>
        <w:rPr>
          <w:rFonts w:ascii="Arial" w:cs="Arial" w:eastAsia="Arial" w:hAnsi="Arial"/>
          <w:b/>
          <w:bCs/>
          <w:color w:val="2E75B6"/>
          <w:sz w:val="28"/>
          <w:szCs w:val="28"/>
        </w:rPr>
        <w:t xml:space="preserve">Description des Entités Principales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Entité</w:t>
            </w:r>
          </w:p>
        </w:tc>
        <w:tc>
          <w:tcPr>
            <w:tcW w:type="dxa" w:w="62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Description et Rôle dans le Système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CustomUser</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Entité centrale du système. Hérite du modèle AbstractUser de Django. Attributs supplémentaires : rôle (Admin/Professeur/Étudiant), photo de profil, groupe sanguin, département. Clé de l'authentification multirôle.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Département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Unité organisationnelle de l'établissement. Regroupe les professeurs et les matières. Socle de la collaboration inter-enseignants et du périmètre des permissions pédagogiques.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Matière</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Unité pédagogique rattachée à un département. Relation Many-to-Many avec les professeurs (collaboration) et Many-to-Many avec les étudiants (inscriptions). Contient les ressources, devoirs et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Devoir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Travail à rendre avec date limite, fichier joint optionnel et statut. Lié à une Matière. Déclenche automatiquement des notifications vers les étudiants concernés à la publication.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Rendu</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Soumission d'un étudiant pour un devoir. Contient le fichier déposé, l'horodatage et le statut (dans les délais / en retard).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Note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Résultat académique d'un étudiant pour une matière. Inclut la note sur 20, un feedback textuel de l'enseignant et un statut de validation (en attente / validé / publié).</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Présence</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Enregistrement de la présence d'un étudiant à une séance. Lié à un Token temporel généré par le professeur pour cette séance spécifique.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Certificat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Demande de document officiel soumise par un étudiant. Suit un workflow d'approbation administrative avec historique des statuts.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Notification</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Entité transversale enregistrant chaque événement critique (note publiée, devoir créé, certificat validé) avec destinataire, type, message et statut de lecture.</w:t>
            </w:r>
          </w:p>
        </w:tc>
      </w:tr>
    </w:tbl>
    <w:p>
      <w:pPr>
        <w:spacing w:after="80" w:before="80"/>
      </w:pPr>
      <w:r>
        <w:t xml:space="preserve"/>
      </w:r>
    </w:p>
    <w:p>
      <w:pPr>
        <w:pStyle w:val="Heading3"/>
        <w:spacing w:after="100" w:before="200"/>
      </w:pPr>
      <w:r>
        <w:rPr>
          <w:rFonts w:ascii="Arial" w:cs="Arial" w:eastAsia="Arial" w:hAnsi="Arial"/>
          <w:b/>
          <w:bCs/>
          <w:color w:val="3A5A8A"/>
          <w:sz w:val="24"/>
          <w:szCs w:val="24"/>
        </w:rPr>
        <w:t xml:space="preserve">Relations Clés du Modèle</w:t>
      </w:r>
    </w:p>
    <w:p>
      <w:pPr>
        <w:pStyle w:val="ListParagraph"/>
        <w:numPr>
          <w:ilvl w:val="0"/>
          <w:numId w:val="2"/>
        </w:numPr>
        <w:spacing w:after="60" w:before="60"/>
      </w:pPr>
      <w:r>
        <w:rPr>
          <w:rFonts w:ascii="Arial" w:cs="Arial" w:eastAsia="Arial" w:hAnsi="Arial"/>
          <w:color w:val="1E1E2E"/>
          <w:sz w:val="22"/>
          <w:szCs w:val="22"/>
        </w:rPr>
        <w:t xml:space="preserve">CustomUser ↔ Matière : relation Many-to-Many bidirectionnelle — un professeur peut enseigner plusieurs matières, une matière peut être enseignée par plusieurs professeurs du même département.</w:t>
      </w:r>
    </w:p>
    <w:p>
      <w:pPr>
        <w:pStyle w:val="ListParagraph"/>
        <w:numPr>
          <w:ilvl w:val="0"/>
          <w:numId w:val="2"/>
        </w:numPr>
        <w:spacing w:after="60" w:before="60"/>
      </w:pPr>
      <w:r>
        <w:rPr>
          <w:rFonts w:ascii="Arial" w:cs="Arial" w:eastAsia="Arial" w:hAnsi="Arial"/>
          <w:color w:val="1E1E2E"/>
          <w:sz w:val="22"/>
          <w:szCs w:val="22"/>
        </w:rPr>
        <w:t xml:space="preserve">Matière ↔ Étudiant : relation Many-to-Many — un étudiant est inscrit à plusieurs matières, une matière accueille plusieurs étudiants.</w:t>
      </w:r>
    </w:p>
    <w:p>
      <w:pPr>
        <w:pStyle w:val="ListParagraph"/>
        <w:numPr>
          <w:ilvl w:val="0"/>
          <w:numId w:val="2"/>
        </w:numPr>
        <w:spacing w:after="60" w:before="60"/>
      </w:pPr>
      <w:r>
        <w:rPr>
          <w:rFonts w:ascii="Arial" w:cs="Arial" w:eastAsia="Arial" w:hAnsi="Arial"/>
          <w:color w:val="1E1E2E"/>
          <w:sz w:val="22"/>
          <w:szCs w:val="22"/>
        </w:rPr>
        <w:t xml:space="preserve">Devoir → Rendu : relation One-to-Many — un devoir peut recevoir plusieurs rendus (un par étudiant).</w:t>
      </w:r>
    </w:p>
    <w:p>
      <w:pPr>
        <w:pStyle w:val="ListParagraph"/>
        <w:numPr>
          <w:ilvl w:val="0"/>
          <w:numId w:val="2"/>
        </w:numPr>
        <w:spacing w:after="60" w:before="60"/>
      </w:pPr>
      <w:r>
        <w:rPr>
          <w:rFonts w:ascii="Arial" w:cs="Arial" w:eastAsia="Arial" w:hAnsi="Arial"/>
          <w:color w:val="1E1E2E"/>
          <w:sz w:val="22"/>
          <w:szCs w:val="22"/>
        </w:rPr>
        <w:t xml:space="preserve">Note : entité ternaire liant Étudiant, Matière et Professeur avec contrainte d'unicité (une note par étudiant par matière).</w:t>
      </w:r>
    </w:p>
    <w:p>
      <w:r>
        <w:br w:type="page"/>
      </w:r>
    </w:p>
    <w:p>
      <w:pPr>
        <w:pStyle w:val="Heading1"/>
        <w:spacing w:after="200" w:before="480"/>
      </w:pPr>
      <w:r>
        <w:rPr>
          <w:rFonts w:ascii="Arial" w:cs="Arial" w:eastAsia="Arial" w:hAnsi="Arial"/>
          <w:b/>
          <w:bCs/>
          <w:color w:val="1A3C6B"/>
          <w:sz w:val="36"/>
          <w:szCs w:val="36"/>
        </w:rPr>
        <w:t xml:space="preserve">Choix Techniques</w:t>
      </w:r>
    </w:p>
    <w:p>
      <w:pPr>
        <w:pBdr>
          <w:bottom w:val="single" w:color="2E75B6" w:sz="6" w:space="1"/>
        </w:pBdr>
        <w:spacing w:after="160" w:before="160"/>
      </w:pPr>
      <w:r>
        <w:t xml:space="preserve"/>
      </w:r>
    </w:p>
    <w:p>
      <w:pPr>
        <w:pStyle w:val="Heading2"/>
        <w:spacing w:after="140" w:before="300"/>
      </w:pPr>
      <w:r>
        <w:rPr>
          <w:rFonts w:ascii="Arial" w:cs="Arial" w:eastAsia="Arial" w:hAnsi="Arial"/>
          <w:b/>
          <w:bCs/>
          <w:color w:val="2E75B6"/>
          <w:sz w:val="28"/>
          <w:szCs w:val="28"/>
        </w:rPr>
        <w:t xml:space="preserve">Technologies et Justifications</w:t>
      </w:r>
    </w:p>
    <w:p>
      <w:pPr>
        <w:spacing w:after="80" w:before="80" w:line="320"/>
        <w:jc w:val="both"/>
      </w:pPr>
      <w:r>
        <w:rPr>
          <w:rFonts w:ascii="Arial" w:cs="Arial" w:eastAsia="Arial" w:hAnsi="Arial"/>
          <w:color w:val="1E1E2E"/>
          <w:sz w:val="22"/>
          <w:szCs w:val="22"/>
        </w:rPr>
        <w:t xml:space="preserve">Chaque technologie retenue dans la stack de Smart Campus a fait l'objet d'une analyse comparative avant sélection. L'objectif était de privilégier des outils matures, bien documentés et adaptés aux contraintes spécifiques d'une application académique.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Technologie</w:t>
            </w:r>
          </w:p>
        </w:tc>
        <w:tc>
          <w:tcPr>
            <w:tcW w:type="dxa" w:w="62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Justification du Choix</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Django (Python)</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Framework web full-stack reconnu pour sa robustesse, sa sécurité native (CSRF, XSS, injections SQL) et son ORM puissant. Architecture MVT favorisant la maintenabilité. Idéal pour les applications institutionnelles complexes.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SQLite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Base de données embarquée pour la phase de développement. Structure optimisée pour les relations Many-to-Many complexes du modèle académique. Migration vers PostgreSQL prévue en production.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Chart.js</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Bibliothèque JavaScript légère (&lt; 60KB) pour la visualisation des KPIs académiques. API simple et hautement configurable, compatible avec le thème Dark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Toastify.js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Système de notifications toast non-bloquantes ultra-léger. Intégration simplifiée et personnalisation complète des styles pour correspondre au design Glassmorphism.</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Animate.css</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Bibliothèque CSS pure pour les animations et transitions d'interface. Aucune dépendance JavaScript, performance optimale et variété d'effets adaptés aux micro-interactions.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LocalStorage API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Stockage côté navigateur pour la persistance de la préférence Dark/Light Mode entre les sessions. Approche légère ne nécessitant pas de round-trip serveur pour une préférence visuelle.</w:t>
            </w:r>
          </w:p>
        </w:tc>
      </w:tr>
    </w:tbl>
    <w:p>
      <w:pPr>
        <w:spacing w:after="80" w:before="80"/>
      </w:pPr>
      <w:r>
        <w:t xml:space="preserve"/>
      </w:r>
    </w:p>
    <w:p>
      <w:pPr>
        <w:pStyle w:val="Heading2"/>
        <w:spacing w:after="140" w:before="300"/>
      </w:pPr>
      <w:r>
        <w:rPr>
          <w:rFonts w:ascii="Arial" w:cs="Arial" w:eastAsia="Arial" w:hAnsi="Arial"/>
          <w:b/>
          <w:bCs/>
          <w:color w:val="2E75B6"/>
          <w:sz w:val="28"/>
          <w:szCs w:val="28"/>
        </w:rPr>
        <w:t xml:space="preserve">Justification du Choix de l'Architecture Modulaire</w:t>
      </w:r>
    </w:p>
    <w:p>
      <w:pPr>
        <w:spacing w:after="80" w:before="80" w:line="320"/>
        <w:jc w:val="both"/>
      </w:pPr>
      <w:r>
        <w:rPr>
          <w:rFonts w:ascii="Arial" w:cs="Arial" w:eastAsia="Arial" w:hAnsi="Arial"/>
          <w:color w:val="1E1E2E"/>
          <w:sz w:val="22"/>
          <w:szCs w:val="22"/>
        </w:rPr>
        <w:t xml:space="preserve">L'organisation en applications Django distinctes (accounts, admin_panel, teacher, student, notifications, chatbot) répond à plusieurs exigences fondamentales de génie logiciel :</w:t>
      </w:r>
    </w:p>
    <w:p>
      <w:pPr>
        <w:pStyle w:val="ListParagraph"/>
        <w:numPr>
          <w:ilvl w:val="0"/>
          <w:numId w:val="2"/>
        </w:numPr>
        <w:spacing w:after="60" w:before="60"/>
      </w:pPr>
      <w:r>
        <w:rPr>
          <w:rFonts w:ascii="Arial" w:cs="Arial" w:eastAsia="Arial" w:hAnsi="Arial"/>
          <w:color w:val="1E1E2E"/>
          <w:sz w:val="22"/>
          <w:szCs w:val="22"/>
        </w:rPr>
        <w:t xml:space="preserve">Principe de Responsabilité Unique (SRP) : chaque application a une responsabilité bien délimitée, facilitant les tests et la maintenance.</w:t>
      </w:r>
    </w:p>
    <w:p>
      <w:pPr>
        <w:pStyle w:val="ListParagraph"/>
        <w:numPr>
          <w:ilvl w:val="0"/>
          <w:numId w:val="2"/>
        </w:numPr>
        <w:spacing w:after="60" w:before="60"/>
      </w:pPr>
      <w:r>
        <w:rPr>
          <w:rFonts w:ascii="Arial" w:cs="Arial" w:eastAsia="Arial" w:hAnsi="Arial"/>
          <w:color w:val="1E1E2E"/>
          <w:sz w:val="22"/>
          <w:szCs w:val="22"/>
        </w:rPr>
        <w:t xml:space="preserve">Réutilisabilité : les applications notifications et chatbot sont conçues comme des composants transversaux réutilisables indépendamment du reste.</w:t>
      </w:r>
    </w:p>
    <w:p>
      <w:pPr>
        <w:pStyle w:val="ListParagraph"/>
        <w:numPr>
          <w:ilvl w:val="0"/>
          <w:numId w:val="2"/>
        </w:numPr>
        <w:spacing w:after="60" w:before="60"/>
      </w:pPr>
      <w:r>
        <w:rPr>
          <w:rFonts w:ascii="Arial" w:cs="Arial" w:eastAsia="Arial" w:hAnsi="Arial"/>
          <w:color w:val="1E1E2E"/>
          <w:sz w:val="22"/>
          <w:szCs w:val="22"/>
        </w:rPr>
        <w:t xml:space="preserve">Scalabilité : l'ajout d'une nouvelle fonctionnalité se traduit par la création d'une nouvelle application sans altérer les existantes.</w:t>
      </w:r>
    </w:p>
    <w:p>
      <w:pPr>
        <w:pStyle w:val="ListParagraph"/>
        <w:numPr>
          <w:ilvl w:val="0"/>
          <w:numId w:val="2"/>
        </w:numPr>
        <w:spacing w:after="60" w:before="60"/>
      </w:pPr>
      <w:r>
        <w:rPr>
          <w:rFonts w:ascii="Arial" w:cs="Arial" w:eastAsia="Arial" w:hAnsi="Arial"/>
          <w:color w:val="1E1E2E"/>
          <w:sz w:val="22"/>
          <w:szCs w:val="22"/>
        </w:rPr>
        <w:t xml:space="preserve">Travail collaboratif : la séparation en applications permet un développement parallèle sur des modules distincts sans conflits.</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Innovation UI/UX — L'Expérience Premium</w:t>
      </w:r>
    </w:p>
    <w:p>
      <w:pPr>
        <w:spacing w:after="80" w:before="80" w:line="320"/>
        <w:jc w:val="both"/>
      </w:pPr>
      <w:r>
        <w:rPr>
          <w:rFonts w:ascii="Arial" w:cs="Arial" w:eastAsia="Arial" w:hAnsi="Arial"/>
          <w:color w:val="1E1E2E"/>
          <w:sz w:val="22"/>
          <w:szCs w:val="22"/>
        </w:rPr>
        <w:t xml:space="preserve">Smart Campus se distingue des solutions académiques classiques par une attention particulière portée à l'expérience utilisateur, articulée autour de trois axes d'innovation :</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Design Premium Glassmorphism</w:t>
      </w:r>
    </w:p>
    <w:p>
      <w:pPr>
        <w:spacing w:after="80" w:before="80" w:line="320"/>
        <w:jc w:val="both"/>
      </w:pPr>
      <w:r>
        <w:rPr>
          <w:rFonts w:ascii="Arial" w:cs="Arial" w:eastAsia="Arial" w:hAnsi="Arial"/>
          <w:color w:val="1E1E2E"/>
          <w:sz w:val="22"/>
          <w:szCs w:val="22"/>
        </w:rPr>
        <w:t xml:space="preserve">Le concept Glassmorphism crée une hiérarchie visuelle moderne où les composants semblent flotter sur des fonds dégradés lumineux. Chaque carte, tableau, formulaire et graphique a été individuellement adapté pour respecter cette charte visuelle. Les éléments caractéristiques sont : effets de flou d'arrière-plan (backdrop-filter: blur), bordures semi-transparentes créant une sensation de profondeur, ombres douces progressives et palette chromatique cohérente.</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Dark Mode Adaptatif et Persistant</w:t>
      </w:r>
    </w:p>
    <w:p>
      <w:pPr>
        <w:spacing w:after="80" w:before="80" w:line="320"/>
        <w:jc w:val="both"/>
      </w:pPr>
      <w:r>
        <w:rPr>
          <w:rFonts w:ascii="Arial" w:cs="Arial" w:eastAsia="Arial" w:hAnsi="Arial"/>
          <w:color w:val="1E1E2E"/>
          <w:sz w:val="22"/>
          <w:szCs w:val="22"/>
        </w:rPr>
        <w:t xml:space="preserve">L'implémentation du Dark Mode va au-delà d'un simple changement de palette : c'est une adaptation complète de tous les composants de l'interface incluant les graphiques Chart.js. La préférence est stockée en LocalStorage pour une persistance entre les sessions, sans aucune interaction requise au rechargement.</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Multilingue Intelligent (i18n)</w:t>
      </w:r>
    </w:p>
    <w:p>
      <w:pPr>
        <w:spacing w:after="80" w:before="80" w:line="320"/>
        <w:jc w:val="both"/>
      </w:pPr>
      <w:r>
        <w:rPr>
          <w:rFonts w:ascii="Arial" w:cs="Arial" w:eastAsia="Arial" w:hAnsi="Arial"/>
          <w:color w:val="1E1E2E"/>
          <w:sz w:val="22"/>
          <w:szCs w:val="22"/>
        </w:rPr>
        <w:t xml:space="preserve">Le moteur d'internationalisation supporte quatre langues — Français, Anglais, Espagnol et Arabe — avec prise en charge complète du rendu RTL pour l'arabe, qui inverse automatiquement la disposition de toute l'interface. La détection automatique de la langue du navigateur est combinée à un sélecteur manuel accessible depuis toutes les pages.</w:t>
      </w:r>
    </w:p>
    <w:p>
      <w:r>
        <w:br w:type="page"/>
      </w:r>
    </w:p>
    <w:p>
      <w:pPr>
        <w:pStyle w:val="Heading1"/>
        <w:spacing w:after="200" w:before="480"/>
      </w:pPr>
      <w:r>
        <w:rPr>
          <w:rFonts w:ascii="Arial" w:cs="Arial" w:eastAsia="Arial" w:hAnsi="Arial"/>
          <w:b/>
          <w:bCs/>
          <w:color w:val="1A3C6B"/>
          <w:sz w:val="36"/>
          <w:szCs w:val="36"/>
        </w:rPr>
        <w:t xml:space="preserve">Description des Fonctionnalités Principales</w:t>
      </w:r>
    </w:p>
    <w:p>
      <w:pPr>
        <w:pBdr>
          <w:bottom w:val="single" w:color="2E75B6" w:sz="6" w:space="1"/>
        </w:pBdr>
        <w:spacing w:after="160" w:before="160"/>
      </w:pPr>
      <w:r>
        <w:t xml:space="preserve"/>
      </w:r>
    </w:p>
    <w:p>
      <w:pPr>
        <w:pStyle w:val="Heading2"/>
        <w:spacing w:after="140" w:before="300"/>
      </w:pPr>
      <w:r>
        <w:rPr>
          <w:rFonts w:ascii="Arial" w:cs="Arial" w:eastAsia="Arial" w:hAnsi="Arial"/>
          <w:b/>
          <w:bCs/>
          <w:color w:val="2E75B6"/>
          <w:sz w:val="28"/>
          <w:szCs w:val="28"/>
        </w:rPr>
        <w:t xml:space="preserve">Authentification et Gestion des Rôles (RBAC)</w:t>
      </w:r>
    </w:p>
    <w:p>
      <w:pPr>
        <w:spacing w:after="80" w:before="80" w:line="320"/>
        <w:jc w:val="both"/>
      </w:pPr>
      <w:r>
        <w:rPr>
          <w:rFonts w:ascii="Arial" w:cs="Arial" w:eastAsia="Arial" w:hAnsi="Arial"/>
          <w:color w:val="1E1E2E"/>
          <w:sz w:val="22"/>
          <w:szCs w:val="22"/>
        </w:rPr>
        <w:t xml:space="preserve">La sécurité de Smart Campus repose sur un système de contrôle d'accès basé sur les rôles (RBAC) entièrement personnalisé, appliquant le principe du moindre privilège. Trois niveaux d'accès distincts régissent l'ensemble de la plateforme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Rôle</w:t>
            </w:r>
          </w:p>
        </w:tc>
        <w:tc>
          <w:tcPr>
            <w:tcW w:type="dxa" w:w="62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Périmètre d'Accès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Administrateur</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Accès total : gestion structurelle, financière et académique. Validation des inscriptions, arbitrage des notes, approbation des certificats, supervision de tous les modules et de l'ensemble des données.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Professeur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Accès à ses matières assignées et à celles de son département. Publication de ressources et devoirs, saisie des notes en attente de validation, collaboration avec les pairs.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Étudiant</w:t>
            </w:r>
          </w:p>
        </w:tc>
        <w:tc>
          <w:tcPr>
            <w:tcW w:type="dxa" w:w="62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Accès restreint à ses propres données : résultats, devoirs, demandes administratives. Aucune visibilité sur les données des autres étudiants.</w:t>
            </w:r>
          </w:p>
        </w:tc>
      </w:tr>
    </w:tbl>
    <w:p>
      <w:pPr>
        <w:spacing w:after="80" w:before="80"/>
      </w:pPr>
      <w:r>
        <w:t xml:space="preserve"/>
      </w:r>
    </w:p>
    <w:p>
      <w:pPr>
        <w:pStyle w:val="Heading2"/>
        <w:spacing w:after="140" w:before="300"/>
      </w:pPr>
      <w:r>
        <w:rPr>
          <w:rFonts w:ascii="Arial" w:cs="Arial" w:eastAsia="Arial" w:hAnsi="Arial"/>
          <w:b/>
          <w:bCs/>
          <w:color w:val="2E75B6"/>
          <w:sz w:val="28"/>
          <w:szCs w:val="28"/>
        </w:rPr>
        <w:t xml:space="preserve">Console d'Administration — Pilotage et Gouvernance</w:t>
      </w:r>
    </w:p>
    <w:p>
      <w:pPr>
        <w:pStyle w:val="Heading3"/>
        <w:spacing w:after="100" w:before="200"/>
      </w:pPr>
      <w:r>
        <w:rPr>
          <w:rFonts w:ascii="Arial" w:cs="Arial" w:eastAsia="Arial" w:hAnsi="Arial"/>
          <w:b/>
          <w:bCs/>
          <w:color w:val="3A5A8A"/>
          <w:sz w:val="24"/>
          <w:szCs w:val="24"/>
        </w:rPr>
        <w:t xml:space="preserve">Analytics Pro Dashboard</w:t>
      </w:r>
    </w:p>
    <w:p>
      <w:pPr>
        <w:spacing w:after="80" w:before="80" w:line="320"/>
        <w:jc w:val="both"/>
      </w:pPr>
      <w:r>
        <w:rPr>
          <w:rFonts w:ascii="Arial" w:cs="Arial" w:eastAsia="Arial" w:hAnsi="Arial"/>
          <w:color w:val="1E1E2E"/>
          <w:sz w:val="22"/>
          <w:szCs w:val="22"/>
        </w:rPr>
        <w:t xml:space="preserve">Le tableau de bord administrateur constitue le centre névralgique de la plateforme. Conçu comme un outil d'aide à la décision, il visualise en temps réel l'ensemble des indicateurs de performance de l'établissement grâce à Chart.js : taux de présence par département, performances académiques globales, répartition des effectifs et activités récentes.</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Workflow de Validation des Inscriptions</w:t>
      </w:r>
    </w:p>
    <w:p>
      <w:pPr>
        <w:spacing w:after="80" w:before="80" w:line="320"/>
        <w:jc w:val="both"/>
      </w:pPr>
      <w:r>
        <w:rPr>
          <w:rFonts w:ascii="Arial" w:cs="Arial" w:eastAsia="Arial" w:hAnsi="Arial"/>
          <w:color w:val="1E1E2E"/>
          <w:sz w:val="22"/>
          <w:szCs w:val="22"/>
        </w:rPr>
        <w:t xml:space="preserve">Tout nouvel utilisateur passe par une phase d'approbation obligatoire. L'interface dédiée permet d'examiner les demandes, d'accepter avec activation immédiate ou de rejeter avec envoi automatique d'un motif personnalisé. Ce workflow sécurise la qualité et la légitimité des données utilisateurs.</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Identité Numérique — Carte Étudiante Premium</w:t>
      </w:r>
    </w:p>
    <w:p>
      <w:pPr>
        <w:spacing w:after="80" w:before="80" w:line="320"/>
        <w:jc w:val="both"/>
      </w:pPr>
      <w:r>
        <w:rPr>
          <w:rFonts w:ascii="Arial" w:cs="Arial" w:eastAsia="Arial" w:hAnsi="Arial"/>
          <w:color w:val="1E1E2E"/>
          <w:sz w:val="22"/>
          <w:szCs w:val="22"/>
        </w:rPr>
        <w:t xml:space="preserve">Un système de génération de Cartes Étudiantes officielles a été développé. Le processus sécurisé couvre : soumission de la photo par l'étudiant, validation administrative de la conformité, saisie du groupe sanguin (donnée médicale critique), puis génération du document PDF officiel avec QR Code d'authentification.</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Bureau de Validation des Notes</w:t>
      </w:r>
    </w:p>
    <w:p>
      <w:pPr>
        <w:spacing w:after="80" w:before="80" w:line="320"/>
        <w:jc w:val="both"/>
      </w:pPr>
      <w:r>
        <w:rPr>
          <w:rFonts w:ascii="Arial" w:cs="Arial" w:eastAsia="Arial" w:hAnsi="Arial"/>
          <w:color w:val="1E1E2E"/>
          <w:sz w:val="22"/>
          <w:szCs w:val="22"/>
        </w:rPr>
        <w:t xml:space="preserve">Les notes saisies par les enseignants entrent en état 'en attente de validation'. L'administrateur les examine, peut engager un dialogue avec l'enseignant si nécessaire, puis approuve la publication. Ce mécanisme de double contrôle garantit la fiabilité des résultats diffusés aux étudiants et prévient toute publication accidentelle.</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Scolarité Digitale</w:t>
      </w:r>
    </w:p>
    <w:p>
      <w:pPr>
        <w:spacing w:after="80" w:before="80" w:line="320"/>
        <w:jc w:val="both"/>
      </w:pPr>
      <w:r>
        <w:rPr>
          <w:rFonts w:ascii="Arial" w:cs="Arial" w:eastAsia="Arial" w:hAnsi="Arial"/>
          <w:color w:val="1E1E2E"/>
          <w:sz w:val="22"/>
          <w:szCs w:val="22"/>
        </w:rPr>
        <w:t xml:space="preserve">Approbation des certificats de scolarité demandés par les étudiants, gestion et publication des emplois du temps via import XML synchronisé, et suivi complet des demandes administratives avec historique des actions.</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Gestion des Enseignants et Ressources Pédagogiques</w:t>
      </w:r>
    </w:p>
    <w:p>
      <w:pPr>
        <w:pStyle w:val="Heading3"/>
        <w:spacing w:after="100" w:before="200"/>
      </w:pPr>
      <w:r>
        <w:rPr>
          <w:rFonts w:ascii="Arial" w:cs="Arial" w:eastAsia="Arial" w:hAnsi="Arial"/>
          <w:b/>
          <w:bCs/>
          <w:color w:val="3A5A8A"/>
          <w:sz w:val="24"/>
          <w:szCs w:val="24"/>
        </w:rPr>
        <w:t xml:space="preserve">Open Share — Ressources Pédagogiques</w:t>
      </w:r>
    </w:p>
    <w:p>
      <w:pPr>
        <w:spacing w:after="80" w:before="80" w:line="320"/>
        <w:jc w:val="both"/>
      </w:pPr>
      <w:r>
        <w:rPr>
          <w:rFonts w:ascii="Arial" w:cs="Arial" w:eastAsia="Arial" w:hAnsi="Arial"/>
          <w:color w:val="1E1E2E"/>
          <w:sz w:val="22"/>
          <w:szCs w:val="22"/>
        </w:rPr>
        <w:t xml:space="preserve">Le module Open Share libère la pédagogie de toute contrainte technique. Les enseignants publient instantanément n'importe quel type de support : PDF/Docx, liens vers des dépôts GitHub (idéal pour les filières tech), TD/TP avec instructions, et ressources interactives (vidéos, simulateurs, bases de données).</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Collaboration Départementale</w:t>
      </w:r>
    </w:p>
    <w:p>
      <w:pPr>
        <w:spacing w:after="80" w:before="80" w:line="320"/>
        <w:jc w:val="both"/>
      </w:pPr>
      <w:r>
        <w:rPr>
          <w:rFonts w:ascii="Arial" w:cs="Arial" w:eastAsia="Arial" w:hAnsi="Arial"/>
          <w:color w:val="1E1E2E"/>
          <w:sz w:val="22"/>
          <w:szCs w:val="22"/>
        </w:rPr>
        <w:t xml:space="preserve">Une innovation organisationnelle majeure : tout professeur d'un même département dispose d'un droit de regard et de co-publication sur les matières partagées. Cette fonctionnalité brise les silos pédagogiques traditionnels, facilite la continuité lors d'absences et encourage le partage des meilleures pratiques.</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Système de Devoirs Dynamique</w:t>
      </w:r>
    </w:p>
    <w:p>
      <w:pPr>
        <w:spacing w:after="80" w:before="80" w:line="320"/>
        <w:jc w:val="both"/>
      </w:pPr>
      <w:r>
        <w:rPr>
          <w:rFonts w:ascii="Arial" w:cs="Arial" w:eastAsia="Arial" w:hAnsi="Arial"/>
          <w:color w:val="1E1E2E"/>
          <w:sz w:val="22"/>
          <w:szCs w:val="22"/>
        </w:rPr>
        <w:t xml:space="preserve">Cycle de vie complet d'un devoir : publication avec date limite précise, calcul automatique du temps restant affiché aux étudiants, notification automatique à toute la classe à la publication, tableau de suivi des rendus en temps réel, et identification automatique des retardataires.</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Interface de Notation Stabilisée</w:t>
      </w:r>
    </w:p>
    <w:p>
      <w:pPr>
        <w:spacing w:after="80" w:before="80" w:line="320"/>
        <w:jc w:val="both"/>
      </w:pPr>
      <w:r>
        <w:rPr>
          <w:rFonts w:ascii="Arial" w:cs="Arial" w:eastAsia="Arial" w:hAnsi="Arial"/>
          <w:color w:val="1E1E2E"/>
          <w:sz w:val="22"/>
          <w:szCs w:val="22"/>
        </w:rPr>
        <w:t xml:space="preserve">La saisie des notes sur 20 est complétée par un champ de feedback pédagogique textuel permettant un retour qualitatif personnalisé par étudiant. Des corrections de bugs critiques sur les modales de notation assurent une compatibilité cross-browser complète (Chrome, Firefox, Safari).</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Gestion des Étudiants et Services Académiques</w:t>
      </w:r>
    </w:p>
    <w:p>
      <w:pPr>
        <w:pStyle w:val="Heading3"/>
        <w:spacing w:after="100" w:before="200"/>
      </w:pPr>
      <w:r>
        <w:rPr>
          <w:rFonts w:ascii="Arial" w:cs="Arial" w:eastAsia="Arial" w:hAnsi="Arial"/>
          <w:b/>
          <w:bCs/>
          <w:color w:val="3A5A8A"/>
          <w:sz w:val="24"/>
          <w:szCs w:val="24"/>
        </w:rPr>
        <w:t xml:space="preserve">Portail de Devoirs</w:t>
      </w:r>
    </w:p>
    <w:p>
      <w:pPr>
        <w:spacing w:after="80" w:before="80" w:line="320"/>
        <w:jc w:val="both"/>
      </w:pPr>
      <w:r>
        <w:rPr>
          <w:rFonts w:ascii="Arial" w:cs="Arial" w:eastAsia="Arial" w:hAnsi="Arial"/>
          <w:color w:val="1E1E2E"/>
          <w:sz w:val="22"/>
          <w:szCs w:val="22"/>
        </w:rPr>
        <w:t xml:space="preserve">Vue synthétique de tous les travaux avec indicateurs visuels colorés (à rendre, en retard, rendu, corrigé), compte à rebours dynamique, formulaire de dépôt sécurisé avec confirmation d'horodatage officiel et accès direct aux ressources associées.</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Transparence des Résultats</w:t>
      </w:r>
    </w:p>
    <w:p>
      <w:pPr>
        <w:spacing w:after="80" w:before="80" w:line="320"/>
        <w:jc w:val="both"/>
      </w:pPr>
      <w:r>
        <w:rPr>
          <w:rFonts w:ascii="Arial" w:cs="Arial" w:eastAsia="Arial" w:hAnsi="Arial"/>
          <w:color w:val="1E1E2E"/>
          <w:sz w:val="22"/>
          <w:szCs w:val="22"/>
        </w:rPr>
        <w:t xml:space="preserve">Consultation des notes par semestre avec système de compensation automatique calculant si un module est validé directement ou nécessite un rattrapage. Accès au feedback textuel de l'enseignant et aux conditions de la session de rattrapage.</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Présence Connectée — Système Anti-Absentéisme</w:t>
      </w:r>
    </w:p>
    <w:p>
      <w:pPr>
        <w:spacing w:after="80" w:before="80" w:line="320"/>
        <w:jc w:val="both"/>
      </w:pPr>
      <w:r>
        <w:rPr>
          <w:rFonts w:ascii="Arial" w:cs="Arial" w:eastAsia="Arial" w:hAnsi="Arial"/>
          <w:color w:val="1E1E2E"/>
          <w:sz w:val="22"/>
          <w:szCs w:val="22"/>
        </w:rPr>
        <w:t xml:space="preserve">Le professeur génère un Token temporel unique pour chaque séance. Les étudiants présents physiquement saisissent ce code dans leur portail pour valider leur présence. Le Token expire après un délai défini (10-15 minutes), rendant toute fraude à distance impossible.</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Services de Scolarité en Ligne</w:t>
      </w:r>
    </w:p>
    <w:p>
      <w:pPr>
        <w:spacing w:after="80" w:before="80" w:line="320"/>
        <w:jc w:val="both"/>
      </w:pPr>
      <w:r>
        <w:rPr>
          <w:rFonts w:ascii="Arial" w:cs="Arial" w:eastAsia="Arial" w:hAnsi="Arial"/>
          <w:color w:val="1E1E2E"/>
          <w:sz w:val="22"/>
          <w:szCs w:val="22"/>
        </w:rPr>
        <w:t xml:space="preserve">Dématérialisation complète des démarches courantes : demande de carte étudiante avec suivi du statut, demande de certificats de scolarité, consultation de l'emploi du temps personnel synchronisé, et historique complet des demandes administratives.</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Chatbot IA Multi-Personnalités</w:t>
      </w:r>
    </w:p>
    <w:p>
      <w:pPr>
        <w:spacing w:after="80" w:before="80" w:line="320"/>
        <w:jc w:val="both"/>
      </w:pPr>
      <w:r>
        <w:rPr>
          <w:rFonts w:ascii="Arial" w:cs="Arial" w:eastAsia="Arial" w:hAnsi="Arial"/>
          <w:color w:val="1E1E2E"/>
          <w:sz w:val="22"/>
          <w:szCs w:val="22"/>
        </w:rPr>
        <w:t xml:space="preserve">Le Chatbot IA est l'une des innovations les plus significatives de Smart Campus. Il s'adapte dynamiquement au rôle de l'utilisateur connecté, proposant une aide contextuelle précise sans nécessiter de formation spécifique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3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Destinataire</w:t>
            </w:r>
          </w:p>
        </w:tc>
        <w:tc>
          <w:tcPr>
            <w:tcW w:type="dxa" w:w="33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2"/>
                <w:szCs w:val="22"/>
              </w:rPr>
              <w:t xml:space="preserve">Fonctionnalités Principales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Admin Support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Administrateurs</w:t>
            </w:r>
          </w:p>
        </w:tc>
        <w:tc>
          <w:tcPr>
            <w:tcW w:type="dxa" w:w="33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Aide à l'interprétation des statistiques du dashboard, guidage dans les workflows de validation, analyse des indicateurs de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Faculty Assistant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Professeurs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E1E2E"/>
                <w:sz w:val="22"/>
                <w:szCs w:val="22"/>
              </w:rPr>
              <w:t xml:space="preserve">Configuration des barèmes, gestion des dates limites, suivi des rendus, aide à la rédaction de feedback pédagogique qualitatif.</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2"/>
                <w:szCs w:val="22"/>
              </w:rPr>
              <w:t xml:space="preserve">Student Guide</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Étudiants</w:t>
            </w:r>
          </w:p>
        </w:tc>
        <w:tc>
          <w:tcPr>
            <w:tcW w:type="dxa" w:w="33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both"/>
            </w:pPr>
            <w:r>
              <w:rPr>
                <w:rFonts w:ascii="Arial" w:cs="Arial" w:eastAsia="Arial" w:hAnsi="Arial"/>
                <w:color w:val="1E1E2E"/>
                <w:sz w:val="22"/>
                <w:szCs w:val="22"/>
              </w:rPr>
              <w:t xml:space="preserve">Orientation sur les devoirs à rendre, compréhension du système de compensation, démarches pour les documents officiels.</w:t>
            </w:r>
          </w:p>
        </w:tc>
      </w:tr>
    </w:tbl>
    <w:p>
      <w:pPr>
        <w:spacing w:after="80" w:before="80"/>
      </w:pPr>
      <w:r>
        <w:t xml:space="preserve"/>
      </w:r>
    </w:p>
    <w:p>
      <w:pPr>
        <w:pStyle w:val="Heading2"/>
        <w:spacing w:after="140" w:before="300"/>
      </w:pPr>
      <w:r>
        <w:rPr>
          <w:rFonts w:ascii="Arial" w:cs="Arial" w:eastAsia="Arial" w:hAnsi="Arial"/>
          <w:b/>
          <w:bCs/>
          <w:color w:val="2E75B6"/>
          <w:sz w:val="28"/>
          <w:szCs w:val="28"/>
        </w:rPr>
        <w:t xml:space="preserve">Moteur OmniSearch et Notifications Globales</w:t>
      </w:r>
    </w:p>
    <w:p>
      <w:pPr>
        <w:pStyle w:val="Heading3"/>
        <w:spacing w:after="100" w:before="200"/>
      </w:pPr>
      <w:r>
        <w:rPr>
          <w:rFonts w:ascii="Arial" w:cs="Arial" w:eastAsia="Arial" w:hAnsi="Arial"/>
          <w:b/>
          <w:bCs/>
          <w:color w:val="3A5A8A"/>
          <w:sz w:val="24"/>
          <w:szCs w:val="24"/>
        </w:rPr>
        <w:t xml:space="preserve">Moteur OmniSearch</w:t>
      </w:r>
    </w:p>
    <w:p>
      <w:pPr>
        <w:spacing w:after="80" w:before="80" w:line="320"/>
        <w:jc w:val="both"/>
      </w:pPr>
      <w:r>
        <w:rPr>
          <w:rFonts w:ascii="Arial" w:cs="Arial" w:eastAsia="Arial" w:hAnsi="Arial"/>
          <w:color w:val="1E1E2E"/>
          <w:sz w:val="22"/>
          <w:szCs w:val="22"/>
        </w:rPr>
        <w:t xml:space="preserve">Barre de recherche globale intégrée à la navigation principale, indexant instantanément toutes les entités dès la première frappe : profils étudiants, corps enseignant, matières et ressources pédagogiques. Optimisation des requêtes Django (select_related, prefetch_related) pour un temps de réponse inférieur à 100ms.</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Infrastructure de Notifications Globales</w:t>
      </w:r>
    </w:p>
    <w:p>
      <w:pPr>
        <w:spacing w:after="80" w:before="80" w:line="320"/>
        <w:jc w:val="both"/>
      </w:pPr>
      <w:r>
        <w:rPr>
          <w:rFonts w:ascii="Arial" w:cs="Arial" w:eastAsia="Arial" w:hAnsi="Arial"/>
          <w:color w:val="1E1E2E"/>
          <w:sz w:val="22"/>
          <w:szCs w:val="22"/>
        </w:rPr>
        <w:t xml:space="preserve">Trois niveaux de communication couvrant l'ensemble de l'application : notifications in-app avec icône cloche et badges de décompte, alertes toast non-bloquantes (Toastify.js) pour les événements immédiats, et page d'historique chronologique des activités critiques filtrable par type et période.</w:t>
      </w:r>
    </w:p>
    <w:p>
      <w:r>
        <w:br w:type="page"/>
      </w:r>
    </w:p>
    <w:p>
      <w:pPr>
        <w:pStyle w:val="Heading1"/>
        <w:spacing w:after="200" w:before="480"/>
      </w:pPr>
      <w:r>
        <w:rPr>
          <w:rFonts w:ascii="Arial" w:cs="Arial" w:eastAsia="Arial" w:hAnsi="Arial"/>
          <w:b/>
          <w:bCs/>
          <w:color w:val="1A3C6B"/>
          <w:sz w:val="36"/>
          <w:szCs w:val="36"/>
        </w:rPr>
        <w:t xml:space="preserve">Diagrammes UML Complémentaires</w:t>
      </w:r>
    </w:p>
    <w:p>
      <w:pPr>
        <w:pBdr>
          <w:bottom w:val="single" w:color="2E75B6" w:sz="6" w:space="1"/>
        </w:pBdr>
        <w:spacing w:after="160" w:before="160"/>
      </w:pPr>
      <w:r>
        <w:t xml:space="preserve"/>
      </w:r>
    </w:p>
    <w:p>
      <w:pPr>
        <w:pStyle w:val="Heading2"/>
        <w:spacing w:after="140" w:before="300"/>
      </w:pPr>
      <w:r>
        <w:rPr>
          <w:rFonts w:ascii="Arial" w:cs="Arial" w:eastAsia="Arial" w:hAnsi="Arial"/>
          <w:b/>
          <w:bCs/>
          <w:color w:val="2E75B6"/>
          <w:sz w:val="28"/>
          <w:szCs w:val="28"/>
        </w:rPr>
        <w:t xml:space="preserve">Diagramme de Séquence — Workflows Clés</w:t>
      </w:r>
    </w:p>
    <w:p>
      <w:pPr>
        <w:spacing w:after="80" w:before="80" w:line="320"/>
        <w:jc w:val="both"/>
      </w:pPr>
      <w:r>
        <w:rPr>
          <w:rFonts w:ascii="Arial" w:cs="Arial" w:eastAsia="Arial" w:hAnsi="Arial"/>
          <w:color w:val="1E1E2E"/>
          <w:sz w:val="22"/>
          <w:szCs w:val="22"/>
        </w:rPr>
        <w:t xml:space="preserve">Les diagrammes de séquence modélisent les interactions temporelles entre les acteurs et les composants du système pour les workflows les plus critiques de Smart Campus. Ils permettent de visualiser l'orchestration des échanges et les mécanismes d'automatisation mis en place.</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Séquence 1 — Workflow de Validation d'Inscription</w:t>
      </w:r>
    </w:p>
    <w:p>
      <w:pPr>
        <w:spacing w:after="80" w:before="80" w:line="320"/>
        <w:jc w:val="both"/>
      </w:pPr>
      <w:r>
        <w:rPr>
          <w:rFonts w:ascii="Arial" w:cs="Arial" w:eastAsia="Arial" w:hAnsi="Arial"/>
          <w:color w:val="1E1E2E"/>
          <w:sz w:val="22"/>
          <w:szCs w:val="22"/>
        </w:rPr>
        <w:t xml:space="preserve">Ce diagramme illustre le flux complet depuis la soumission d'une demande d'inscription jusqu'à l'activation du compte utilisateur :</w:t>
      </w:r>
    </w:p>
    <w:p>
      <w:pPr>
        <w:pStyle w:val="ListParagraph"/>
        <w:numPr>
          <w:ilvl w:val="0"/>
          <w:numId w:val="2"/>
        </w:numPr>
        <w:spacing w:after="60" w:before="60"/>
      </w:pPr>
      <w:r>
        <w:rPr>
          <w:rFonts w:ascii="Arial" w:cs="Arial" w:eastAsia="Arial" w:hAnsi="Arial"/>
          <w:color w:val="1E1E2E"/>
          <w:sz w:val="22"/>
          <w:szCs w:val="22"/>
        </w:rPr>
        <w:t xml:space="preserve">Étudiant → Formulaire d'inscription : soumission des informations personnelles et des justificatifs.</w:t>
      </w:r>
    </w:p>
    <w:p>
      <w:pPr>
        <w:pStyle w:val="ListParagraph"/>
        <w:numPr>
          <w:ilvl w:val="0"/>
          <w:numId w:val="2"/>
        </w:numPr>
        <w:spacing w:after="60" w:before="60"/>
      </w:pPr>
      <w:r>
        <w:rPr>
          <w:rFonts w:ascii="Arial" w:cs="Arial" w:eastAsia="Arial" w:hAnsi="Arial"/>
          <w:color w:val="1E1E2E"/>
          <w:sz w:val="22"/>
          <w:szCs w:val="22"/>
        </w:rPr>
        <w:t xml:space="preserve">Système → Base de données : création du compte en état 'pending'.</w:t>
      </w:r>
    </w:p>
    <w:p>
      <w:pPr>
        <w:pStyle w:val="ListParagraph"/>
        <w:numPr>
          <w:ilvl w:val="0"/>
          <w:numId w:val="2"/>
        </w:numPr>
        <w:spacing w:after="60" w:before="60"/>
      </w:pPr>
      <w:r>
        <w:rPr>
          <w:rFonts w:ascii="Arial" w:cs="Arial" w:eastAsia="Arial" w:hAnsi="Arial"/>
          <w:color w:val="1E1E2E"/>
          <w:sz w:val="22"/>
          <w:szCs w:val="22"/>
        </w:rPr>
        <w:t xml:space="preserve">Système → Administrateur : déclenchement d'une notification in-app pour examen.</w:t>
      </w:r>
    </w:p>
    <w:p>
      <w:pPr>
        <w:pStyle w:val="ListParagraph"/>
        <w:numPr>
          <w:ilvl w:val="0"/>
          <w:numId w:val="2"/>
        </w:numPr>
        <w:spacing w:after="60" w:before="60"/>
      </w:pPr>
      <w:r>
        <w:rPr>
          <w:rFonts w:ascii="Arial" w:cs="Arial" w:eastAsia="Arial" w:hAnsi="Arial"/>
          <w:color w:val="1E1E2E"/>
          <w:sz w:val="22"/>
          <w:szCs w:val="22"/>
        </w:rPr>
        <w:t xml:space="preserve">Administrateur → Interface de validation : examen de la demande et décision (accepter / rejeter).</w:t>
      </w:r>
    </w:p>
    <w:p>
      <w:pPr>
        <w:pStyle w:val="ListParagraph"/>
        <w:numPr>
          <w:ilvl w:val="0"/>
          <w:numId w:val="2"/>
        </w:numPr>
        <w:spacing w:after="60" w:before="60"/>
      </w:pPr>
      <w:r>
        <w:rPr>
          <w:rFonts w:ascii="Arial" w:cs="Arial" w:eastAsia="Arial" w:hAnsi="Arial"/>
          <w:color w:val="1E1E2E"/>
          <w:sz w:val="22"/>
          <w:szCs w:val="22"/>
        </w:rPr>
        <w:t xml:space="preserve">Système → Étudiant : notification automatique de la décision avec motif en cas de refus.</w:t>
      </w:r>
    </w:p>
    <w:p>
      <w:pPr>
        <w:pStyle w:val="ListParagraph"/>
        <w:numPr>
          <w:ilvl w:val="0"/>
          <w:numId w:val="2"/>
        </w:numPr>
        <w:spacing w:after="60" w:before="60"/>
      </w:pPr>
      <w:r>
        <w:rPr>
          <w:rFonts w:ascii="Arial" w:cs="Arial" w:eastAsia="Arial" w:hAnsi="Arial"/>
          <w:color w:val="1E1E2E"/>
          <w:sz w:val="22"/>
          <w:szCs w:val="22"/>
        </w:rPr>
        <w:t xml:space="preserve">Si accepté → Système : activation du compte et envoi des identifiants de connexion.</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Séquence 2 — Workflow de Publication et Notation d'un Devoir</w:t>
      </w:r>
    </w:p>
    <w:p>
      <w:pPr>
        <w:spacing w:after="80" w:before="80" w:line="320"/>
        <w:jc w:val="both"/>
      </w:pPr>
      <w:r>
        <w:rPr>
          <w:rFonts w:ascii="Arial" w:cs="Arial" w:eastAsia="Arial" w:hAnsi="Arial"/>
          <w:color w:val="1E1E2E"/>
          <w:sz w:val="22"/>
          <w:szCs w:val="22"/>
        </w:rPr>
        <w:t xml:space="preserve">Ce diagramme modélise le cycle complet d'un devoir, de sa création à la consultation du résultat par l'étudiant :</w:t>
      </w:r>
    </w:p>
    <w:p>
      <w:pPr>
        <w:pStyle w:val="ListParagraph"/>
        <w:numPr>
          <w:ilvl w:val="0"/>
          <w:numId w:val="2"/>
        </w:numPr>
        <w:spacing w:after="60" w:before="60"/>
      </w:pPr>
      <w:r>
        <w:rPr>
          <w:rFonts w:ascii="Arial" w:cs="Arial" w:eastAsia="Arial" w:hAnsi="Arial"/>
          <w:color w:val="1E1E2E"/>
          <w:sz w:val="22"/>
          <w:szCs w:val="22"/>
        </w:rPr>
        <w:t xml:space="preserve">Professeur → Interface Devoir : création du devoir avec date limite et fichier joint.</w:t>
      </w:r>
    </w:p>
    <w:p>
      <w:pPr>
        <w:pStyle w:val="ListParagraph"/>
        <w:numPr>
          <w:ilvl w:val="0"/>
          <w:numId w:val="2"/>
        </w:numPr>
        <w:spacing w:after="60" w:before="60"/>
      </w:pPr>
      <w:r>
        <w:rPr>
          <w:rFonts w:ascii="Arial" w:cs="Arial" w:eastAsia="Arial" w:hAnsi="Arial"/>
          <w:color w:val="1E1E2E"/>
          <w:sz w:val="22"/>
          <w:szCs w:val="22"/>
        </w:rPr>
        <w:t xml:space="preserve">Système → Étudiants de la matière : notification automatique multi-destinataires.</w:t>
      </w:r>
    </w:p>
    <w:p>
      <w:pPr>
        <w:pStyle w:val="ListParagraph"/>
        <w:numPr>
          <w:ilvl w:val="0"/>
          <w:numId w:val="2"/>
        </w:numPr>
        <w:spacing w:after="60" w:before="60"/>
      </w:pPr>
      <w:r>
        <w:rPr>
          <w:rFonts w:ascii="Arial" w:cs="Arial" w:eastAsia="Arial" w:hAnsi="Arial"/>
          <w:color w:val="1E1E2E"/>
          <w:sz w:val="22"/>
          <w:szCs w:val="22"/>
        </w:rPr>
        <w:t xml:space="preserve">Étudiant → Portail Devoirs : consultation, préparation et dépôt sécurisé du rendu.</w:t>
      </w:r>
    </w:p>
    <w:p>
      <w:pPr>
        <w:pStyle w:val="ListParagraph"/>
        <w:numPr>
          <w:ilvl w:val="0"/>
          <w:numId w:val="2"/>
        </w:numPr>
        <w:spacing w:after="60" w:before="60"/>
      </w:pPr>
      <w:r>
        <w:rPr>
          <w:rFonts w:ascii="Arial" w:cs="Arial" w:eastAsia="Arial" w:hAnsi="Arial"/>
          <w:color w:val="1E1E2E"/>
          <w:sz w:val="22"/>
          <w:szCs w:val="22"/>
        </w:rPr>
        <w:t xml:space="preserve">Professeur → Interface de Notation : correction des rendus avec note sur 20 et feedback.</w:t>
      </w:r>
    </w:p>
    <w:p>
      <w:pPr>
        <w:pStyle w:val="ListParagraph"/>
        <w:numPr>
          <w:ilvl w:val="0"/>
          <w:numId w:val="2"/>
        </w:numPr>
        <w:spacing w:after="60" w:before="60"/>
      </w:pPr>
      <w:r>
        <w:rPr>
          <w:rFonts w:ascii="Arial" w:cs="Arial" w:eastAsia="Arial" w:hAnsi="Arial"/>
          <w:color w:val="1E1E2E"/>
          <w:sz w:val="22"/>
          <w:szCs w:val="22"/>
        </w:rPr>
        <w:t xml:space="preserve">Système → Administrateur : notification d'un lot de notes en attente de validation.</w:t>
      </w:r>
    </w:p>
    <w:p>
      <w:pPr>
        <w:pStyle w:val="ListParagraph"/>
        <w:numPr>
          <w:ilvl w:val="0"/>
          <w:numId w:val="2"/>
        </w:numPr>
        <w:spacing w:after="60" w:before="60"/>
      </w:pPr>
      <w:r>
        <w:rPr>
          <w:rFonts w:ascii="Arial" w:cs="Arial" w:eastAsia="Arial" w:hAnsi="Arial"/>
          <w:color w:val="1E1E2E"/>
          <w:sz w:val="22"/>
          <w:szCs w:val="22"/>
        </w:rPr>
        <w:t xml:space="preserve">Administrateur → Bureau de Validation : examen et approbation des résultats.</w:t>
      </w:r>
    </w:p>
    <w:p>
      <w:pPr>
        <w:pStyle w:val="ListParagraph"/>
        <w:numPr>
          <w:ilvl w:val="0"/>
          <w:numId w:val="2"/>
        </w:numPr>
        <w:spacing w:after="60" w:before="60"/>
      </w:pPr>
      <w:r>
        <w:rPr>
          <w:rFonts w:ascii="Arial" w:cs="Arial" w:eastAsia="Arial" w:hAnsi="Arial"/>
          <w:color w:val="1E1E2E"/>
          <w:sz w:val="22"/>
          <w:szCs w:val="22"/>
        </w:rPr>
        <w:t xml:space="preserve">Système → Étudiant : publication de la note avec notification in-app et toast.</w:t>
      </w:r>
    </w:p>
    <w:p>
      <w:pPr>
        <w:spacing w:after="80" w:before="80"/>
      </w:pPr>
      <w:r>
        <w:t xml:space="preserve"/>
      </w:r>
    </w:p>
    <w:p>
      <w:pPr>
        <w:pStyle w:val="Heading3"/>
        <w:spacing w:after="100" w:before="200"/>
      </w:pPr>
      <w:r>
        <w:rPr>
          <w:rFonts w:ascii="Arial" w:cs="Arial" w:eastAsia="Arial" w:hAnsi="Arial"/>
          <w:b/>
          <w:bCs/>
          <w:color w:val="3A5A8A"/>
          <w:sz w:val="24"/>
          <w:szCs w:val="24"/>
        </w:rPr>
        <w:t xml:space="preserve">Séquence 3 — Marquage de Présence par Token</w:t>
      </w:r>
    </w:p>
    <w:p>
      <w:pPr>
        <w:pStyle w:val="ListParagraph"/>
        <w:numPr>
          <w:ilvl w:val="0"/>
          <w:numId w:val="2"/>
        </w:numPr>
        <w:spacing w:after="60" w:before="60"/>
      </w:pPr>
      <w:r>
        <w:rPr>
          <w:rFonts w:ascii="Arial" w:cs="Arial" w:eastAsia="Arial" w:hAnsi="Arial"/>
          <w:color w:val="1E1E2E"/>
          <w:sz w:val="22"/>
          <w:szCs w:val="22"/>
        </w:rPr>
        <w:t xml:space="preserve">Professeur → Interface Présence : génération d'un Token temporel unique pour la séance.</w:t>
      </w:r>
    </w:p>
    <w:p>
      <w:pPr>
        <w:pStyle w:val="ListParagraph"/>
        <w:numPr>
          <w:ilvl w:val="0"/>
          <w:numId w:val="2"/>
        </w:numPr>
        <w:spacing w:after="60" w:before="60"/>
      </w:pPr>
      <w:r>
        <w:rPr>
          <w:rFonts w:ascii="Arial" w:cs="Arial" w:eastAsia="Arial" w:hAnsi="Arial"/>
          <w:color w:val="1E1E2E"/>
          <w:sz w:val="22"/>
          <w:szCs w:val="22"/>
        </w:rPr>
        <w:t xml:space="preserve">Professeur → Étudiants : communication orale du code en classe.</w:t>
      </w:r>
    </w:p>
    <w:p>
      <w:pPr>
        <w:pStyle w:val="ListParagraph"/>
        <w:numPr>
          <w:ilvl w:val="0"/>
          <w:numId w:val="2"/>
        </w:numPr>
        <w:spacing w:after="60" w:before="60"/>
      </w:pPr>
      <w:r>
        <w:rPr>
          <w:rFonts w:ascii="Arial" w:cs="Arial" w:eastAsia="Arial" w:hAnsi="Arial"/>
          <w:color w:val="1E1E2E"/>
          <w:sz w:val="22"/>
          <w:szCs w:val="22"/>
        </w:rPr>
        <w:t xml:space="preserve">Étudiant → Portail Présence : saisie du Token dans le délai imparti.</w:t>
      </w:r>
    </w:p>
    <w:p>
      <w:pPr>
        <w:pStyle w:val="ListParagraph"/>
        <w:numPr>
          <w:ilvl w:val="0"/>
          <w:numId w:val="2"/>
        </w:numPr>
        <w:spacing w:after="60" w:before="60"/>
      </w:pPr>
      <w:r>
        <w:rPr>
          <w:rFonts w:ascii="Arial" w:cs="Arial" w:eastAsia="Arial" w:hAnsi="Arial"/>
          <w:color w:val="1E1E2E"/>
          <w:sz w:val="22"/>
          <w:szCs w:val="22"/>
        </w:rPr>
        <w:t xml:space="preserve">Système → Validation : vérification du Token (existence + non-expiration + non-réutilisation).</w:t>
      </w:r>
    </w:p>
    <w:p>
      <w:pPr>
        <w:pStyle w:val="ListParagraph"/>
        <w:numPr>
          <w:ilvl w:val="0"/>
          <w:numId w:val="2"/>
        </w:numPr>
        <w:spacing w:after="60" w:before="60"/>
      </w:pPr>
      <w:r>
        <w:rPr>
          <w:rFonts w:ascii="Arial" w:cs="Arial" w:eastAsia="Arial" w:hAnsi="Arial"/>
          <w:color w:val="1E1E2E"/>
          <w:sz w:val="22"/>
          <w:szCs w:val="22"/>
        </w:rPr>
        <w:t xml:space="preserve">Si valide → Système : enregistrement de la présence avec horodatage.</w:t>
      </w:r>
    </w:p>
    <w:p>
      <w:pPr>
        <w:pStyle w:val="ListParagraph"/>
        <w:numPr>
          <w:ilvl w:val="0"/>
          <w:numId w:val="2"/>
        </w:numPr>
        <w:spacing w:after="60" w:before="60"/>
      </w:pPr>
      <w:r>
        <w:rPr>
          <w:rFonts w:ascii="Arial" w:cs="Arial" w:eastAsia="Arial" w:hAnsi="Arial"/>
          <w:color w:val="1E1E2E"/>
          <w:sz w:val="22"/>
          <w:szCs w:val="22"/>
        </w:rPr>
        <w:t xml:space="preserve">Si expiré → Système : rejet avec message d'erreur, absence enregistrée.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thick" w:color="2E75B6" w:sz="10"/>
              <w:bottom w:val="single" w:color="2E75B6" w:sz="3"/>
              <w:right w:val="none" w:color="FFFFFF" w:sz="0"/>
            </w:tcBorders>
            <w:shd w:fill="D6E4F7" w:val="clear"/>
            <w:tcMar>
              <w:top w:type="dxa" w:w="100"/>
              <w:left w:type="dxa" w:w="200"/>
              <w:bottom w:type="dxa" w:w="100"/>
              <w:right w:type="dxa" w:w="160"/>
            </w:tcMar>
          </w:tcPr>
          <w:p>
            <w:r>
              <w:rPr>
                <w:rFonts w:ascii="Arial" w:cs="Arial" w:eastAsia="Arial" w:hAnsi="Arial"/>
                <w:b/>
                <w:bCs/>
                <w:color w:val="2E75B6"/>
                <w:sz w:val="22"/>
                <w:szCs w:val="22"/>
              </w:rPr>
              <w:t xml:space="preserve">Disponibilité des Diagrammes</w:t>
            </w:r>
          </w:p>
          <w:p>
            <w:pPr>
              <w:jc w:val="both"/>
            </w:pPr>
            <w:r>
              <w:rPr>
                <w:rFonts w:ascii="Arial" w:cs="Arial" w:eastAsia="Arial" w:hAnsi="Arial"/>
                <w:color w:val="1E1E2E"/>
                <w:sz w:val="21"/>
                <w:szCs w:val="21"/>
              </w:rPr>
              <w:t xml:space="preserve">L'ensemble des diagrammes UML produits (Cas d'Utilisation, Classes, Séquences, Activités) sont disponibles en haute résolution dans le dossier /Diagrammes_UML du dépôt Google Drive du projet et dans le répertoire /docs du dépôt GitHub.</w:t>
            </w:r>
          </w:p>
        </w:tc>
      </w:tr>
    </w:tbl>
    <w:p>
      <w:r>
        <w:br w:type="page"/>
      </w:r>
    </w:p>
    <w:p>
      <w:pPr>
        <w:pStyle w:val="Heading1"/>
        <w:spacing w:after="200" w:before="480"/>
      </w:pPr>
      <w:r>
        <w:rPr>
          <w:rFonts w:ascii="Arial" w:cs="Arial" w:eastAsia="Arial" w:hAnsi="Arial"/>
          <w:b/>
          <w:bCs/>
          <w:color w:val="1A3C6B"/>
          <w:sz w:val="36"/>
          <w:szCs w:val="36"/>
        </w:rPr>
        <w:t xml:space="preserve">Difficultés Rencontrées</w:t>
      </w:r>
    </w:p>
    <w:p>
      <w:pPr>
        <w:pBdr>
          <w:bottom w:val="single" w:color="2E75B6" w:sz="6" w:space="1"/>
        </w:pBdr>
        <w:spacing w:after="160" w:before="160"/>
      </w:pPr>
      <w:r>
        <w:t xml:space="preserve"/>
      </w:r>
    </w:p>
    <w:p>
      <w:pPr>
        <w:pStyle w:val="Heading2"/>
        <w:spacing w:after="140" w:before="300"/>
      </w:pPr>
      <w:r>
        <w:rPr>
          <w:rFonts w:ascii="Arial" w:cs="Arial" w:eastAsia="Arial" w:hAnsi="Arial"/>
          <w:b/>
          <w:bCs/>
          <w:color w:val="2E75B6"/>
          <w:sz w:val="28"/>
          <w:szCs w:val="28"/>
        </w:rPr>
        <w:t xml:space="preserve">Configuration de l'Environnement de Développement</w:t>
      </w:r>
    </w:p>
    <w:p>
      <w:pPr>
        <w:spacing w:after="80" w:before="80" w:line="320"/>
        <w:jc w:val="both"/>
      </w:pPr>
      <w:r>
        <w:rPr>
          <w:rFonts w:ascii="Arial" w:cs="Arial" w:eastAsia="Arial" w:hAnsi="Arial"/>
          <w:color w:val="1E1E2E"/>
          <w:sz w:val="22"/>
          <w:szCs w:val="22"/>
        </w:rPr>
        <w:t xml:space="preserve">La configuration initiale de l'environnement de développement a présenté plusieurs défis liés à la complexité de la stack technique choisie.</w:t>
      </w:r>
    </w:p>
    <w:p>
      <w:pPr>
        <w:pStyle w:val="ListParagraph"/>
        <w:numPr>
          <w:ilvl w:val="0"/>
          <w:numId w:val="2"/>
        </w:numPr>
        <w:spacing w:after="60" w:before="60"/>
      </w:pPr>
      <w:r>
        <w:rPr>
          <w:rFonts w:ascii="Arial" w:cs="Arial" w:eastAsia="Arial" w:hAnsi="Arial"/>
          <w:color w:val="1E1E2E"/>
          <w:sz w:val="22"/>
          <w:szCs w:val="22"/>
        </w:rPr>
        <w:t xml:space="preserve">Gestion des dépendances : la coexistence de multiples bibliothèques Python avec des versions spécifiques a nécessité la mise en place d'un environnement virtuel strictement versionné via requirements.txt.</w:t>
      </w:r>
    </w:p>
    <w:p>
      <w:pPr>
        <w:pStyle w:val="ListParagraph"/>
        <w:numPr>
          <w:ilvl w:val="0"/>
          <w:numId w:val="2"/>
        </w:numPr>
        <w:spacing w:after="60" w:before="60"/>
      </w:pPr>
      <w:r>
        <w:rPr>
          <w:rFonts w:ascii="Arial" w:cs="Arial" w:eastAsia="Arial" w:hAnsi="Arial"/>
          <w:color w:val="1E1E2E"/>
          <w:sz w:val="22"/>
          <w:szCs w:val="22"/>
        </w:rPr>
        <w:t xml:space="preserve">Configuration des médias : la gestion des uploads de fichiers (photos de profil, ressources pédagogiques, rendus) a requis une configuration minutieuse de MEDIA_ROOT et MEDIA_URL avec gestion des permissions filesystem.</w:t>
      </w:r>
    </w:p>
    <w:p>
      <w:pPr>
        <w:pStyle w:val="ListParagraph"/>
        <w:numPr>
          <w:ilvl w:val="0"/>
          <w:numId w:val="2"/>
        </w:numPr>
        <w:spacing w:after="60" w:before="60"/>
      </w:pPr>
      <w:r>
        <w:rPr>
          <w:rFonts w:ascii="Arial" w:cs="Arial" w:eastAsia="Arial" w:hAnsi="Arial"/>
          <w:color w:val="1E1E2E"/>
          <w:sz w:val="22"/>
          <w:szCs w:val="22"/>
        </w:rPr>
        <w:t xml:space="preserve">Intégration i18n et RTL : la configuration du système de traduction Django combinée au rendu RTL pour l'arabe a demandé une restructuration complète des templates CSS pour gérer les deux directions de lecture simultanément.</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Gestion des Relations ORM Complexes</w:t>
      </w:r>
    </w:p>
    <w:p>
      <w:pPr>
        <w:spacing w:after="80" w:before="80" w:line="320"/>
        <w:jc w:val="both"/>
      </w:pPr>
      <w:r>
        <w:rPr>
          <w:rFonts w:ascii="Arial" w:cs="Arial" w:eastAsia="Arial" w:hAnsi="Arial"/>
          <w:color w:val="1E1E2E"/>
          <w:sz w:val="22"/>
          <w:szCs w:val="22"/>
        </w:rPr>
        <w:t xml:space="preserve">Le modèle de données Many-to-Many entre Professeurs, Matières et Étudiants a généré des problématiques ORM spécifiques :</w:t>
      </w:r>
    </w:p>
    <w:p>
      <w:pPr>
        <w:pStyle w:val="ListParagraph"/>
        <w:numPr>
          <w:ilvl w:val="0"/>
          <w:numId w:val="2"/>
        </w:numPr>
        <w:spacing w:after="60" w:before="60"/>
      </w:pPr>
      <w:r>
        <w:rPr>
          <w:rFonts w:ascii="Arial" w:cs="Arial" w:eastAsia="Arial" w:hAnsi="Arial"/>
          <w:color w:val="1E1E2E"/>
          <w:sz w:val="22"/>
          <w:szCs w:val="22"/>
        </w:rPr>
        <w:t xml:space="preserve">Problème N+1 : les requêtes imbriquées pour le moteur OmniSearch généraient un nombre exponentiel de requêtes SQL à mesure que la base de données grossissait. Solution : refactorisation systématique avec select_related() et prefetch_related() ramenant le temps de réponse sous 100ms.</w:t>
      </w:r>
    </w:p>
    <w:p>
      <w:pPr>
        <w:pStyle w:val="ListParagraph"/>
        <w:numPr>
          <w:ilvl w:val="0"/>
          <w:numId w:val="2"/>
        </w:numPr>
        <w:spacing w:after="60" w:before="60"/>
      </w:pPr>
      <w:r>
        <w:rPr>
          <w:rFonts w:ascii="Arial" w:cs="Arial" w:eastAsia="Arial" w:hAnsi="Arial"/>
          <w:color w:val="1E1E2E"/>
          <w:sz w:val="22"/>
          <w:szCs w:val="22"/>
        </w:rPr>
        <w:t xml:space="preserve">Unification des permissions collaboratives : le modèle initial de permissions 1-à-1 Professeur-Matière ne permettait pas la collaboration inter-enseignants. Solution : migration vers une relation Many-to-Many au niveau département avec refonte des décorateurs de permissions.</w:t>
      </w:r>
    </w:p>
    <w:p>
      <w:pPr>
        <w:pStyle w:val="ListParagraph"/>
        <w:numPr>
          <w:ilvl w:val="0"/>
          <w:numId w:val="2"/>
        </w:numPr>
        <w:spacing w:after="60" w:before="60"/>
      </w:pPr>
      <w:r>
        <w:rPr>
          <w:rFonts w:ascii="Arial" w:cs="Arial" w:eastAsia="Arial" w:hAnsi="Arial"/>
          <w:color w:val="1E1E2E"/>
          <w:sz w:val="22"/>
          <w:szCs w:val="22"/>
        </w:rPr>
        <w:t xml:space="preserve">Compensation académique : l'implémentation du calcul automatique de compensation (validation / rattrapage) a nécessité des requêtes agrégées complexes tenant compte des coefficients par matière et des règles de l'établissement.</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Génération et Gestion des Documents</w:t>
      </w:r>
    </w:p>
    <w:p>
      <w:pPr>
        <w:spacing w:after="80" w:before="80" w:line="320"/>
        <w:jc w:val="both"/>
      </w:pPr>
      <w:r>
        <w:rPr>
          <w:rFonts w:ascii="Arial" w:cs="Arial" w:eastAsia="Arial" w:hAnsi="Arial"/>
          <w:color w:val="1E1E2E"/>
          <w:sz w:val="22"/>
          <w:szCs w:val="22"/>
        </w:rPr>
        <w:t xml:space="preserve">La génération des Cartes Étudiantes Premium et des Certificats de Scolarité en PDF a présenté des difficultés techniques :</w:t>
      </w:r>
    </w:p>
    <w:p>
      <w:pPr>
        <w:pStyle w:val="ListParagraph"/>
        <w:numPr>
          <w:ilvl w:val="0"/>
          <w:numId w:val="2"/>
        </w:numPr>
        <w:spacing w:after="60" w:before="60"/>
      </w:pPr>
      <w:r>
        <w:rPr>
          <w:rFonts w:ascii="Arial" w:cs="Arial" w:eastAsia="Arial" w:hAnsi="Arial"/>
          <w:color w:val="1E1E2E"/>
          <w:sz w:val="22"/>
          <w:szCs w:val="22"/>
        </w:rPr>
        <w:t xml:space="preserve">Intégration de la bibliothèque de génération PDF avec les templates Django pour produire des documents au rendu pixel-perfect correspondant à la charte graphique de l'établissement.</w:t>
      </w:r>
    </w:p>
    <w:p>
      <w:pPr>
        <w:pStyle w:val="ListParagraph"/>
        <w:numPr>
          <w:ilvl w:val="0"/>
          <w:numId w:val="2"/>
        </w:numPr>
        <w:spacing w:after="60" w:before="60"/>
      </w:pPr>
      <w:r>
        <w:rPr>
          <w:rFonts w:ascii="Arial" w:cs="Arial" w:eastAsia="Arial" w:hAnsi="Arial"/>
          <w:color w:val="1E1E2E"/>
          <w:sz w:val="22"/>
          <w:szCs w:val="22"/>
        </w:rPr>
        <w:t xml:space="preserve">Gestion des images de profil dans les PDF générés : traitement des cas d'images manquantes, de formats incompatibles et de résolutions insuffisantes pour l'impression.</w:t>
      </w:r>
    </w:p>
    <w:p>
      <w:pPr>
        <w:pStyle w:val="ListParagraph"/>
        <w:numPr>
          <w:ilvl w:val="0"/>
          <w:numId w:val="2"/>
        </w:numPr>
        <w:spacing w:after="60" w:before="60"/>
      </w:pPr>
      <w:r>
        <w:rPr>
          <w:rFonts w:ascii="Arial" w:cs="Arial" w:eastAsia="Arial" w:hAnsi="Arial"/>
          <w:color w:val="1E1E2E"/>
          <w:sz w:val="22"/>
          <w:szCs w:val="22"/>
        </w:rPr>
        <w:t xml:space="preserve">Sécurisation des accès aux documents générés : mise en place d'URLs signées temporaires pour prévenir l'accès non autorisé aux documents officiels.</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Sécurité et Contrôle d'Accès</w:t>
      </w:r>
    </w:p>
    <w:p>
      <w:pPr>
        <w:spacing w:after="80" w:before="80" w:line="320"/>
        <w:jc w:val="both"/>
      </w:pPr>
      <w:r>
        <w:rPr>
          <w:rFonts w:ascii="Arial" w:cs="Arial" w:eastAsia="Arial" w:hAnsi="Arial"/>
          <w:color w:val="1E1E2E"/>
          <w:sz w:val="22"/>
          <w:szCs w:val="22"/>
        </w:rPr>
        <w:t xml:space="preserve">L'implémentation du système RBAC à trois niveaux avec des cas limites nombreux a représenté un défi significatif :</w:t>
      </w:r>
    </w:p>
    <w:p>
      <w:pPr>
        <w:pStyle w:val="ListParagraph"/>
        <w:numPr>
          <w:ilvl w:val="0"/>
          <w:numId w:val="2"/>
        </w:numPr>
        <w:spacing w:after="60" w:before="60"/>
      </w:pPr>
      <w:r>
        <w:rPr>
          <w:rFonts w:ascii="Arial" w:cs="Arial" w:eastAsia="Arial" w:hAnsi="Arial"/>
          <w:color w:val="1E1E2E"/>
          <w:sz w:val="22"/>
          <w:szCs w:val="22"/>
        </w:rPr>
        <w:t xml:space="preserve">Cloisonnement strict des données : s'assurer qu'un étudiant ne peut pas accéder, même par manipulation d'URL, aux données d'un autre étudiant. Solution : filtrage systématique de toutes les querysets par utilisateur connecté.</w:t>
      </w:r>
    </w:p>
    <w:p>
      <w:pPr>
        <w:pStyle w:val="ListParagraph"/>
        <w:numPr>
          <w:ilvl w:val="0"/>
          <w:numId w:val="2"/>
        </w:numPr>
        <w:spacing w:after="60" w:before="60"/>
      </w:pPr>
      <w:r>
        <w:rPr>
          <w:rFonts w:ascii="Arial" w:cs="Arial" w:eastAsia="Arial" w:hAnsi="Arial"/>
          <w:color w:val="1E1E2E"/>
          <w:sz w:val="22"/>
          <w:szCs w:val="22"/>
        </w:rPr>
        <w:t xml:space="preserve">Stabilité cross-browser des modales de notation : des bugs d'affichage critiques empêchaient la saisie sur certains navigateurs. Solution : réécriture complète des styles CSS des modaux avec des propriétés universellement supportées et tests systématiques.</w:t>
      </w:r>
    </w:p>
    <w:p>
      <w:pPr>
        <w:pStyle w:val="ListParagraph"/>
        <w:numPr>
          <w:ilvl w:val="0"/>
          <w:numId w:val="2"/>
        </w:numPr>
        <w:spacing w:after="60" w:before="60"/>
      </w:pPr>
      <w:r>
        <w:rPr>
          <w:rFonts w:ascii="Arial" w:cs="Arial" w:eastAsia="Arial" w:hAnsi="Arial"/>
          <w:color w:val="1E1E2E"/>
          <w:sz w:val="22"/>
          <w:szCs w:val="22"/>
        </w:rPr>
        <w:t xml:space="preserve">Résolution des NameError dans les devoirs groupés : des variables référencées avant déclaration dans certains blocs conditionnels causaient des interruptions silencieuses du processus de notification. Solution : audit complet du code et ajout de tests unitaires couvrant ces scénarios.</w:t>
      </w:r>
    </w:p>
    <w:p>
      <w:r>
        <w:br w:type="page"/>
      </w:r>
    </w:p>
    <w:p>
      <w:pPr>
        <w:pStyle w:val="Heading1"/>
        <w:spacing w:after="200" w:before="480"/>
      </w:pPr>
      <w:r>
        <w:rPr>
          <w:rFonts w:ascii="Arial" w:cs="Arial" w:eastAsia="Arial" w:hAnsi="Arial"/>
          <w:b/>
          <w:bCs/>
          <w:color w:val="1A3C6B"/>
          <w:sz w:val="36"/>
          <w:szCs w:val="36"/>
        </w:rPr>
        <w:t xml:space="preserve">Améliorations Possibles</w:t>
      </w:r>
    </w:p>
    <w:p>
      <w:pPr>
        <w:pBdr>
          <w:bottom w:val="single" w:color="2E75B6" w:sz="6" w:space="1"/>
        </w:pBdr>
        <w:spacing w:after="160" w:before="160"/>
      </w:pPr>
      <w:r>
        <w:t xml:space="preserve"/>
      </w:r>
    </w:p>
    <w:p>
      <w:pPr>
        <w:pStyle w:val="Heading2"/>
        <w:spacing w:after="140" w:before="300"/>
      </w:pPr>
      <w:r>
        <w:rPr>
          <w:rFonts w:ascii="Arial" w:cs="Arial" w:eastAsia="Arial" w:hAnsi="Arial"/>
          <w:b/>
          <w:bCs/>
          <w:color w:val="2E75B6"/>
          <w:sz w:val="28"/>
          <w:szCs w:val="28"/>
        </w:rPr>
        <w:t xml:space="preserve">Fonctionnalités Non Implémentées</w:t>
      </w:r>
    </w:p>
    <w:p>
      <w:pPr>
        <w:spacing w:after="80" w:before="80" w:line="320"/>
        <w:jc w:val="both"/>
      </w:pPr>
      <w:r>
        <w:rPr>
          <w:rFonts w:ascii="Arial" w:cs="Arial" w:eastAsia="Arial" w:hAnsi="Arial"/>
          <w:color w:val="1E1E2E"/>
          <w:sz w:val="22"/>
          <w:szCs w:val="22"/>
        </w:rPr>
        <w:t xml:space="preserve">Plusieurs fonctionnalités ambitieuses, identifiées lors de la phase de conception, n'ont pas pu être intégrées dans le délai imparti du projet. Elles constituent la feuille de route naturelle de Smart Campus :</w:t>
      </w:r>
    </w:p>
    <w:p>
      <w:pPr>
        <w:pStyle w:val="ListParagraph"/>
        <w:numPr>
          <w:ilvl w:val="0"/>
          <w:numId w:val="2"/>
        </w:numPr>
        <w:spacing w:after="60" w:before="60"/>
      </w:pPr>
      <w:r>
        <w:rPr>
          <w:rFonts w:ascii="Arial" w:cs="Arial" w:eastAsia="Arial" w:hAnsi="Arial"/>
          <w:color w:val="1E1E2E"/>
          <w:sz w:val="22"/>
          <w:szCs w:val="22"/>
        </w:rPr>
        <w:t xml:space="preserve">Visioconférence Native : intégration d'un module de classe virtuelle directement dans la plateforme via WebRTC ou l'API WebSockets de Django Channels, sans redirection vers des outils tiers.</w:t>
      </w:r>
    </w:p>
    <w:p>
      <w:pPr>
        <w:pStyle w:val="ListParagraph"/>
        <w:numPr>
          <w:ilvl w:val="0"/>
          <w:numId w:val="2"/>
        </w:numPr>
        <w:spacing w:after="60" w:before="60"/>
      </w:pPr>
      <w:r>
        <w:rPr>
          <w:rFonts w:ascii="Arial" w:cs="Arial" w:eastAsia="Arial" w:hAnsi="Arial"/>
          <w:color w:val="1E1E2E"/>
          <w:sz w:val="22"/>
          <w:szCs w:val="22"/>
        </w:rPr>
        <w:t xml:space="preserve">Application Mobile Native : développement d'une application iOS/Android (React Native ou Flutter) consommant une API REST Django, avec notifications push natives pour une expérience smartphone optimisée.</w:t>
      </w:r>
    </w:p>
    <w:p>
      <w:pPr>
        <w:pStyle w:val="ListParagraph"/>
        <w:numPr>
          <w:ilvl w:val="0"/>
          <w:numId w:val="2"/>
        </w:numPr>
        <w:spacing w:after="60" w:before="60"/>
      </w:pPr>
      <w:r>
        <w:rPr>
          <w:rFonts w:ascii="Arial" w:cs="Arial" w:eastAsia="Arial" w:hAnsi="Arial"/>
          <w:color w:val="1E1E2E"/>
          <w:sz w:val="22"/>
          <w:szCs w:val="22"/>
        </w:rPr>
        <w:t xml:space="preserve">Système de Paiement en Ligne : intégration d'une passerelle de paiement (CMI, PayPal, Stripe) pour le règlement en ligne des frais de scolarité directement depuis le portail étudiant.</w:t>
      </w:r>
    </w:p>
    <w:p>
      <w:pPr>
        <w:pStyle w:val="ListParagraph"/>
        <w:numPr>
          <w:ilvl w:val="0"/>
          <w:numId w:val="2"/>
        </w:numPr>
        <w:spacing w:after="60" w:before="60"/>
      </w:pPr>
      <w:r>
        <w:rPr>
          <w:rFonts w:ascii="Arial" w:cs="Arial" w:eastAsia="Arial" w:hAnsi="Arial"/>
          <w:color w:val="1E1E2E"/>
          <w:sz w:val="22"/>
          <w:szCs w:val="22"/>
        </w:rPr>
        <w:t xml:space="preserve">Module de Réclamations : espace structuré permettant aux étudiants de soumettre des réclamations académiques (contestation de notes), avec workflow de traitement par l'enseignant puis arbitrage administratif.</w:t>
      </w:r>
    </w:p>
    <w:p>
      <w:pPr>
        <w:pStyle w:val="ListParagraph"/>
        <w:numPr>
          <w:ilvl w:val="0"/>
          <w:numId w:val="2"/>
        </w:numPr>
        <w:spacing w:after="60" w:before="60"/>
      </w:pPr>
      <w:r>
        <w:rPr>
          <w:rFonts w:ascii="Arial" w:cs="Arial" w:eastAsia="Arial" w:hAnsi="Arial"/>
          <w:color w:val="1E1E2E"/>
          <w:sz w:val="22"/>
          <w:szCs w:val="22"/>
        </w:rPr>
        <w:t xml:space="preserve">Messagerie Interne : système de communication direct entre étudiants, enseignants et administration avec notifications en temps réel via Django Channels.</w:t>
      </w:r>
    </w:p>
    <w:p>
      <w:pPr>
        <w:pStyle w:val="ListParagraph"/>
        <w:numPr>
          <w:ilvl w:val="0"/>
          <w:numId w:val="2"/>
        </w:numPr>
        <w:spacing w:after="60" w:before="60"/>
      </w:pPr>
      <w:r>
        <w:rPr>
          <w:rFonts w:ascii="Arial" w:cs="Arial" w:eastAsia="Arial" w:hAnsi="Arial"/>
          <w:color w:val="1E1E2E"/>
          <w:sz w:val="22"/>
          <w:szCs w:val="22"/>
        </w:rPr>
        <w:t xml:space="preserve">Analyse Prédictive de l'Échec Scolaire : modèle de machine learning analysant les patterns de présence, de rendu et de notation pour identifier précocement les étudiants à risque et déclencher des alertes préventives.</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Optimisations Techniques</w:t>
      </w:r>
    </w:p>
    <w:p>
      <w:pPr>
        <w:spacing w:after="80" w:before="80" w:line="320"/>
        <w:jc w:val="both"/>
      </w:pPr>
      <w:r>
        <w:rPr>
          <w:rFonts w:ascii="Arial" w:cs="Arial" w:eastAsia="Arial" w:hAnsi="Arial"/>
          <w:color w:val="1E1E2E"/>
          <w:sz w:val="22"/>
          <w:szCs w:val="22"/>
        </w:rPr>
        <w:t xml:space="preserve">Des pistes d'optimisation technique ont été identifiées pour améliorer les performances et la robustesse de la plateforme en conditions de production :</w:t>
      </w:r>
    </w:p>
    <w:p>
      <w:pPr>
        <w:pStyle w:val="ListParagraph"/>
        <w:numPr>
          <w:ilvl w:val="0"/>
          <w:numId w:val="2"/>
        </w:numPr>
        <w:spacing w:after="60" w:before="60"/>
      </w:pPr>
      <w:r>
        <w:rPr>
          <w:rFonts w:ascii="Arial" w:cs="Arial" w:eastAsia="Arial" w:hAnsi="Arial"/>
          <w:color w:val="1E1E2E"/>
          <w:sz w:val="22"/>
          <w:szCs w:val="22"/>
        </w:rPr>
        <w:t xml:space="preserve">Mise en Cache (Redis) : implémentation du Django Cache Framework avec Redis pour réduire les requêtes redondantes sur les tableaux de bord analytiques fréquemment consultés.</w:t>
      </w:r>
    </w:p>
    <w:p>
      <w:pPr>
        <w:pStyle w:val="ListParagraph"/>
        <w:numPr>
          <w:ilvl w:val="0"/>
          <w:numId w:val="2"/>
        </w:numPr>
        <w:spacing w:after="60" w:before="60"/>
      </w:pPr>
      <w:r>
        <w:rPr>
          <w:rFonts w:ascii="Arial" w:cs="Arial" w:eastAsia="Arial" w:hAnsi="Arial"/>
          <w:color w:val="1E1E2E"/>
          <w:sz w:val="22"/>
          <w:szCs w:val="22"/>
        </w:rPr>
        <w:t xml:space="preserve">Tests Automatisés : écriture d'une suite complète de tests unitaires et d'intégration (pytest-django) couvrant les workflows critiques (validation de notes, présence, génération de documents) pour garantir la stabilité lors des évolutions.</w:t>
      </w:r>
    </w:p>
    <w:p>
      <w:pPr>
        <w:pStyle w:val="ListParagraph"/>
        <w:numPr>
          <w:ilvl w:val="0"/>
          <w:numId w:val="2"/>
        </w:numPr>
        <w:spacing w:after="60" w:before="60"/>
      </w:pPr>
      <w:r>
        <w:rPr>
          <w:rFonts w:ascii="Arial" w:cs="Arial" w:eastAsia="Arial" w:hAnsi="Arial"/>
          <w:color w:val="1E1E2E"/>
          <w:sz w:val="22"/>
          <w:szCs w:val="22"/>
        </w:rPr>
        <w:t xml:space="preserve">API RESTful Publique : exposition d'une API Django REST Framework documentée (OpenAPI/Swagger) pour l'intégration avec des systèmes institutionnels externes (ENT, LDAP universitaire, logiciels comptables).</w:t>
      </w:r>
    </w:p>
    <w:p>
      <w:pPr>
        <w:pStyle w:val="ListParagraph"/>
        <w:numPr>
          <w:ilvl w:val="0"/>
          <w:numId w:val="2"/>
        </w:numPr>
        <w:spacing w:after="60" w:before="60"/>
      </w:pPr>
      <w:r>
        <w:rPr>
          <w:rFonts w:ascii="Arial" w:cs="Arial" w:eastAsia="Arial" w:hAnsi="Arial"/>
          <w:color w:val="1E1E2E"/>
          <w:sz w:val="22"/>
          <w:szCs w:val="22"/>
        </w:rPr>
        <w:t xml:space="preserve">Déploiement Containerisé : containerisation de l'application avec Docker et orchestration Nginx/Gunicorn pour un déploiement reproductible en production et une scalabilité horizontale facilitée.</w:t>
      </w:r>
    </w:p>
    <w:p>
      <w:pPr>
        <w:pStyle w:val="ListParagraph"/>
        <w:numPr>
          <w:ilvl w:val="0"/>
          <w:numId w:val="2"/>
        </w:numPr>
        <w:spacing w:after="60" w:before="60"/>
      </w:pPr>
      <w:r>
        <w:rPr>
          <w:rFonts w:ascii="Arial" w:cs="Arial" w:eastAsia="Arial" w:hAnsi="Arial"/>
          <w:color w:val="1E1E2E"/>
          <w:sz w:val="22"/>
          <w:szCs w:val="22"/>
        </w:rPr>
        <w:t xml:space="preserve">Optimisation SQL avancée : audit complet des requêtes ORM générées, indexation des champs de recherche fréquents et mise en place de requêtes annotées pour les calculs statistiques du dashboard.</w:t>
      </w:r>
    </w:p>
    <w:p>
      <w:pPr>
        <w:pStyle w:val="ListParagraph"/>
        <w:numPr>
          <w:ilvl w:val="0"/>
          <w:numId w:val="2"/>
        </w:numPr>
        <w:spacing w:after="60" w:before="60"/>
      </w:pPr>
      <w:r>
        <w:rPr>
          <w:rFonts w:ascii="Arial" w:cs="Arial" w:eastAsia="Arial" w:hAnsi="Arial"/>
          <w:color w:val="1E1E2E"/>
          <w:sz w:val="22"/>
          <w:szCs w:val="22"/>
        </w:rPr>
        <w:t xml:space="preserve">Migration vers PostgreSQL : passage de SQLite à PostgreSQL pour la production, bénéficiant des transactions ACID complètes, des performances en lecture/écriture concurrentes et des fonctionnalités d'indexation avancées.</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Conclusion</w:t>
      </w:r>
    </w:p>
    <w:p>
      <w:pPr>
        <w:spacing w:after="80" w:before="80" w:line="320"/>
        <w:jc w:val="both"/>
      </w:pPr>
      <w:r>
        <w:rPr>
          <w:rFonts w:ascii="Arial" w:cs="Arial" w:eastAsia="Arial" w:hAnsi="Arial"/>
          <w:color w:val="1E1E2E"/>
          <w:sz w:val="22"/>
          <w:szCs w:val="22"/>
        </w:rPr>
        <w:t xml:space="preserve">Smart Campus est aujourd'hui une plateforme mature et stable, capable de gérer un établissement d'enseignement supérieur de bout en bout. Ce projet a démontré qu'il est possible de concevoir un LMS/ERP académique à la fois fonctionnellement complet et esthétiquement soigné, en plaçant l'expérience utilisateur au cœur de chaque décision d'architecture.</w:t>
      </w:r>
    </w:p>
    <w:p>
      <w:pPr>
        <w:spacing w:after="80" w:before="80" w:line="320"/>
        <w:jc w:val="both"/>
      </w:pPr>
      <w:r>
        <w:rPr>
          <w:rFonts w:ascii="Arial" w:cs="Arial" w:eastAsia="Arial" w:hAnsi="Arial"/>
          <w:color w:val="1E1E2E"/>
          <w:sz w:val="22"/>
          <w:szCs w:val="22"/>
        </w:rPr>
        <w:t xml:space="preserve">Le travail accompli dépasse le cadre du développement logiciel traditionnel : il intègre une réflexion approfondie sur l'ergonomie (Dark Mode adaptatif, interface multilingue RTL), l'automatisation des processus administratifs (workflows de validation, notifications transversales) et l'assistance intelligente (chatbot multi-personnalités). Les fondations sont désormais prêtes pour les évolutions futures que nous souhaitons implémenter.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thick" w:color="2E75B6" w:sz="10"/>
              <w:bottom w:val="single" w:color="2E75B6" w:sz="3"/>
              <w:right w:val="none" w:color="FFFFFF" w:sz="0"/>
            </w:tcBorders>
            <w:shd w:fill="D6E4F7" w:val="clear"/>
            <w:tcMar>
              <w:top w:type="dxa" w:w="100"/>
              <w:left w:type="dxa" w:w="200"/>
              <w:bottom w:type="dxa" w:w="100"/>
              <w:right w:type="dxa" w:w="160"/>
            </w:tcMar>
          </w:tcPr>
          <w:p>
            <w:r>
              <w:rPr>
                <w:rFonts w:ascii="Arial" w:cs="Arial" w:eastAsia="Arial" w:hAnsi="Arial"/>
                <w:b/>
                <w:bCs/>
                <w:color w:val="2E75B6"/>
                <w:sz w:val="22"/>
                <w:szCs w:val="22"/>
              </w:rPr>
              <w:t xml:space="preserve">Bilan du Projet</w:t>
            </w:r>
          </w:p>
          <w:p>
            <w:pPr>
              <w:jc w:val="both"/>
            </w:pPr>
            <w:r>
              <w:rPr>
                <w:rFonts w:ascii="Arial" w:cs="Arial" w:eastAsia="Arial" w:hAnsi="Arial"/>
                <w:color w:val="1E1E2E"/>
                <w:sz w:val="21"/>
                <w:szCs w:val="21"/>
              </w:rPr>
              <w:t xml:space="preserve">Smart Campus illustre la puissance du framework Django pour concevoir des applications web institutionnelles exigeantes. La maîtrise acquise — de l'ORM complexe à la sécurité RBAC, de l'optimisation des performances à l'innovation UI/UX — constitue un socle solide pour notre développement professionnel en tant qu'ingénieurs web full-stack.</w:t>
            </w:r>
          </w:p>
        </w:tc>
      </w:tr>
    </w:tbl>
    <w:p>
      <w:r>
        <w:br w:type="page"/>
      </w:r>
    </w:p>
    <w:p>
      <w:pPr>
        <w:pStyle w:val="Heading1"/>
        <w:spacing w:after="200" w:before="480"/>
      </w:pPr>
      <w:r>
        <w:rPr>
          <w:rFonts w:ascii="Arial" w:cs="Arial" w:eastAsia="Arial" w:hAnsi="Arial"/>
          <w:b/>
          <w:bCs/>
          <w:color w:val="1A3C6B"/>
          <w:sz w:val="36"/>
          <w:szCs w:val="36"/>
        </w:rPr>
        <w:t xml:space="preserve">Bibliographie et Références</w:t>
      </w:r>
    </w:p>
    <w:p>
      <w:pPr>
        <w:pBdr>
          <w:bottom w:val="single" w:color="2E75B6" w:sz="6" w:space="1"/>
        </w:pBdr>
        <w:spacing w:after="160" w:before="160"/>
      </w:pPr>
      <w:r>
        <w:t xml:space="preserve"/>
      </w:r>
    </w:p>
    <w:p>
      <w:pPr>
        <w:pStyle w:val="Heading2"/>
        <w:spacing w:after="140" w:before="300"/>
      </w:pPr>
      <w:r>
        <w:rPr>
          <w:rFonts w:ascii="Arial" w:cs="Arial" w:eastAsia="Arial" w:hAnsi="Arial"/>
          <w:b/>
          <w:bCs/>
          <w:color w:val="2E75B6"/>
          <w:sz w:val="28"/>
          <w:szCs w:val="28"/>
        </w:rPr>
        <w:t xml:space="preserve">Documentation Technique Officielle</w:t>
      </w:r>
    </w:p>
    <w:p>
      <w:pPr>
        <w:pStyle w:val="ListParagraph"/>
        <w:numPr>
          <w:ilvl w:val="0"/>
          <w:numId w:val="2"/>
        </w:numPr>
        <w:spacing w:after="60" w:before="60"/>
      </w:pPr>
      <w:r>
        <w:rPr>
          <w:rFonts w:ascii="Arial" w:cs="Arial" w:eastAsia="Arial" w:hAnsi="Arial"/>
          <w:color w:val="1E1E2E"/>
          <w:sz w:val="22"/>
          <w:szCs w:val="22"/>
        </w:rPr>
        <w:t xml:space="preserve">Django Software Foundation. (2024). Django Documentation — Version 5.x. Récupéré sur https://docs.djangoproject.com/</w:t>
      </w:r>
    </w:p>
    <w:p>
      <w:pPr>
        <w:pStyle w:val="ListParagraph"/>
        <w:numPr>
          <w:ilvl w:val="0"/>
          <w:numId w:val="2"/>
        </w:numPr>
        <w:spacing w:after="60" w:before="60"/>
      </w:pPr>
      <w:r>
        <w:rPr>
          <w:rFonts w:ascii="Arial" w:cs="Arial" w:eastAsia="Arial" w:hAnsi="Arial"/>
          <w:color w:val="1E1E2E"/>
          <w:sz w:val="22"/>
          <w:szCs w:val="22"/>
        </w:rPr>
        <w:t xml:space="preserve">Python Software Foundation. (2024). Python 3.x Language Reference. Récupéré sur https://docs.python.org/3/</w:t>
      </w:r>
    </w:p>
    <w:p>
      <w:pPr>
        <w:pStyle w:val="ListParagraph"/>
        <w:numPr>
          <w:ilvl w:val="0"/>
          <w:numId w:val="2"/>
        </w:numPr>
        <w:spacing w:after="60" w:before="60"/>
      </w:pPr>
      <w:r>
        <w:rPr>
          <w:rFonts w:ascii="Arial" w:cs="Arial" w:eastAsia="Arial" w:hAnsi="Arial"/>
          <w:color w:val="1E1E2E"/>
          <w:sz w:val="22"/>
          <w:szCs w:val="22"/>
        </w:rPr>
        <w:t xml:space="preserve">Chart.js Contributors. (2024). Chart.js Documentation — Simple yet flexible JavaScript charting. Récupéré sur https://www.chartjs.org/docs/</w:t>
      </w:r>
    </w:p>
    <w:p>
      <w:pPr>
        <w:pStyle w:val="ListParagraph"/>
        <w:numPr>
          <w:ilvl w:val="0"/>
          <w:numId w:val="2"/>
        </w:numPr>
        <w:spacing w:after="60" w:before="60"/>
      </w:pPr>
      <w:r>
        <w:rPr>
          <w:rFonts w:ascii="Arial" w:cs="Arial" w:eastAsia="Arial" w:hAnsi="Arial"/>
          <w:color w:val="1E1E2E"/>
          <w:sz w:val="22"/>
          <w:szCs w:val="22"/>
        </w:rPr>
        <w:t xml:space="preserve">Animate.css. (2024). Documentation officielle — Just-add-water CSS animations. Récupéré sur https://animate.style/</w:t>
      </w:r>
    </w:p>
    <w:p>
      <w:pPr>
        <w:pStyle w:val="ListParagraph"/>
        <w:numPr>
          <w:ilvl w:val="0"/>
          <w:numId w:val="2"/>
        </w:numPr>
        <w:spacing w:after="60" w:before="60"/>
      </w:pPr>
      <w:r>
        <w:rPr>
          <w:rFonts w:ascii="Arial" w:cs="Arial" w:eastAsia="Arial" w:hAnsi="Arial"/>
          <w:color w:val="1E1E2E"/>
          <w:sz w:val="22"/>
          <w:szCs w:val="22"/>
        </w:rPr>
        <w:t xml:space="preserve">Toastify-js. (2024). Toastify.js — Toast Notification Library for Browsers. Récupéré sur https://apvarun.github.io/toastify-js/</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Références Méthodologiques et Architecture Logicielle</w:t>
      </w:r>
    </w:p>
    <w:p>
      <w:pPr>
        <w:pStyle w:val="ListParagraph"/>
        <w:numPr>
          <w:ilvl w:val="0"/>
          <w:numId w:val="2"/>
        </w:numPr>
        <w:spacing w:after="60" w:before="60"/>
      </w:pPr>
      <w:r>
        <w:rPr>
          <w:rFonts w:ascii="Arial" w:cs="Arial" w:eastAsia="Arial" w:hAnsi="Arial"/>
          <w:color w:val="1E1E2E"/>
          <w:sz w:val="22"/>
          <w:szCs w:val="22"/>
        </w:rPr>
        <w:t xml:space="preserve">Martin, R. C. (2008). Clean Code: A Handbook of Agile Software Craftsmanship. Prentice Hall Professional.</w:t>
      </w:r>
    </w:p>
    <w:p>
      <w:pPr>
        <w:pStyle w:val="ListParagraph"/>
        <w:numPr>
          <w:ilvl w:val="0"/>
          <w:numId w:val="2"/>
        </w:numPr>
        <w:spacing w:after="60" w:before="60"/>
      </w:pPr>
      <w:r>
        <w:rPr>
          <w:rFonts w:ascii="Arial" w:cs="Arial" w:eastAsia="Arial" w:hAnsi="Arial"/>
          <w:color w:val="1E1E2E"/>
          <w:sz w:val="22"/>
          <w:szCs w:val="22"/>
        </w:rPr>
        <w:t xml:space="preserve">Fowler, M. (2018). Refactoring: Improving the Design of Existing Code (2e éd.). Addison-Wesley Professional.</w:t>
      </w:r>
    </w:p>
    <w:p>
      <w:pPr>
        <w:pStyle w:val="ListParagraph"/>
        <w:numPr>
          <w:ilvl w:val="0"/>
          <w:numId w:val="2"/>
        </w:numPr>
        <w:spacing w:after="60" w:before="60"/>
      </w:pPr>
      <w:r>
        <w:rPr>
          <w:rFonts w:ascii="Arial" w:cs="Arial" w:eastAsia="Arial" w:hAnsi="Arial"/>
          <w:color w:val="1E1E2E"/>
          <w:sz w:val="22"/>
          <w:szCs w:val="22"/>
        </w:rPr>
        <w:t xml:space="preserve">Gamma, E., Helm, R., Johnson, R., &amp; Vlissides, J. (1994). Design Patterns: Elements of Reusable Object-Oriented Software. Addison-Wesley.</w:t>
      </w:r>
    </w:p>
    <w:p>
      <w:pPr>
        <w:pStyle w:val="ListParagraph"/>
        <w:numPr>
          <w:ilvl w:val="0"/>
          <w:numId w:val="2"/>
        </w:numPr>
        <w:spacing w:after="60" w:before="60"/>
      </w:pPr>
      <w:r>
        <w:rPr>
          <w:rFonts w:ascii="Arial" w:cs="Arial" w:eastAsia="Arial" w:hAnsi="Arial"/>
          <w:color w:val="1E1E2E"/>
          <w:sz w:val="22"/>
          <w:szCs w:val="22"/>
        </w:rPr>
        <w:t xml:space="preserve">Nielsen, J. (1994). 10 Usability Heuristics for User Interface Design. Nielsen Norman Group Research Report.</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Références sur les LMS/ERP Académiques</w:t>
      </w:r>
    </w:p>
    <w:p>
      <w:pPr>
        <w:pStyle w:val="ListParagraph"/>
        <w:numPr>
          <w:ilvl w:val="0"/>
          <w:numId w:val="2"/>
        </w:numPr>
        <w:spacing w:after="60" w:before="60"/>
      </w:pPr>
      <w:r>
        <w:rPr>
          <w:rFonts w:ascii="Arial" w:cs="Arial" w:eastAsia="Arial" w:hAnsi="Arial"/>
          <w:color w:val="1E1E2E"/>
          <w:sz w:val="22"/>
          <w:szCs w:val="22"/>
        </w:rPr>
        <w:t xml:space="preserve">Moodle HQ. (2024). Moodle Documentation — Open-source learning management system. Récupéré sur https://docs.moodle.org/</w:t>
      </w:r>
    </w:p>
    <w:p>
      <w:pPr>
        <w:pStyle w:val="ListParagraph"/>
        <w:numPr>
          <w:ilvl w:val="0"/>
          <w:numId w:val="2"/>
        </w:numPr>
        <w:spacing w:after="60" w:before="60"/>
      </w:pPr>
      <w:r>
        <w:rPr>
          <w:rFonts w:ascii="Arial" w:cs="Arial" w:eastAsia="Arial" w:hAnsi="Arial"/>
          <w:color w:val="1E1E2E"/>
          <w:sz w:val="22"/>
          <w:szCs w:val="22"/>
        </w:rPr>
        <w:t xml:space="preserve">Brown, M., &amp; Dehoney, J. (2015). The Next Generation Digital Learning Environment: A Report on Research. EDUCAUSE Learning Initiative.</w:t>
      </w:r>
    </w:p>
    <w:p>
      <w:pPr>
        <w:pStyle w:val="ListParagraph"/>
        <w:numPr>
          <w:ilvl w:val="0"/>
          <w:numId w:val="2"/>
        </w:numPr>
        <w:spacing w:after="60" w:before="60"/>
      </w:pPr>
      <w:r>
        <w:rPr>
          <w:rFonts w:ascii="Arial" w:cs="Arial" w:eastAsia="Arial" w:hAnsi="Arial"/>
          <w:color w:val="1E1E2E"/>
          <w:sz w:val="22"/>
          <w:szCs w:val="22"/>
        </w:rPr>
        <w:t xml:space="preserve">Siemens, G. (2013). Learning Analytics: The Emergence of a Discipline. American Behavioral Scientist, 57(10), 1380–1400.</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Outils et Environnement de Développement</w:t>
      </w:r>
    </w:p>
    <w:p>
      <w:pPr>
        <w:pStyle w:val="ListParagraph"/>
        <w:numPr>
          <w:ilvl w:val="0"/>
          <w:numId w:val="2"/>
        </w:numPr>
        <w:spacing w:after="60" w:before="60"/>
      </w:pPr>
      <w:r>
        <w:rPr>
          <w:rFonts w:ascii="Arial" w:cs="Arial" w:eastAsia="Arial" w:hAnsi="Arial"/>
          <w:color w:val="1E1E2E"/>
          <w:sz w:val="22"/>
          <w:szCs w:val="22"/>
        </w:rPr>
        <w:t xml:space="preserve">GitHub Inc. (2024). GitHub — Plateforme de gestion de versions et de collaboration. Dépôt du projet : https://github.com/Homam-Dany/Application_Web_Systeme_De_Gestion_Scolaire</w:t>
      </w:r>
    </w:p>
    <w:p>
      <w:pPr>
        <w:pStyle w:val="ListParagraph"/>
        <w:numPr>
          <w:ilvl w:val="0"/>
          <w:numId w:val="2"/>
        </w:numPr>
        <w:spacing w:after="60" w:before="60"/>
      </w:pPr>
      <w:r>
        <w:rPr>
          <w:rFonts w:ascii="Arial" w:cs="Arial" w:eastAsia="Arial" w:hAnsi="Arial"/>
          <w:color w:val="1E1E2E"/>
          <w:sz w:val="22"/>
          <w:szCs w:val="22"/>
        </w:rPr>
        <w:t xml:space="preserve">Google LLC. (2024). Google Drive — Stockage des captures d'écran, diagrammes UML et ressources visuelles du projet.</w:t>
      </w:r>
    </w:p>
    <w:p>
      <w:pPr>
        <w:pStyle w:val="ListParagraph"/>
        <w:numPr>
          <w:ilvl w:val="0"/>
          <w:numId w:val="2"/>
        </w:numPr>
        <w:spacing w:after="60" w:before="60"/>
      </w:pPr>
      <w:r>
        <w:rPr>
          <w:rFonts w:ascii="Arial" w:cs="Arial" w:eastAsia="Arial" w:hAnsi="Arial"/>
          <w:color w:val="1E1E2E"/>
          <w:sz w:val="22"/>
          <w:szCs w:val="22"/>
        </w:rPr>
        <w:t xml:space="preserve">JetBrains s.r.o. (2024). PyCharm IDE — Environnement de développement Python intégré.</w:t>
      </w:r>
    </w:p>
    <w:p>
      <w:pPr>
        <w:pStyle w:val="ListParagraph"/>
        <w:numPr>
          <w:ilvl w:val="0"/>
          <w:numId w:val="2"/>
        </w:numPr>
        <w:spacing w:after="60" w:before="60"/>
      </w:pPr>
      <w:r>
        <w:rPr>
          <w:rFonts w:ascii="Arial" w:cs="Arial" w:eastAsia="Arial" w:hAnsi="Arial"/>
          <w:color w:val="1E1E2E"/>
          <w:sz w:val="22"/>
          <w:szCs w:val="22"/>
        </w:rPr>
        <w:t xml:space="preserve">Microsoft Corporation. (2024). Visual Studio Code — Éditeur de code source utilisé pour le frontend.</w:t>
      </w:r>
    </w:p>
    <w:p>
      <w:pPr>
        <w:pStyle w:val="ListParagraph"/>
        <w:numPr>
          <w:ilvl w:val="0"/>
          <w:numId w:val="2"/>
        </w:numPr>
        <w:spacing w:after="60" w:before="60"/>
      </w:pPr>
      <w:r>
        <w:rPr>
          <w:rFonts w:ascii="Arial" w:cs="Arial" w:eastAsia="Arial" w:hAnsi="Arial"/>
          <w:color w:val="1E1E2E"/>
          <w:sz w:val="22"/>
          <w:szCs w:val="22"/>
        </w:rPr>
        <w:t xml:space="preserve">Mozilla Foundation. (2024). MDN Web Docs — Référence technique HTML, CSS et JavaScript. Récupéré sur https://developer.mozilla.org/</w:t>
      </w:r>
    </w:p>
    <w:p>
      <w:r>
        <w:br w:type="page"/>
      </w:r>
    </w:p>
    <w:p>
      <w:pPr>
        <w:pStyle w:val="Heading1"/>
        <w:spacing w:after="200" w:before="480"/>
      </w:pPr>
      <w:r>
        <w:rPr>
          <w:rFonts w:ascii="Arial" w:cs="Arial" w:eastAsia="Arial" w:hAnsi="Arial"/>
          <w:b/>
          <w:bCs/>
          <w:color w:val="1A3C6B"/>
          <w:sz w:val="36"/>
          <w:szCs w:val="36"/>
        </w:rPr>
        <w:t xml:space="preserve">Lien de GitHub</w:t>
      </w:r>
    </w:p>
    <w:p>
      <w:pPr>
        <w:pBdr>
          <w:bottom w:val="single" w:color="2E75B6" w:sz="6" w:space="1"/>
        </w:pBdr>
        <w:spacing w:after="160" w:before="160"/>
      </w:pPr>
      <w:r>
        <w:t xml:space="preserve"/>
      </w:r>
    </w:p>
    <w:p>
      <w:pPr>
        <w:spacing w:after="80" w:before="80" w:line="320"/>
        <w:jc w:val="both"/>
      </w:pPr>
      <w:r>
        <w:rPr>
          <w:rFonts w:ascii="Arial" w:cs="Arial" w:eastAsia="Arial" w:hAnsi="Arial"/>
          <w:color w:val="1E1E2E"/>
          <w:sz w:val="22"/>
          <w:szCs w:val="22"/>
        </w:rPr>
        <w:t xml:space="preserve">Nous nous permettons de partager le lien de notre dépôt GitHub contenant l'ensemble du travail réalisé pour le projet Smart Campus (extension de PreSkool Academy).</w:t>
      </w:r>
    </w:p>
    <w:p>
      <w:pPr>
        <w:spacing w:after="80" w:before="80"/>
      </w:pPr>
      <w:r>
        <w:t xml:space="preserve"/>
      </w:r>
    </w:p>
    <w:p>
      <w:pPr>
        <w:spacing w:after="80" w:before="80" w:line="320"/>
        <w:jc w:val="both"/>
      </w:pPr>
      <w:r>
        <w:rPr>
          <w:rFonts w:ascii="Arial" w:cs="Arial" w:eastAsia="Arial" w:hAnsi="Arial"/>
          <w:color w:val="1E1E2E"/>
          <w:sz w:val="22"/>
          <w:szCs w:val="22"/>
        </w:rPr>
        <w:t xml:space="preserve">Dans ce dépôt, vous trouverez :</w:t>
      </w:r>
    </w:p>
    <w:p>
      <w:pPr>
        <w:pStyle w:val="ListParagraph"/>
        <w:numPr>
          <w:ilvl w:val="0"/>
          <w:numId w:val="2"/>
        </w:numPr>
        <w:spacing w:after="60" w:before="60"/>
      </w:pPr>
      <w:r>
        <w:rPr>
          <w:rFonts w:ascii="Arial" w:cs="Arial" w:eastAsia="Arial" w:hAnsi="Arial"/>
          <w:color w:val="1E1E2E"/>
          <w:sz w:val="22"/>
          <w:szCs w:val="22"/>
        </w:rPr>
        <w:t xml:space="preserve">Une documentation README détaillée et rédigée de manière professionnelle, expliquant le projet, son architecture et son fonctionnement.</w:t>
      </w:r>
    </w:p>
    <w:p>
      <w:pPr>
        <w:pStyle w:val="ListParagraph"/>
        <w:numPr>
          <w:ilvl w:val="0"/>
          <w:numId w:val="2"/>
        </w:numPr>
        <w:spacing w:after="60" w:before="60"/>
      </w:pPr>
      <w:r>
        <w:rPr>
          <w:rFonts w:ascii="Arial" w:cs="Arial" w:eastAsia="Arial" w:hAnsi="Arial"/>
          <w:color w:val="1E1E2E"/>
          <w:sz w:val="22"/>
          <w:szCs w:val="22"/>
        </w:rPr>
        <w:t xml:space="preserve">Le code source complet de l'application Smart Campus, organisé par applications Django.</w:t>
      </w:r>
    </w:p>
    <w:p>
      <w:pPr>
        <w:pStyle w:val="ListParagraph"/>
        <w:numPr>
          <w:ilvl w:val="0"/>
          <w:numId w:val="2"/>
        </w:numPr>
        <w:spacing w:after="60" w:before="60"/>
      </w:pPr>
      <w:r>
        <w:rPr>
          <w:rFonts w:ascii="Arial" w:cs="Arial" w:eastAsia="Arial" w:hAnsi="Arial"/>
          <w:color w:val="1E1E2E"/>
          <w:sz w:val="22"/>
          <w:szCs w:val="22"/>
        </w:rPr>
        <w:t xml:space="preserve">Les fichiers de configuration (requirements.txt, settings, manage.py) permettant une installation locale en quelques commandes.</w:t>
      </w:r>
    </w:p>
    <w:p>
      <w:pPr>
        <w:pStyle w:val="ListParagraph"/>
        <w:numPr>
          <w:ilvl w:val="0"/>
          <w:numId w:val="2"/>
        </w:numPr>
        <w:spacing w:after="60" w:before="60"/>
      </w:pPr>
      <w:r>
        <w:rPr>
          <w:rFonts w:ascii="Arial" w:cs="Arial" w:eastAsia="Arial" w:hAnsi="Arial"/>
          <w:color w:val="1E1E2E"/>
          <w:sz w:val="22"/>
          <w:szCs w:val="22"/>
        </w:rPr>
        <w:t xml:space="preserve">L'ensemble des diagrammes UML produits lors de la phase de conception (dossier /docs).</w:t>
      </w:r>
    </w:p>
    <w:p>
      <w:pPr>
        <w:pStyle w:val="ListParagraph"/>
        <w:numPr>
          <w:ilvl w:val="0"/>
          <w:numId w:val="2"/>
        </w:numPr>
        <w:spacing w:after="60" w:before="60"/>
      </w:pPr>
      <w:r>
        <w:rPr>
          <w:rFonts w:ascii="Arial" w:cs="Arial" w:eastAsia="Arial" w:hAnsi="Arial"/>
          <w:color w:val="1E1E2E"/>
          <w:sz w:val="22"/>
          <w:szCs w:val="22"/>
        </w:rPr>
        <w:t xml:space="preserve">Une vidéo démonstrative présentant le fonctionnement de l'application et ses principales fonctionnalités.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thick" w:color="2E75B6" w:sz="12"/>
              <w:bottom w:val="single" w:color="2E75B6" w:sz="4"/>
              <w:right w:val="none" w:color="FFFFFF" w:sz="0"/>
            </w:tcBorders>
            <w:shd w:fill="D6E4F7" w:val="clear"/>
            <w:tcMar>
              <w:top w:type="dxa" w:w="140"/>
              <w:left w:type="dxa" w:w="200"/>
              <w:bottom w:type="dxa" w:w="140"/>
              <w:right w:type="dxa" w:w="200"/>
            </w:tcMar>
          </w:tcPr>
          <w:p>
            <w:r>
              <w:rPr>
                <w:rFonts w:ascii="Arial" w:cs="Arial" w:eastAsia="Arial" w:hAnsi="Arial"/>
                <w:b/>
                <w:bCs/>
                <w:color w:val="1A3C6B"/>
                <w:sz w:val="22"/>
                <w:szCs w:val="22"/>
              </w:rPr>
              <w:t xml:space="preserve">Dépôt GitHub du Projet :</w:t>
            </w:r>
          </w:p>
          <w:p>
            <w:r>
              <w:rPr>
                <w:rFonts w:ascii="Arial" w:cs="Arial" w:eastAsia="Arial" w:hAnsi="Arial"/>
                <w:b/>
                <w:bCs/>
                <w:color w:val="2E75B6"/>
                <w:sz w:val="22"/>
                <w:szCs w:val="22"/>
              </w:rPr>
              <w:t xml:space="preserve">https://github.com/Homam-Dany/Application_Web_Systeme_De_Gestion_Scolaire</w:t>
            </w:r>
          </w:p>
          <w:p>
            <w:pPr>
              <w:spacing w:after="80" w:before="80"/>
            </w:pPr>
            <w:r>
              <w:t xml:space="preserve"/>
            </w:r>
          </w:p>
          <w:p>
            <w:r>
              <w:rPr>
                <w:rFonts w:ascii="Arial" w:cs="Arial" w:eastAsia="Arial" w:hAnsi="Arial"/>
                <w:b/>
                <w:bCs/>
                <w:color w:val="1A3C6B"/>
                <w:sz w:val="22"/>
                <w:szCs w:val="22"/>
              </w:rPr>
              <w:t xml:space="preserve">Dossier Google Drive (Captures d'écran &amp; Diagrammes UML) :</w:t>
            </w:r>
          </w:p>
          <w:p>
            <w:r>
              <w:rPr>
                <w:rFonts w:ascii="Arial" w:cs="Arial" w:eastAsia="Arial" w:hAnsi="Arial"/>
                <w:color w:val="2E75B6"/>
                <w:sz w:val="22"/>
                <w:szCs w:val="22"/>
              </w:rPr>
              <w:t xml:space="preserve">PhotoPreSkool — Google Drive (disponible sur demande)</w:t>
            </w:r>
          </w:p>
        </w:tc>
      </w:tr>
    </w:tbl>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99"/>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888899"/>
        <w:sz w:val="18"/>
        <w:szCs w:val="18"/>
      </w:rPr>
      <w:t xml:space="preserve"> / </w:t>
    </w:r>
    <w:r>
      <w:rPr>
        <w:rFonts w:ascii="Arial" w:cs="Arial" w:eastAsia="Arial" w:hAnsi="Arial"/>
        <w:color w:val="888899"/>
        <w:sz w:val="18"/>
        <w:szCs w:val="18"/>
      </w:rPr>
      <w:fldChar w:fldCharType="begin"/>
      <w:instrText xml:space="preserve">NUMPAGES</w:instrText>
      <w:fldChar w:fldCharType="separate"/>
      <w:fldChar w:fldCharType="end"/>
    </w:r>
    <w:r>
      <w:rPr>
        <w:rFonts w:ascii="Arial" w:cs="Arial" w:eastAsia="Arial" w:hAnsi="Arial"/>
        <w:color w:val="888899"/>
        <w:sz w:val="18"/>
        <w:szCs w:val="18"/>
      </w:rPr>
      <w:t xml:space="preserve">   |   Année Universitaire 2025/2026   |   Dany Homam &amp; Elhajioui Houssam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A3C6B"/>
        <w:sz w:val="18"/>
        <w:szCs w:val="18"/>
      </w:rPr>
      <w:t xml:space="preserve">SMART CAMPUS</w:t>
    </w:r>
    <w:r>
      <w:rPr>
        <w:rFonts w:ascii="Arial" w:cs="Arial" w:eastAsia="Arial" w:hAnsi="Arial"/>
        <w:color w:val="888899"/>
        <w:sz w:val="18"/>
        <w:szCs w:val="18"/>
      </w:rPr>
      <w:t xml:space="preserve">   |   Plateforme LMS/ERP — Rapport de Projet — FSTT / LST-IDAI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6B"/>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2026-04-02T19:27:47.614Z</dcterms:created>
  <dcterms:modified xsi:type="dcterms:W3CDTF">2026-04-02T19:27:47.614Z</dcterms:modified>
</cp:coreProperties>
</file>

<file path=docProps/custom.xml><?xml version="1.0" encoding="utf-8"?>
<Properties xmlns="http://schemas.openxmlformats.org/officeDocument/2006/custom-properties" xmlns:vt="http://schemas.openxmlformats.org/officeDocument/2006/docPropsVTypes"/>
</file>