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Bảng 1.1: Mức xử phạt vi phạm hành chính trong lĩnh vực hôn nhân và gia đình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0"/>
        <w:gridCol w:w="21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Hành vi vi phạm</w:t>
            </w:r>
          </w:p>
        </w:tc>
        <w:tc>
          <w:tcPr/>
          <w:p>
            <w:pPr>
              <w:pStyle w:val="Compact"/>
            </w:pPr>
            <w:r>
              <w:t xml:space="preserve">Điều khoản</w:t>
            </w:r>
          </w:p>
        </w:tc>
        <w:tc>
          <w:tcPr/>
          <w:p>
            <w:pPr>
              <w:pStyle w:val="Compact"/>
            </w:pPr>
            <w:r>
              <w:t xml:space="preserve">Mức phạt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 chức tảo hôn hoặc tảo hôn</w:t>
            </w:r>
          </w:p>
        </w:tc>
        <w:tc>
          <w:tcPr/>
          <w:p>
            <w:pPr>
              <w:pStyle w:val="Compact"/>
            </w:pPr>
            <w:r>
              <w:t xml:space="preserve">Điều 58 NĐ 82/2020</w:t>
            </w:r>
          </w:p>
        </w:tc>
        <w:tc>
          <w:tcPr/>
          <w:p>
            <w:pPr>
              <w:pStyle w:val="Compact"/>
            </w:pPr>
            <w:r>
              <w:t xml:space="preserve">1.000.000 – 3.000.000 đồng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phạm chế độ một vợ, một chồng</w:t>
            </w:r>
          </w:p>
        </w:tc>
        <w:tc>
          <w:tcPr/>
          <w:p>
            <w:pPr>
              <w:pStyle w:val="Compact"/>
            </w:pPr>
            <w:r>
              <w:t xml:space="preserve">Điều 59 NĐ 82/2020</w:t>
            </w:r>
          </w:p>
        </w:tc>
        <w:tc>
          <w:tcPr/>
          <w:p>
            <w:pPr>
              <w:pStyle w:val="Compact"/>
            </w:pPr>
            <w:r>
              <w:t xml:space="preserve">3.000.000 – 5.000.000 đồng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Cưỡng ép kết hôn, ly hôn hoặc cản trở kết hôn</w:t>
            </w:r>
          </w:p>
        </w:tc>
        <w:tc>
          <w:tcPr/>
          <w:p>
            <w:pPr>
              <w:pStyle w:val="Compact"/>
            </w:pPr>
            <w:r>
              <w:t xml:space="preserve">Điều 55 NĐ 82/2020</w:t>
            </w:r>
          </w:p>
        </w:tc>
        <w:tc>
          <w:tcPr/>
          <w:p>
            <w:pPr>
              <w:pStyle w:val="Compact"/>
            </w:pPr>
            <w:r>
              <w:t xml:space="preserve">10.000.000 – 20.000.000 đồng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Lợi dụng kết hôn để mua bán người</w:t>
            </w:r>
          </w:p>
        </w:tc>
        <w:tc>
          <w:tcPr/>
          <w:p>
            <w:pPr>
              <w:pStyle w:val="Compact"/>
            </w:pPr>
            <w:r>
              <w:t xml:space="preserve">Điều 56 NĐ 82/2020</w:t>
            </w:r>
          </w:p>
        </w:tc>
        <w:tc>
          <w:tcPr/>
          <w:p>
            <w:pPr>
              <w:pStyle w:val="Compact"/>
            </w:pPr>
            <w:r>
              <w:t xml:space="preserve">20.000.000 – 30.000.000 đồng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ký kết hôn không đúng thẩm quyền</w:t>
            </w:r>
          </w:p>
        </w:tc>
        <w:tc>
          <w:tcPr/>
          <w:p>
            <w:pPr>
              <w:pStyle w:val="Compact"/>
            </w:pPr>
            <w:r>
              <w:t xml:space="preserve">Điều 57 NĐ 82/2020</w:t>
            </w:r>
          </w:p>
        </w:tc>
        <w:tc>
          <w:tcPr/>
          <w:p>
            <w:pPr>
              <w:pStyle w:val="Compact"/>
            </w:pPr>
            <w:r>
              <w:t xml:space="preserve">1.000.000 – 3.000.000 đồng</w:t>
            </w:r>
          </w:p>
        </w:tc>
      </w:tr>
    </w:tbl>
    <w:p>
      <w:pPr>
        <w:pStyle w:val="BodyText"/>
      </w:pPr>
      <w:r>
        <w:rPr>
          <w:i/>
          <w:iCs/>
        </w:rPr>
        <w:t xml:space="preserve">Nguồn: Nghị định số 82/2020/NĐ-CP ngày 15/7/2020 của Chính phủ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2026-04-12T17:29:01Z</dcterms:created>
  <dcterms:modified xsi:type="dcterms:W3CDTF">2026-04-12T17:29:01Z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