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1468B" w14:textId="3AF9299A" w:rsidR="00AD5068" w:rsidRPr="00110EC4" w:rsidRDefault="000F68BE" w:rsidP="00B01153">
      <w:pPr>
        <w:jc w:val="center"/>
        <w:rPr>
          <w:rFonts w:ascii="Arial" w:hAnsi="Arial" w:cs="Arial"/>
          <w:sz w:val="36"/>
          <w:szCs w:val="36"/>
        </w:rPr>
      </w:pPr>
      <w:r w:rsidRPr="00110EC4">
        <w:rPr>
          <w:rFonts w:ascii="Arial" w:hAnsi="Arial" w:cs="Arial"/>
          <w:sz w:val="36"/>
          <w:szCs w:val="36"/>
        </w:rPr>
        <w:t>Rapid Microbiological</w:t>
      </w:r>
      <w:r w:rsidR="00BD664D" w:rsidRPr="00110EC4">
        <w:rPr>
          <w:rFonts w:ascii="Arial" w:hAnsi="Arial" w:cs="Arial"/>
          <w:sz w:val="36"/>
          <w:szCs w:val="36"/>
        </w:rPr>
        <w:t xml:space="preserve"> In-S</w:t>
      </w:r>
      <w:r w:rsidR="00AD5068" w:rsidRPr="00110EC4">
        <w:rPr>
          <w:rFonts w:ascii="Arial" w:hAnsi="Arial" w:cs="Arial"/>
          <w:sz w:val="36"/>
          <w:szCs w:val="36"/>
        </w:rPr>
        <w:t>ilico Enumeration</w:t>
      </w:r>
      <w:r w:rsidR="004371DA" w:rsidRPr="00110EC4">
        <w:rPr>
          <w:rFonts w:ascii="Arial" w:hAnsi="Arial" w:cs="Arial"/>
          <w:sz w:val="36"/>
          <w:szCs w:val="36"/>
        </w:rPr>
        <w:t xml:space="preserve"> (ISE)</w:t>
      </w:r>
      <w:r w:rsidR="00E05BA7" w:rsidRPr="00110EC4">
        <w:rPr>
          <w:rFonts w:ascii="Arial" w:hAnsi="Arial" w:cs="Arial"/>
          <w:sz w:val="36"/>
          <w:szCs w:val="36"/>
        </w:rPr>
        <w:t xml:space="preserve"> </w:t>
      </w:r>
    </w:p>
    <w:p w14:paraId="5143B2EF" w14:textId="179B383C" w:rsidR="00E9403F" w:rsidRDefault="00652152" w:rsidP="00B0115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Gardner, </w:t>
      </w:r>
      <w:r w:rsidR="00E9403F" w:rsidRPr="00316D64">
        <w:rPr>
          <w:rFonts w:ascii="Arial" w:hAnsi="Arial" w:cs="Arial"/>
          <w:sz w:val="20"/>
          <w:szCs w:val="20"/>
        </w:rPr>
        <w:t>Douglas G.</w:t>
      </w:r>
      <w:r w:rsidR="00C6504B">
        <w:rPr>
          <w:rFonts w:ascii="Arial" w:hAnsi="Arial" w:cs="Arial"/>
          <w:sz w:val="20"/>
          <w:szCs w:val="20"/>
        </w:rPr>
        <w:t>, GeneWise LLC</w:t>
      </w:r>
    </w:p>
    <w:p w14:paraId="06782DF1" w14:textId="45B00A9A" w:rsidR="002E4A6E" w:rsidRPr="00316D64" w:rsidRDefault="002E4A6E" w:rsidP="00B0115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garddoug@isu.edu</w:t>
      </w:r>
    </w:p>
    <w:p w14:paraId="33CA268C" w14:textId="77777777" w:rsidR="00DD220B" w:rsidRDefault="00DD220B" w:rsidP="00B01153">
      <w:pPr>
        <w:jc w:val="center"/>
        <w:rPr>
          <w:rFonts w:ascii="Arial" w:hAnsi="Arial" w:cs="Arial"/>
          <w:sz w:val="16"/>
          <w:szCs w:val="16"/>
        </w:rPr>
      </w:pPr>
    </w:p>
    <w:p w14:paraId="2C2ADB89" w14:textId="1715A203" w:rsidR="00DD220B" w:rsidRDefault="00DD220B" w:rsidP="00DD220B">
      <w:pPr>
        <w:rPr>
          <w:rFonts w:ascii="Arial" w:hAnsi="Arial" w:cs="Arial"/>
          <w:i/>
          <w:iCs/>
        </w:rPr>
      </w:pPr>
      <w:bookmarkStart w:id="0" w:name="_Hlk179203467"/>
      <w:r w:rsidRPr="00DD220B">
        <w:rPr>
          <w:b/>
          <w:bCs/>
        </w:rPr>
        <w:t>Abstract</w:t>
      </w:r>
      <w:r w:rsidRPr="00DD220B">
        <w:rPr>
          <w:i/>
          <w:iCs/>
        </w:rPr>
        <w:t xml:space="preserve">-  </w:t>
      </w:r>
      <w:r w:rsidR="00AA386C">
        <w:rPr>
          <w:b/>
          <w:bCs/>
          <w:i/>
          <w:iCs/>
        </w:rPr>
        <w:t>This work</w:t>
      </w:r>
      <w:r w:rsidRPr="008B5D18">
        <w:rPr>
          <w:rFonts w:ascii="Arial" w:hAnsi="Arial" w:cs="Arial"/>
          <w:b/>
          <w:bCs/>
          <w:i/>
          <w:iCs/>
        </w:rPr>
        <w:t xml:space="preserve"> focus</w:t>
      </w:r>
      <w:r w:rsidR="00AA386C">
        <w:rPr>
          <w:rFonts w:ascii="Arial" w:hAnsi="Arial" w:cs="Arial"/>
          <w:b/>
          <w:bCs/>
          <w:i/>
          <w:iCs/>
        </w:rPr>
        <w:t>es</w:t>
      </w:r>
      <w:r w:rsidRPr="008B5D18">
        <w:rPr>
          <w:rFonts w:ascii="Arial" w:hAnsi="Arial" w:cs="Arial"/>
          <w:b/>
          <w:bCs/>
          <w:i/>
          <w:iCs/>
        </w:rPr>
        <w:t xml:space="preserve"> on a novel, indirect enumeration method</w:t>
      </w:r>
      <w:r w:rsidR="0012052A">
        <w:rPr>
          <w:rFonts w:ascii="Arial" w:hAnsi="Arial" w:cs="Arial"/>
          <w:b/>
          <w:bCs/>
          <w:i/>
          <w:iCs/>
        </w:rPr>
        <w:t>,</w:t>
      </w:r>
      <w:r w:rsidRPr="008B5D18">
        <w:rPr>
          <w:rFonts w:ascii="Arial" w:hAnsi="Arial" w:cs="Arial"/>
          <w:b/>
          <w:bCs/>
          <w:i/>
          <w:iCs/>
        </w:rPr>
        <w:t xml:space="preserve"> In</w:t>
      </w:r>
      <w:r w:rsidR="0012052A">
        <w:rPr>
          <w:rFonts w:ascii="Arial" w:hAnsi="Arial" w:cs="Arial"/>
          <w:b/>
          <w:bCs/>
          <w:i/>
          <w:iCs/>
        </w:rPr>
        <w:t>-</w:t>
      </w:r>
      <w:r w:rsidRPr="008B5D18">
        <w:rPr>
          <w:rFonts w:ascii="Arial" w:hAnsi="Arial" w:cs="Arial"/>
          <w:b/>
          <w:bCs/>
          <w:i/>
          <w:iCs/>
        </w:rPr>
        <w:t>Silico Enumeration</w:t>
      </w:r>
      <w:r w:rsidR="00335E45" w:rsidRPr="008B5D18">
        <w:rPr>
          <w:rFonts w:ascii="Arial" w:hAnsi="Arial" w:cs="Arial"/>
          <w:b/>
          <w:bCs/>
          <w:i/>
          <w:iCs/>
        </w:rPr>
        <w:t xml:space="preserve"> (ISE)</w:t>
      </w:r>
      <w:r w:rsidRPr="008B5D18">
        <w:rPr>
          <w:rFonts w:ascii="Arial" w:hAnsi="Arial" w:cs="Arial"/>
          <w:b/>
          <w:bCs/>
          <w:i/>
          <w:iCs/>
        </w:rPr>
        <w:t>.  CO</w:t>
      </w:r>
      <w:r w:rsidRPr="008B5D18">
        <w:rPr>
          <w:rFonts w:ascii="Arial" w:hAnsi="Arial" w:cs="Arial"/>
          <w:b/>
          <w:bCs/>
          <w:i/>
          <w:iCs/>
          <w:vertAlign w:val="subscript"/>
        </w:rPr>
        <w:t>2</w:t>
      </w:r>
      <w:r w:rsidRPr="008B5D18">
        <w:rPr>
          <w:rFonts w:ascii="Arial" w:hAnsi="Arial" w:cs="Arial"/>
          <w:b/>
          <w:bCs/>
          <w:i/>
          <w:iCs/>
        </w:rPr>
        <w:t xml:space="preserve"> concentrations are detected and converted into TOU-Transmittance of Optical Units via the Soleris Rapid Microbiological Detection System</w:t>
      </w:r>
      <w:r w:rsidR="00594AB2" w:rsidRPr="008B5D18">
        <w:rPr>
          <w:rFonts w:ascii="Arial" w:hAnsi="Arial" w:cs="Arial"/>
          <w:b/>
          <w:bCs/>
          <w:i/>
          <w:iCs/>
        </w:rPr>
        <w:t xml:space="preserve"> with Fusion Software</w:t>
      </w:r>
      <w:r w:rsidRPr="008B5D18">
        <w:rPr>
          <w:rFonts w:ascii="Arial" w:hAnsi="Arial" w:cs="Arial"/>
          <w:b/>
          <w:bCs/>
          <w:i/>
          <w:iCs/>
        </w:rPr>
        <w:t xml:space="preserve">.  These TOU values, when plotted on a TOU </w:t>
      </w:r>
      <w:r w:rsidR="00B229EE">
        <w:rPr>
          <w:rFonts w:ascii="Arial" w:hAnsi="Arial" w:cs="Arial"/>
          <w:b/>
          <w:bCs/>
          <w:i/>
          <w:iCs/>
        </w:rPr>
        <w:t xml:space="preserve"> </w:t>
      </w:r>
      <w:r w:rsidR="00AF30AA" w:rsidRPr="008B5D18">
        <w:rPr>
          <w:rFonts w:ascii="Arial" w:hAnsi="Arial" w:cs="Arial"/>
          <w:b/>
          <w:bCs/>
          <w:i/>
          <w:iCs/>
        </w:rPr>
        <w:t>vs. Time</w:t>
      </w:r>
      <w:r w:rsidRPr="008B5D18">
        <w:rPr>
          <w:rFonts w:ascii="Arial" w:hAnsi="Arial" w:cs="Arial"/>
          <w:b/>
          <w:bCs/>
          <w:i/>
          <w:iCs/>
        </w:rPr>
        <w:t xml:space="preserve"> graph, generate a </w:t>
      </w:r>
      <w:r w:rsidR="00A849BF">
        <w:rPr>
          <w:rFonts w:ascii="Arial" w:hAnsi="Arial" w:cs="Arial"/>
          <w:b/>
          <w:bCs/>
          <w:i/>
          <w:iCs/>
        </w:rPr>
        <w:t xml:space="preserve">Sigmoidal </w:t>
      </w:r>
      <w:r w:rsidRPr="008B5D18">
        <w:rPr>
          <w:rFonts w:ascii="Arial" w:hAnsi="Arial" w:cs="Arial"/>
          <w:b/>
          <w:bCs/>
          <w:i/>
          <w:iCs/>
        </w:rPr>
        <w:t xml:space="preserve">curve </w:t>
      </w:r>
      <w:r w:rsidR="00CF0EFD">
        <w:rPr>
          <w:rFonts w:ascii="Arial" w:hAnsi="Arial" w:cs="Arial"/>
          <w:b/>
          <w:bCs/>
          <w:i/>
          <w:iCs/>
        </w:rPr>
        <w:t xml:space="preserve">characteristic of </w:t>
      </w:r>
      <w:r w:rsidRPr="008B5D18">
        <w:rPr>
          <w:rFonts w:ascii="Arial" w:hAnsi="Arial" w:cs="Arial"/>
          <w:b/>
          <w:bCs/>
          <w:i/>
          <w:iCs/>
        </w:rPr>
        <w:t>microbial growth curves.  Using TOU values recorded at specif</w:t>
      </w:r>
      <w:r w:rsidR="007954C7">
        <w:rPr>
          <w:rFonts w:ascii="Arial" w:hAnsi="Arial" w:cs="Arial"/>
          <w:b/>
          <w:bCs/>
          <w:i/>
          <w:iCs/>
        </w:rPr>
        <w:t>ied</w:t>
      </w:r>
      <w:r w:rsidRPr="008B5D18">
        <w:rPr>
          <w:rFonts w:ascii="Arial" w:hAnsi="Arial" w:cs="Arial"/>
          <w:b/>
          <w:bCs/>
          <w:i/>
          <w:iCs/>
        </w:rPr>
        <w:t xml:space="preserve"> time points the ISE method generate</w:t>
      </w:r>
      <w:r w:rsidR="009F5D9C">
        <w:rPr>
          <w:rFonts w:ascii="Arial" w:hAnsi="Arial" w:cs="Arial"/>
          <w:b/>
          <w:bCs/>
          <w:i/>
          <w:iCs/>
        </w:rPr>
        <w:t>s</w:t>
      </w:r>
      <w:r w:rsidRPr="008B5D18">
        <w:rPr>
          <w:rFonts w:ascii="Arial" w:hAnsi="Arial" w:cs="Arial"/>
          <w:b/>
          <w:bCs/>
          <w:i/>
          <w:iCs/>
        </w:rPr>
        <w:t xml:space="preserve"> cfu/g microbial counts in test samples comparable to those achieved from direct plating procedures.   </w:t>
      </w:r>
      <w:r w:rsidR="00574F57">
        <w:rPr>
          <w:rFonts w:ascii="Arial" w:hAnsi="Arial" w:cs="Arial"/>
          <w:b/>
          <w:bCs/>
          <w:i/>
          <w:iCs/>
        </w:rPr>
        <w:t>L</w:t>
      </w:r>
      <w:r w:rsidR="003112F5">
        <w:rPr>
          <w:rFonts w:ascii="Arial" w:hAnsi="Arial" w:cs="Arial"/>
          <w:b/>
          <w:bCs/>
          <w:i/>
          <w:iCs/>
        </w:rPr>
        <w:t xml:space="preserve">og difference values </w:t>
      </w:r>
      <w:r w:rsidR="00574F57">
        <w:rPr>
          <w:rFonts w:ascii="Arial" w:hAnsi="Arial" w:cs="Arial"/>
          <w:b/>
          <w:bCs/>
          <w:i/>
          <w:iCs/>
        </w:rPr>
        <w:t xml:space="preserve">for these assays </w:t>
      </w:r>
      <w:r w:rsidR="00770F17">
        <w:rPr>
          <w:rFonts w:ascii="Arial" w:hAnsi="Arial" w:cs="Arial"/>
          <w:b/>
          <w:bCs/>
          <w:i/>
          <w:iCs/>
        </w:rPr>
        <w:t xml:space="preserve">are </w:t>
      </w:r>
      <w:r w:rsidR="003112F5">
        <w:rPr>
          <w:rFonts w:ascii="Arial" w:hAnsi="Arial" w:cs="Arial"/>
          <w:b/>
          <w:bCs/>
          <w:i/>
          <w:iCs/>
        </w:rPr>
        <w:t>within ± 0.5 log difference</w:t>
      </w:r>
      <w:r w:rsidR="00A243FF">
        <w:rPr>
          <w:rFonts w:ascii="Arial" w:hAnsi="Arial" w:cs="Arial"/>
          <w:b/>
          <w:bCs/>
          <w:i/>
          <w:iCs/>
        </w:rPr>
        <w:t>s</w:t>
      </w:r>
      <w:r w:rsidR="003112F5">
        <w:rPr>
          <w:rFonts w:ascii="Arial" w:hAnsi="Arial" w:cs="Arial"/>
          <w:b/>
          <w:bCs/>
          <w:i/>
          <w:iCs/>
        </w:rPr>
        <w:t xml:space="preserve"> of plate counts </w:t>
      </w:r>
      <w:r w:rsidR="00BD664D">
        <w:rPr>
          <w:rFonts w:ascii="Arial" w:hAnsi="Arial" w:cs="Arial"/>
          <w:b/>
          <w:bCs/>
          <w:i/>
          <w:iCs/>
        </w:rPr>
        <w:t>with an R</w:t>
      </w:r>
      <w:r w:rsidR="00BD664D">
        <w:rPr>
          <w:rFonts w:ascii="Arial" w:hAnsi="Arial" w:cs="Arial"/>
          <w:b/>
          <w:bCs/>
          <w:i/>
          <w:iCs/>
          <w:vertAlign w:val="superscript"/>
        </w:rPr>
        <w:t xml:space="preserve">2 </w:t>
      </w:r>
      <w:r w:rsidR="00BD664D">
        <w:rPr>
          <w:rFonts w:ascii="Arial" w:hAnsi="Arial" w:cs="Arial"/>
          <w:b/>
          <w:bCs/>
          <w:i/>
          <w:iCs/>
        </w:rPr>
        <w:t xml:space="preserve">value </w:t>
      </w:r>
      <w:r w:rsidR="006127F3">
        <w:rPr>
          <w:rFonts w:ascii="Arial" w:hAnsi="Arial" w:cs="Arial"/>
          <w:b/>
          <w:bCs/>
          <w:i/>
          <w:iCs/>
        </w:rPr>
        <w:t>&gt;</w:t>
      </w:r>
      <w:r w:rsidR="00BD664D">
        <w:rPr>
          <w:rFonts w:ascii="Arial" w:hAnsi="Arial" w:cs="Arial"/>
          <w:b/>
          <w:bCs/>
          <w:i/>
          <w:iCs/>
        </w:rPr>
        <w:t>0.</w:t>
      </w:r>
      <w:r w:rsidR="006127F3">
        <w:rPr>
          <w:rFonts w:ascii="Arial" w:hAnsi="Arial" w:cs="Arial"/>
          <w:b/>
          <w:bCs/>
          <w:i/>
          <w:iCs/>
        </w:rPr>
        <w:t>91</w:t>
      </w:r>
      <w:r w:rsidR="00BD664D">
        <w:rPr>
          <w:rFonts w:ascii="Arial" w:hAnsi="Arial" w:cs="Arial"/>
          <w:b/>
          <w:bCs/>
          <w:i/>
          <w:iCs/>
        </w:rPr>
        <w:t xml:space="preserve">. </w:t>
      </w:r>
      <w:r w:rsidRPr="008B5D18">
        <w:rPr>
          <w:rFonts w:ascii="Arial" w:hAnsi="Arial" w:cs="Arial"/>
          <w:b/>
          <w:bCs/>
          <w:i/>
          <w:iCs/>
        </w:rPr>
        <w:t xml:space="preserve"> This </w:t>
      </w:r>
      <w:r w:rsidR="00594AB2" w:rsidRPr="008B5D18">
        <w:rPr>
          <w:rFonts w:ascii="Arial" w:hAnsi="Arial" w:cs="Arial"/>
          <w:b/>
          <w:bCs/>
          <w:i/>
          <w:iCs/>
        </w:rPr>
        <w:t>work</w:t>
      </w:r>
      <w:r w:rsidRPr="008B5D18">
        <w:rPr>
          <w:rFonts w:ascii="Arial" w:hAnsi="Arial" w:cs="Arial"/>
          <w:b/>
          <w:bCs/>
          <w:i/>
          <w:iCs/>
        </w:rPr>
        <w:t xml:space="preserve"> also addresses the accuracy, robustness, limitations, and precision of this novel test method.  This </w:t>
      </w:r>
      <w:r w:rsidR="00594AB2" w:rsidRPr="008B5D18">
        <w:rPr>
          <w:rFonts w:ascii="Arial" w:hAnsi="Arial" w:cs="Arial"/>
          <w:b/>
          <w:bCs/>
          <w:i/>
          <w:iCs/>
        </w:rPr>
        <w:t>work</w:t>
      </w:r>
      <w:r w:rsidRPr="008B5D18">
        <w:rPr>
          <w:rFonts w:ascii="Arial" w:hAnsi="Arial" w:cs="Arial"/>
          <w:b/>
          <w:bCs/>
          <w:i/>
          <w:iCs/>
        </w:rPr>
        <w:t xml:space="preserve"> further demonstrates </w:t>
      </w:r>
      <w:r w:rsidR="003112F5">
        <w:rPr>
          <w:rFonts w:ascii="Arial" w:hAnsi="Arial" w:cs="Arial"/>
          <w:b/>
          <w:bCs/>
          <w:i/>
          <w:iCs/>
        </w:rPr>
        <w:t xml:space="preserve">how </w:t>
      </w:r>
      <w:r w:rsidRPr="008B5D18">
        <w:rPr>
          <w:rFonts w:ascii="Arial" w:hAnsi="Arial" w:cs="Arial"/>
          <w:b/>
          <w:bCs/>
          <w:i/>
          <w:iCs/>
        </w:rPr>
        <w:t>the ISE method generates counts in real-time and without the need of plat</w:t>
      </w:r>
      <w:r w:rsidR="00594AB2" w:rsidRPr="008B5D18">
        <w:rPr>
          <w:rFonts w:ascii="Arial" w:hAnsi="Arial" w:cs="Arial"/>
          <w:b/>
          <w:bCs/>
          <w:i/>
          <w:iCs/>
        </w:rPr>
        <w:t>ing</w:t>
      </w:r>
      <w:r w:rsidRPr="008B5D18">
        <w:rPr>
          <w:rFonts w:ascii="Arial" w:hAnsi="Arial" w:cs="Arial"/>
          <w:b/>
          <w:bCs/>
          <w:i/>
          <w:iCs/>
        </w:rPr>
        <w:t xml:space="preserve"> procedures. </w:t>
      </w:r>
      <w:r w:rsidR="00CF0EFD">
        <w:rPr>
          <w:rFonts w:ascii="Arial" w:hAnsi="Arial" w:cs="Arial"/>
          <w:b/>
          <w:bCs/>
          <w:i/>
          <w:iCs/>
        </w:rPr>
        <w:t xml:space="preserve"> </w:t>
      </w:r>
      <w:r w:rsidRPr="008B5D18">
        <w:rPr>
          <w:rFonts w:ascii="Arial" w:hAnsi="Arial" w:cs="Arial"/>
          <w:b/>
          <w:bCs/>
          <w:i/>
          <w:iCs/>
        </w:rPr>
        <w:t>Sample cfu/g counts can be generated in as little as twenty-four hours for aerobic microbes and forty-eight hours for yeast/mold microorganisms.  Th</w:t>
      </w:r>
      <w:r w:rsidR="00B229EE">
        <w:rPr>
          <w:rFonts w:ascii="Arial" w:hAnsi="Arial" w:cs="Arial"/>
          <w:b/>
          <w:bCs/>
          <w:i/>
          <w:iCs/>
        </w:rPr>
        <w:t>is</w:t>
      </w:r>
      <w:r w:rsidRPr="008B5D18">
        <w:rPr>
          <w:rFonts w:ascii="Arial" w:hAnsi="Arial" w:cs="Arial"/>
          <w:b/>
          <w:bCs/>
          <w:i/>
          <w:iCs/>
        </w:rPr>
        <w:t xml:space="preserve"> reported ISE Method represents a novel procedure for the enumeration of </w:t>
      </w:r>
      <w:r w:rsidR="00241AB6">
        <w:rPr>
          <w:rFonts w:ascii="Arial" w:hAnsi="Arial" w:cs="Arial"/>
          <w:b/>
          <w:bCs/>
          <w:i/>
          <w:iCs/>
        </w:rPr>
        <w:t>aerobic microorganisms</w:t>
      </w:r>
      <w:r w:rsidRPr="008B5D18">
        <w:rPr>
          <w:rFonts w:ascii="Arial" w:hAnsi="Arial" w:cs="Arial"/>
          <w:b/>
          <w:bCs/>
          <w:i/>
          <w:iCs/>
        </w:rPr>
        <w:t xml:space="preserve"> and is a</w:t>
      </w:r>
      <w:r w:rsidR="00D24157">
        <w:rPr>
          <w:rFonts w:ascii="Arial" w:hAnsi="Arial" w:cs="Arial"/>
          <w:b/>
          <w:bCs/>
          <w:i/>
          <w:iCs/>
        </w:rPr>
        <w:t xml:space="preserve">n </w:t>
      </w:r>
      <w:r w:rsidR="0012415E">
        <w:rPr>
          <w:rFonts w:ascii="Arial" w:hAnsi="Arial" w:cs="Arial"/>
          <w:b/>
          <w:bCs/>
          <w:i/>
          <w:iCs/>
        </w:rPr>
        <w:t>alternative</w:t>
      </w:r>
      <w:r w:rsidRPr="008B5D18">
        <w:rPr>
          <w:rFonts w:ascii="Arial" w:hAnsi="Arial" w:cs="Arial"/>
          <w:b/>
          <w:bCs/>
          <w:i/>
          <w:iCs/>
        </w:rPr>
        <w:t xml:space="preserve"> testing procedure capable of replacing plates used for microbial enumerations.</w:t>
      </w:r>
      <w:r w:rsidRPr="00DD220B">
        <w:rPr>
          <w:rFonts w:ascii="Arial" w:hAnsi="Arial" w:cs="Arial"/>
          <w:i/>
          <w:iCs/>
        </w:rPr>
        <w:t xml:space="preserve"> </w:t>
      </w:r>
    </w:p>
    <w:bookmarkEnd w:id="0"/>
    <w:p w14:paraId="17F2DAF2" w14:textId="77777777" w:rsidR="00BD6EEF" w:rsidRDefault="00BD6EEF" w:rsidP="00DD220B">
      <w:pPr>
        <w:rPr>
          <w:rFonts w:ascii="Arial" w:hAnsi="Arial" w:cs="Arial"/>
          <w:b/>
          <w:bCs/>
        </w:rPr>
      </w:pPr>
    </w:p>
    <w:p w14:paraId="3560ED62" w14:textId="660289FF" w:rsidR="00817368" w:rsidRPr="00A86208" w:rsidRDefault="00160AC0" w:rsidP="00817368">
      <w:pPr>
        <w:rPr>
          <w:rFonts w:ascii="Arial" w:hAnsi="Arial" w:cs="Arial"/>
        </w:rPr>
      </w:pPr>
      <w:r w:rsidRPr="005547DD">
        <w:rPr>
          <w:rFonts w:ascii="Arial" w:hAnsi="Arial" w:cs="Arial"/>
          <w:b/>
          <w:bCs/>
        </w:rPr>
        <w:t>Importance:</w:t>
      </w:r>
      <w:r w:rsidR="00B71B04">
        <w:rPr>
          <w:rFonts w:ascii="Arial" w:hAnsi="Arial" w:cs="Arial"/>
          <w:b/>
          <w:bCs/>
        </w:rPr>
        <w:t xml:space="preserve">  </w:t>
      </w:r>
      <w:r w:rsidR="00B71B04">
        <w:rPr>
          <w:rFonts w:ascii="Arial" w:hAnsi="Arial" w:cs="Arial"/>
        </w:rPr>
        <w:t xml:space="preserve">There are two general ways to enumerate microbes, directly and indirectly.  The direct approach requires </w:t>
      </w:r>
      <w:r w:rsidR="003930F3">
        <w:rPr>
          <w:rFonts w:ascii="Arial" w:hAnsi="Arial" w:cs="Arial"/>
        </w:rPr>
        <w:t>slow and tedious</w:t>
      </w:r>
      <w:r w:rsidR="00C70F27">
        <w:rPr>
          <w:rFonts w:ascii="Arial" w:hAnsi="Arial" w:cs="Arial"/>
        </w:rPr>
        <w:t xml:space="preserve"> procedures</w:t>
      </w:r>
      <w:r w:rsidR="003603A7">
        <w:rPr>
          <w:rFonts w:ascii="Arial" w:hAnsi="Arial" w:cs="Arial"/>
        </w:rPr>
        <w:t xml:space="preserve"> performed by trained analysts</w:t>
      </w:r>
      <w:r w:rsidR="00C70F27">
        <w:rPr>
          <w:rFonts w:ascii="Arial" w:hAnsi="Arial" w:cs="Arial"/>
        </w:rPr>
        <w:t>.</w:t>
      </w:r>
      <w:r w:rsidR="008A6C29">
        <w:rPr>
          <w:rFonts w:ascii="Arial" w:hAnsi="Arial" w:cs="Arial"/>
        </w:rPr>
        <w:t xml:space="preserve">  </w:t>
      </w:r>
      <w:r w:rsidR="000B1347">
        <w:rPr>
          <w:rFonts w:ascii="Arial" w:hAnsi="Arial" w:cs="Arial"/>
        </w:rPr>
        <w:t>I</w:t>
      </w:r>
      <w:r w:rsidR="008A6C29">
        <w:rPr>
          <w:rFonts w:ascii="Arial" w:hAnsi="Arial" w:cs="Arial"/>
        </w:rPr>
        <w:t xml:space="preserve">ndirect methods quantify microbes using test methods other than direct colony observation.  The time too results </w:t>
      </w:r>
      <w:r w:rsidR="00F54B64">
        <w:rPr>
          <w:rFonts w:ascii="Arial" w:hAnsi="Arial" w:cs="Arial"/>
        </w:rPr>
        <w:t>is</w:t>
      </w:r>
      <w:r w:rsidR="008A6C29">
        <w:rPr>
          <w:rFonts w:ascii="Arial" w:hAnsi="Arial" w:cs="Arial"/>
        </w:rPr>
        <w:t xml:space="preserve"> faster, but </w:t>
      </w:r>
      <w:r w:rsidR="00F54B64">
        <w:rPr>
          <w:rFonts w:ascii="Arial" w:hAnsi="Arial" w:cs="Arial"/>
        </w:rPr>
        <w:t xml:space="preserve">they </w:t>
      </w:r>
      <w:r w:rsidR="008A6C29">
        <w:rPr>
          <w:rFonts w:ascii="Arial" w:hAnsi="Arial" w:cs="Arial"/>
        </w:rPr>
        <w:t xml:space="preserve">come with inherent challenges.  Counts from these methods are usually general estimates at best or only qualitative at worst.  </w:t>
      </w:r>
      <w:r w:rsidR="00054D2C">
        <w:rPr>
          <w:rFonts w:ascii="Arial" w:hAnsi="Arial" w:cs="Arial"/>
        </w:rPr>
        <w:t xml:space="preserve">One </w:t>
      </w:r>
      <w:r w:rsidR="00120D31">
        <w:rPr>
          <w:rFonts w:ascii="Arial" w:hAnsi="Arial" w:cs="Arial"/>
        </w:rPr>
        <w:t xml:space="preserve">notable example of </w:t>
      </w:r>
      <w:r w:rsidR="0022549A">
        <w:rPr>
          <w:rFonts w:ascii="Arial" w:hAnsi="Arial" w:cs="Arial"/>
        </w:rPr>
        <w:t>an</w:t>
      </w:r>
      <w:r w:rsidR="00B42D63">
        <w:rPr>
          <w:rFonts w:ascii="Arial" w:hAnsi="Arial" w:cs="Arial"/>
        </w:rPr>
        <w:t xml:space="preserve"> </w:t>
      </w:r>
      <w:r w:rsidR="00054D2C">
        <w:rPr>
          <w:rFonts w:ascii="Arial" w:hAnsi="Arial" w:cs="Arial"/>
        </w:rPr>
        <w:t>indirect method technolog</w:t>
      </w:r>
      <w:r w:rsidR="0022549A">
        <w:rPr>
          <w:rFonts w:ascii="Arial" w:hAnsi="Arial" w:cs="Arial"/>
        </w:rPr>
        <w:t>y</w:t>
      </w:r>
      <w:r w:rsidR="00B42D63">
        <w:rPr>
          <w:rFonts w:ascii="Arial" w:hAnsi="Arial" w:cs="Arial"/>
        </w:rPr>
        <w:t xml:space="preserve"> is</w:t>
      </w:r>
      <w:r w:rsidR="00054D2C">
        <w:rPr>
          <w:rFonts w:ascii="Arial" w:hAnsi="Arial" w:cs="Arial"/>
        </w:rPr>
        <w:t xml:space="preserve"> the Biolumix/Soleris Rapid Microbiology Detection System (System)</w:t>
      </w:r>
      <w:r w:rsidR="00B42D63">
        <w:rPr>
          <w:rFonts w:ascii="Arial" w:hAnsi="Arial" w:cs="Arial"/>
        </w:rPr>
        <w:t xml:space="preserve">. </w:t>
      </w:r>
      <w:r w:rsidR="00054D2C" w:rsidRPr="00A86208">
        <w:rPr>
          <w:rFonts w:ascii="Arial" w:hAnsi="Arial" w:cs="Arial"/>
        </w:rPr>
        <w:t>Currently</w:t>
      </w:r>
      <w:r w:rsidR="00054D2C">
        <w:rPr>
          <w:rFonts w:ascii="Arial" w:hAnsi="Arial" w:cs="Arial"/>
        </w:rPr>
        <w:t>,</w:t>
      </w:r>
      <w:r w:rsidR="00054D2C" w:rsidRPr="00A86208">
        <w:rPr>
          <w:rFonts w:ascii="Arial" w:hAnsi="Arial" w:cs="Arial"/>
        </w:rPr>
        <w:t xml:space="preserve"> the S</w:t>
      </w:r>
      <w:r w:rsidR="00054D2C">
        <w:rPr>
          <w:rFonts w:ascii="Arial" w:hAnsi="Arial" w:cs="Arial"/>
        </w:rPr>
        <w:t>ystem</w:t>
      </w:r>
      <w:r w:rsidR="00054D2C" w:rsidRPr="00A86208">
        <w:rPr>
          <w:rFonts w:ascii="Arial" w:hAnsi="Arial" w:cs="Arial"/>
        </w:rPr>
        <w:t xml:space="preserve"> is limited to qualitative</w:t>
      </w:r>
      <w:r w:rsidR="00054D2C">
        <w:rPr>
          <w:rFonts w:ascii="Arial" w:hAnsi="Arial" w:cs="Arial"/>
        </w:rPr>
        <w:t>/semi-quantitative</w:t>
      </w:r>
      <w:r w:rsidR="00054D2C" w:rsidRPr="00A86208">
        <w:rPr>
          <w:rFonts w:ascii="Arial" w:hAnsi="Arial" w:cs="Arial"/>
        </w:rPr>
        <w:t xml:space="preserve"> microbiology</w:t>
      </w:r>
      <w:r w:rsidR="00765B64">
        <w:rPr>
          <w:rFonts w:ascii="Arial" w:hAnsi="Arial" w:cs="Arial"/>
        </w:rPr>
        <w:t xml:space="preserve">, and </w:t>
      </w:r>
      <w:r w:rsidR="00FB44D4">
        <w:rPr>
          <w:rFonts w:ascii="Arial" w:hAnsi="Arial" w:cs="Arial"/>
        </w:rPr>
        <w:t xml:space="preserve">due to </w:t>
      </w:r>
      <w:r w:rsidR="00DC67C6">
        <w:rPr>
          <w:rFonts w:ascii="Arial" w:hAnsi="Arial" w:cs="Arial"/>
        </w:rPr>
        <w:t>its limited</w:t>
      </w:r>
      <w:r w:rsidR="00FB44D4">
        <w:rPr>
          <w:rFonts w:ascii="Arial" w:hAnsi="Arial" w:cs="Arial"/>
        </w:rPr>
        <w:t xml:space="preserve"> enumeration capabilities</w:t>
      </w:r>
      <w:r w:rsidR="00744107">
        <w:rPr>
          <w:rFonts w:ascii="Arial" w:hAnsi="Arial" w:cs="Arial"/>
        </w:rPr>
        <w:t xml:space="preserve"> </w:t>
      </w:r>
      <w:r w:rsidR="00817368" w:rsidRPr="00A86208">
        <w:rPr>
          <w:rFonts w:ascii="Arial" w:hAnsi="Arial" w:cs="Arial"/>
        </w:rPr>
        <w:t xml:space="preserve">inadvertently raises the level of false </w:t>
      </w:r>
      <w:r w:rsidR="00817368">
        <w:rPr>
          <w:rFonts w:ascii="Arial" w:hAnsi="Arial" w:cs="Arial"/>
        </w:rPr>
        <w:t>positives</w:t>
      </w:r>
      <w:r w:rsidR="00817368" w:rsidRPr="00A86208">
        <w:rPr>
          <w:rFonts w:ascii="Arial" w:hAnsi="Arial" w:cs="Arial"/>
        </w:rPr>
        <w:t xml:space="preserve"> </w:t>
      </w:r>
      <w:r w:rsidR="00817368">
        <w:rPr>
          <w:rFonts w:ascii="Arial" w:hAnsi="Arial" w:cs="Arial"/>
        </w:rPr>
        <w:t>needing</w:t>
      </w:r>
      <w:r w:rsidR="00817368" w:rsidRPr="00A86208">
        <w:rPr>
          <w:rFonts w:ascii="Arial" w:hAnsi="Arial" w:cs="Arial"/>
        </w:rPr>
        <w:t xml:space="preserve"> </w:t>
      </w:r>
      <w:r w:rsidR="008202AB">
        <w:rPr>
          <w:rFonts w:ascii="Arial" w:hAnsi="Arial" w:cs="Arial"/>
        </w:rPr>
        <w:t>enumeration</w:t>
      </w:r>
      <w:r w:rsidR="00817368" w:rsidRPr="00A86208">
        <w:rPr>
          <w:rFonts w:ascii="Arial" w:hAnsi="Arial" w:cs="Arial"/>
        </w:rPr>
        <w:t xml:space="preserve"> tests</w:t>
      </w:r>
      <w:r w:rsidR="00817368">
        <w:rPr>
          <w:rFonts w:ascii="Arial" w:hAnsi="Arial" w:cs="Arial"/>
        </w:rPr>
        <w:t xml:space="preserve"> by direct plating techniques, the very </w:t>
      </w:r>
      <w:r w:rsidR="00161FAE">
        <w:rPr>
          <w:rFonts w:ascii="Arial" w:hAnsi="Arial" w:cs="Arial"/>
        </w:rPr>
        <w:t>procedure</w:t>
      </w:r>
      <w:r w:rsidR="007A3951">
        <w:rPr>
          <w:rFonts w:ascii="Arial" w:hAnsi="Arial" w:cs="Arial"/>
        </w:rPr>
        <w:t>s</w:t>
      </w:r>
      <w:r w:rsidR="00817368">
        <w:rPr>
          <w:rFonts w:ascii="Arial" w:hAnsi="Arial" w:cs="Arial"/>
        </w:rPr>
        <w:t xml:space="preserve"> it was </w:t>
      </w:r>
      <w:r w:rsidR="005A3910">
        <w:rPr>
          <w:rFonts w:ascii="Arial" w:hAnsi="Arial" w:cs="Arial"/>
        </w:rPr>
        <w:t>created</w:t>
      </w:r>
      <w:r w:rsidR="00817368">
        <w:rPr>
          <w:rFonts w:ascii="Arial" w:hAnsi="Arial" w:cs="Arial"/>
        </w:rPr>
        <w:t xml:space="preserve"> to replace</w:t>
      </w:r>
      <w:r w:rsidR="00825AE4">
        <w:rPr>
          <w:rFonts w:ascii="Arial" w:hAnsi="Arial" w:cs="Arial"/>
        </w:rPr>
        <w:t>!</w:t>
      </w:r>
      <w:r w:rsidR="00817368" w:rsidRPr="00A86208">
        <w:rPr>
          <w:rFonts w:ascii="Arial" w:hAnsi="Arial" w:cs="Arial"/>
        </w:rPr>
        <w:t xml:space="preserve">  </w:t>
      </w:r>
      <w:r w:rsidR="00817368">
        <w:rPr>
          <w:rFonts w:ascii="Arial" w:hAnsi="Arial" w:cs="Arial"/>
        </w:rPr>
        <w:t xml:space="preserve">In short, the System </w:t>
      </w:r>
      <w:r w:rsidR="00817368" w:rsidRPr="00A86208">
        <w:rPr>
          <w:rFonts w:ascii="Arial" w:hAnsi="Arial" w:cs="Arial"/>
        </w:rPr>
        <w:t>wasn’t designed to enumerate</w:t>
      </w:r>
      <w:r w:rsidR="005A6594">
        <w:rPr>
          <w:rFonts w:ascii="Arial" w:hAnsi="Arial" w:cs="Arial"/>
        </w:rPr>
        <w:t xml:space="preserve">.  </w:t>
      </w:r>
      <w:r w:rsidR="00FE10C2">
        <w:rPr>
          <w:rFonts w:ascii="Arial" w:hAnsi="Arial" w:cs="Arial"/>
        </w:rPr>
        <w:t xml:space="preserve">The ISE method was created </w:t>
      </w:r>
      <w:r w:rsidR="005C2593">
        <w:rPr>
          <w:rFonts w:ascii="Arial" w:hAnsi="Arial" w:cs="Arial"/>
        </w:rPr>
        <w:t xml:space="preserve">to eliminate this and allow the System to </w:t>
      </w:r>
      <w:r w:rsidR="00661B7F">
        <w:rPr>
          <w:rFonts w:ascii="Arial" w:hAnsi="Arial" w:cs="Arial"/>
        </w:rPr>
        <w:t xml:space="preserve">enumerate </w:t>
      </w:r>
      <w:r w:rsidR="0083644D">
        <w:rPr>
          <w:rFonts w:ascii="Arial" w:hAnsi="Arial" w:cs="Arial"/>
        </w:rPr>
        <w:t>aerobic microbes</w:t>
      </w:r>
      <w:r w:rsidR="00661B7F">
        <w:rPr>
          <w:rFonts w:ascii="Arial" w:hAnsi="Arial" w:cs="Arial"/>
        </w:rPr>
        <w:t xml:space="preserve"> with Direct </w:t>
      </w:r>
      <w:r w:rsidR="001E683F">
        <w:rPr>
          <w:rFonts w:ascii="Arial" w:hAnsi="Arial" w:cs="Arial"/>
        </w:rPr>
        <w:t xml:space="preserve">Plate </w:t>
      </w:r>
      <w:r w:rsidR="00661B7F">
        <w:rPr>
          <w:rFonts w:ascii="Arial" w:hAnsi="Arial" w:cs="Arial"/>
        </w:rPr>
        <w:t>Method accuracy</w:t>
      </w:r>
      <w:r w:rsidR="001E683F">
        <w:rPr>
          <w:rFonts w:ascii="Arial" w:hAnsi="Arial" w:cs="Arial"/>
        </w:rPr>
        <w:t xml:space="preserve"> </w:t>
      </w:r>
      <w:r w:rsidR="00424A00">
        <w:rPr>
          <w:rFonts w:ascii="Arial" w:hAnsi="Arial" w:cs="Arial"/>
        </w:rPr>
        <w:t>with</w:t>
      </w:r>
      <w:r w:rsidR="001E683F">
        <w:rPr>
          <w:rFonts w:ascii="Arial" w:hAnsi="Arial" w:cs="Arial"/>
        </w:rPr>
        <w:t xml:space="preserve"> Indirect Method speed</w:t>
      </w:r>
      <w:r w:rsidR="00661B7F">
        <w:rPr>
          <w:rFonts w:ascii="Arial" w:hAnsi="Arial" w:cs="Arial"/>
        </w:rPr>
        <w:t>.</w:t>
      </w:r>
    </w:p>
    <w:p w14:paraId="723D62B9" w14:textId="77777777" w:rsidR="005C2E00" w:rsidRDefault="005C2E00" w:rsidP="00970C21">
      <w:pPr>
        <w:rPr>
          <w:rFonts w:ascii="Arial" w:hAnsi="Arial" w:cs="Arial"/>
          <w:b/>
          <w:bCs/>
        </w:rPr>
      </w:pPr>
    </w:p>
    <w:p w14:paraId="5828BC7D" w14:textId="744ABCE4" w:rsidR="00970C21" w:rsidRDefault="00160AC0" w:rsidP="00970C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Introduction</w:t>
      </w:r>
      <w:r w:rsidR="00412325">
        <w:rPr>
          <w:rFonts w:ascii="Arial" w:hAnsi="Arial" w:cs="Arial"/>
          <w:b/>
          <w:bCs/>
        </w:rPr>
        <w:t xml:space="preserve">:  </w:t>
      </w:r>
      <w:r w:rsidR="00D96BC9">
        <w:rPr>
          <w:rFonts w:ascii="Arial" w:hAnsi="Arial" w:cs="Arial"/>
        </w:rPr>
        <w:t>Direct</w:t>
      </w:r>
      <w:r w:rsidR="00C91E6C">
        <w:rPr>
          <w:rFonts w:ascii="Arial" w:hAnsi="Arial" w:cs="Arial"/>
        </w:rPr>
        <w:t xml:space="preserve"> </w:t>
      </w:r>
      <w:r w:rsidR="00E917C8">
        <w:rPr>
          <w:rFonts w:ascii="Arial" w:hAnsi="Arial" w:cs="Arial"/>
        </w:rPr>
        <w:t>method</w:t>
      </w:r>
      <w:r w:rsidR="00D96BC9">
        <w:rPr>
          <w:rFonts w:ascii="Arial" w:hAnsi="Arial" w:cs="Arial"/>
        </w:rPr>
        <w:t>s</w:t>
      </w:r>
      <w:r w:rsidR="00970C21">
        <w:rPr>
          <w:rFonts w:ascii="Arial" w:hAnsi="Arial" w:cs="Arial"/>
        </w:rPr>
        <w:t xml:space="preserve"> </w:t>
      </w:r>
      <w:r w:rsidR="00D96BC9">
        <w:rPr>
          <w:rFonts w:ascii="Arial" w:hAnsi="Arial" w:cs="Arial"/>
        </w:rPr>
        <w:t>get</w:t>
      </w:r>
      <w:r w:rsidR="00970C21">
        <w:rPr>
          <w:rFonts w:ascii="Arial" w:hAnsi="Arial" w:cs="Arial"/>
        </w:rPr>
        <w:t xml:space="preserve"> </w:t>
      </w:r>
      <w:r w:rsidR="00D96BC9">
        <w:rPr>
          <w:rFonts w:ascii="Arial" w:hAnsi="Arial" w:cs="Arial"/>
        </w:rPr>
        <w:t>their</w:t>
      </w:r>
      <w:r w:rsidR="00970C21">
        <w:rPr>
          <w:rFonts w:ascii="Arial" w:hAnsi="Arial" w:cs="Arial"/>
        </w:rPr>
        <w:t xml:space="preserve"> name from directly </w:t>
      </w:r>
      <w:r w:rsidR="002406FD">
        <w:rPr>
          <w:rFonts w:ascii="Arial" w:hAnsi="Arial" w:cs="Arial"/>
        </w:rPr>
        <w:t>observing</w:t>
      </w:r>
      <w:r w:rsidR="00970C21">
        <w:rPr>
          <w:rFonts w:ascii="Arial" w:hAnsi="Arial" w:cs="Arial"/>
        </w:rPr>
        <w:t xml:space="preserve"> and count</w:t>
      </w:r>
      <w:r w:rsidR="00666F9A">
        <w:rPr>
          <w:rFonts w:ascii="Arial" w:hAnsi="Arial" w:cs="Arial"/>
        </w:rPr>
        <w:t>ing</w:t>
      </w:r>
      <w:r w:rsidR="00970C21">
        <w:rPr>
          <w:rFonts w:ascii="Arial" w:hAnsi="Arial" w:cs="Arial"/>
        </w:rPr>
        <w:t xml:space="preserve"> </w:t>
      </w:r>
      <w:r w:rsidR="000350E1">
        <w:rPr>
          <w:rFonts w:ascii="Arial" w:hAnsi="Arial" w:cs="Arial"/>
        </w:rPr>
        <w:t xml:space="preserve">the </w:t>
      </w:r>
      <w:r w:rsidR="00970C21">
        <w:rPr>
          <w:rFonts w:ascii="Arial" w:hAnsi="Arial" w:cs="Arial"/>
        </w:rPr>
        <w:t xml:space="preserve">microbial </w:t>
      </w:r>
      <w:r w:rsidR="000350E1">
        <w:rPr>
          <w:rFonts w:ascii="Arial" w:hAnsi="Arial" w:cs="Arial"/>
        </w:rPr>
        <w:t xml:space="preserve">growth </w:t>
      </w:r>
      <w:r w:rsidR="004D2D01">
        <w:rPr>
          <w:rFonts w:ascii="Arial" w:hAnsi="Arial" w:cs="Arial"/>
        </w:rPr>
        <w:t>present</w:t>
      </w:r>
      <w:r w:rsidR="00970C21">
        <w:rPr>
          <w:rFonts w:ascii="Arial" w:hAnsi="Arial" w:cs="Arial"/>
        </w:rPr>
        <w:t xml:space="preserve"> on </w:t>
      </w:r>
      <w:r w:rsidR="000350E1">
        <w:rPr>
          <w:rFonts w:ascii="Arial" w:hAnsi="Arial" w:cs="Arial"/>
        </w:rPr>
        <w:t xml:space="preserve">the </w:t>
      </w:r>
      <w:r w:rsidR="000F36A4">
        <w:rPr>
          <w:rFonts w:ascii="Arial" w:hAnsi="Arial" w:cs="Arial"/>
        </w:rPr>
        <w:t xml:space="preserve">test </w:t>
      </w:r>
      <w:r w:rsidR="00970C21">
        <w:rPr>
          <w:rFonts w:ascii="Arial" w:hAnsi="Arial" w:cs="Arial"/>
        </w:rPr>
        <w:t>plates</w:t>
      </w:r>
      <w:r w:rsidR="00F55A07">
        <w:rPr>
          <w:rFonts w:ascii="Arial" w:hAnsi="Arial" w:cs="Arial"/>
        </w:rPr>
        <w:t xml:space="preserve">.  These </w:t>
      </w:r>
      <w:r w:rsidR="00970C21">
        <w:rPr>
          <w:rFonts w:ascii="Arial" w:hAnsi="Arial" w:cs="Arial"/>
        </w:rPr>
        <w:t>results</w:t>
      </w:r>
      <w:r w:rsidR="0014133F">
        <w:rPr>
          <w:rFonts w:ascii="Arial" w:hAnsi="Arial" w:cs="Arial"/>
        </w:rPr>
        <w:t xml:space="preserve">, </w:t>
      </w:r>
      <w:r w:rsidR="007F612A">
        <w:rPr>
          <w:rFonts w:ascii="Arial" w:hAnsi="Arial" w:cs="Arial"/>
        </w:rPr>
        <w:t xml:space="preserve">reported </w:t>
      </w:r>
      <w:r w:rsidR="0014133F">
        <w:rPr>
          <w:rFonts w:ascii="Arial" w:hAnsi="Arial" w:cs="Arial"/>
        </w:rPr>
        <w:t xml:space="preserve">as </w:t>
      </w:r>
      <w:r w:rsidR="007F612A">
        <w:rPr>
          <w:rFonts w:ascii="Arial" w:hAnsi="Arial" w:cs="Arial"/>
        </w:rPr>
        <w:t xml:space="preserve">colony forming units </w:t>
      </w:r>
      <w:r w:rsidR="007D5E10">
        <w:rPr>
          <w:rFonts w:ascii="Arial" w:hAnsi="Arial" w:cs="Arial"/>
        </w:rPr>
        <w:t>per gram of test sample</w:t>
      </w:r>
      <w:r w:rsidR="0014133F">
        <w:rPr>
          <w:rFonts w:ascii="Arial" w:hAnsi="Arial" w:cs="Arial"/>
        </w:rPr>
        <w:t xml:space="preserve"> (cfu/g) </w:t>
      </w:r>
      <w:r w:rsidR="00D96BC9">
        <w:rPr>
          <w:rFonts w:ascii="Arial" w:hAnsi="Arial" w:cs="Arial"/>
        </w:rPr>
        <w:t xml:space="preserve">are </w:t>
      </w:r>
      <w:r w:rsidR="00970C21">
        <w:rPr>
          <w:rFonts w:ascii="Arial" w:hAnsi="Arial" w:cs="Arial"/>
        </w:rPr>
        <w:t>the gold standard for traditional microbiology</w:t>
      </w:r>
      <w:r w:rsidR="000F36A4">
        <w:rPr>
          <w:rFonts w:ascii="Arial" w:hAnsi="Arial" w:cs="Arial"/>
        </w:rPr>
        <w:t xml:space="preserve"> enumerations</w:t>
      </w:r>
      <w:r w:rsidR="00970C21">
        <w:rPr>
          <w:rFonts w:ascii="Arial" w:hAnsi="Arial" w:cs="Arial"/>
        </w:rPr>
        <w:t xml:space="preserve">.  However, </w:t>
      </w:r>
      <w:r w:rsidR="0012415E">
        <w:rPr>
          <w:rFonts w:ascii="Arial" w:hAnsi="Arial" w:cs="Arial"/>
        </w:rPr>
        <w:t xml:space="preserve">the use of </w:t>
      </w:r>
      <w:r w:rsidR="00FB5616">
        <w:rPr>
          <w:rFonts w:ascii="Arial" w:hAnsi="Arial" w:cs="Arial"/>
        </w:rPr>
        <w:t xml:space="preserve">a </w:t>
      </w:r>
      <w:r w:rsidR="00744EE2">
        <w:rPr>
          <w:rFonts w:ascii="Arial" w:hAnsi="Arial" w:cs="Arial"/>
        </w:rPr>
        <w:t>cfu</w:t>
      </w:r>
      <w:r w:rsidR="0012415E">
        <w:rPr>
          <w:rFonts w:ascii="Arial" w:hAnsi="Arial" w:cs="Arial"/>
        </w:rPr>
        <w:t xml:space="preserve"> unit for the accurate enumeration of a sample’s bioburden should be understood to be an estimate and not an exact count. </w:t>
      </w:r>
      <w:r w:rsidR="0042599E">
        <w:rPr>
          <w:rFonts w:ascii="Arial" w:hAnsi="Arial" w:cs="Arial"/>
        </w:rPr>
        <w:t xml:space="preserve"> E</w:t>
      </w:r>
      <w:r w:rsidR="0012415E">
        <w:rPr>
          <w:rFonts w:ascii="Arial" w:hAnsi="Arial" w:cs="Arial"/>
        </w:rPr>
        <w:t xml:space="preserve">xact counts in nature are not possible due </w:t>
      </w:r>
      <w:r w:rsidR="00DF67CF">
        <w:rPr>
          <w:rFonts w:ascii="Arial" w:hAnsi="Arial" w:cs="Arial"/>
        </w:rPr>
        <w:t xml:space="preserve">to </w:t>
      </w:r>
      <w:r w:rsidR="00E61F7A">
        <w:rPr>
          <w:rFonts w:ascii="Arial" w:hAnsi="Arial" w:cs="Arial"/>
        </w:rPr>
        <w:t>fluctuations</w:t>
      </w:r>
      <w:r w:rsidR="00531B5D">
        <w:rPr>
          <w:rFonts w:ascii="Arial" w:hAnsi="Arial" w:cs="Arial"/>
        </w:rPr>
        <w:t xml:space="preserve"> in</w:t>
      </w:r>
      <w:r w:rsidR="00E61F7A">
        <w:rPr>
          <w:rFonts w:ascii="Arial" w:hAnsi="Arial" w:cs="Arial"/>
        </w:rPr>
        <w:t xml:space="preserve"> </w:t>
      </w:r>
      <w:r w:rsidR="0012415E">
        <w:rPr>
          <w:rFonts w:ascii="Arial" w:hAnsi="Arial" w:cs="Arial"/>
        </w:rPr>
        <w:t xml:space="preserve">growth conditions, i.e. temperature, nutrient presence, etc.  </w:t>
      </w:r>
      <w:r w:rsidR="00666F9A">
        <w:rPr>
          <w:rFonts w:ascii="Arial" w:hAnsi="Arial" w:cs="Arial"/>
        </w:rPr>
        <w:t xml:space="preserve">Further, individual species of microbes typically do not grow independently of each other but rather as complex communities. </w:t>
      </w:r>
      <w:r w:rsidR="00A507E6">
        <w:rPr>
          <w:rFonts w:ascii="Arial" w:hAnsi="Arial" w:cs="Arial"/>
        </w:rPr>
        <w:t>Finally</w:t>
      </w:r>
      <w:r w:rsidR="00D91EDA">
        <w:rPr>
          <w:rFonts w:ascii="Arial" w:hAnsi="Arial" w:cs="Arial"/>
        </w:rPr>
        <w:t>, t</w:t>
      </w:r>
      <w:r w:rsidR="009C194C">
        <w:rPr>
          <w:rFonts w:ascii="Arial" w:hAnsi="Arial" w:cs="Arial"/>
        </w:rPr>
        <w:t xml:space="preserve">he </w:t>
      </w:r>
      <w:r w:rsidR="00970C21">
        <w:rPr>
          <w:rFonts w:ascii="Arial" w:hAnsi="Arial" w:cs="Arial"/>
        </w:rPr>
        <w:t xml:space="preserve">time and resources </w:t>
      </w:r>
      <w:r w:rsidR="00FE2A03">
        <w:rPr>
          <w:rFonts w:ascii="Arial" w:hAnsi="Arial" w:cs="Arial"/>
        </w:rPr>
        <w:t>needed</w:t>
      </w:r>
      <w:r w:rsidR="007917BD">
        <w:rPr>
          <w:rFonts w:ascii="Arial" w:hAnsi="Arial" w:cs="Arial"/>
        </w:rPr>
        <w:t xml:space="preserve"> for </w:t>
      </w:r>
      <w:r w:rsidR="00666F9A">
        <w:rPr>
          <w:rFonts w:ascii="Arial" w:hAnsi="Arial" w:cs="Arial"/>
        </w:rPr>
        <w:t>direct</w:t>
      </w:r>
      <w:r w:rsidR="007917BD">
        <w:rPr>
          <w:rFonts w:ascii="Arial" w:hAnsi="Arial" w:cs="Arial"/>
        </w:rPr>
        <w:t xml:space="preserve"> test method</w:t>
      </w:r>
      <w:r w:rsidR="005A1EE1">
        <w:rPr>
          <w:rFonts w:ascii="Arial" w:hAnsi="Arial" w:cs="Arial"/>
        </w:rPr>
        <w:t>s</w:t>
      </w:r>
      <w:r w:rsidR="007917BD">
        <w:rPr>
          <w:rFonts w:ascii="Arial" w:hAnsi="Arial" w:cs="Arial"/>
        </w:rPr>
        <w:t xml:space="preserve"> </w:t>
      </w:r>
      <w:r w:rsidR="00970C21">
        <w:rPr>
          <w:rFonts w:ascii="Arial" w:hAnsi="Arial" w:cs="Arial"/>
        </w:rPr>
        <w:t xml:space="preserve">are items </w:t>
      </w:r>
      <w:r w:rsidR="00970C21">
        <w:rPr>
          <w:rFonts w:ascii="Arial" w:hAnsi="Arial" w:cs="Arial"/>
        </w:rPr>
        <w:lastRenderedPageBreak/>
        <w:t xml:space="preserve">that </w:t>
      </w:r>
      <w:r w:rsidR="00615913">
        <w:rPr>
          <w:rFonts w:ascii="Arial" w:hAnsi="Arial" w:cs="Arial"/>
        </w:rPr>
        <w:t>a</w:t>
      </w:r>
      <w:r w:rsidR="00970C21">
        <w:rPr>
          <w:rFonts w:ascii="Arial" w:hAnsi="Arial" w:cs="Arial"/>
        </w:rPr>
        <w:t xml:space="preserve"> fast-paced </w:t>
      </w:r>
      <w:r w:rsidR="006151FE">
        <w:rPr>
          <w:rFonts w:ascii="Arial" w:hAnsi="Arial" w:cs="Arial"/>
        </w:rPr>
        <w:t>pharmaceutical</w:t>
      </w:r>
      <w:r w:rsidR="00D24157">
        <w:rPr>
          <w:rFonts w:ascii="Arial" w:hAnsi="Arial" w:cs="Arial"/>
        </w:rPr>
        <w:t>/</w:t>
      </w:r>
      <w:r w:rsidR="006151FE">
        <w:rPr>
          <w:rFonts w:ascii="Arial" w:hAnsi="Arial" w:cs="Arial"/>
        </w:rPr>
        <w:t>nutraceutical</w:t>
      </w:r>
      <w:r w:rsidR="00970C21">
        <w:rPr>
          <w:rFonts w:ascii="Arial" w:hAnsi="Arial" w:cs="Arial"/>
        </w:rPr>
        <w:t xml:space="preserve"> industry doesn’t </w:t>
      </w:r>
      <w:r w:rsidR="00C1357D">
        <w:rPr>
          <w:rFonts w:ascii="Arial" w:hAnsi="Arial" w:cs="Arial"/>
        </w:rPr>
        <w:t xml:space="preserve">always </w:t>
      </w:r>
      <w:r w:rsidR="00970C21">
        <w:rPr>
          <w:rFonts w:ascii="Arial" w:hAnsi="Arial" w:cs="Arial"/>
        </w:rPr>
        <w:t xml:space="preserve">have in large quantities. Thus, quicker </w:t>
      </w:r>
      <w:r w:rsidR="00D51B44">
        <w:rPr>
          <w:rFonts w:ascii="Arial" w:hAnsi="Arial" w:cs="Arial"/>
        </w:rPr>
        <w:t>time-to</w:t>
      </w:r>
      <w:r w:rsidR="00666F9A">
        <w:rPr>
          <w:rFonts w:ascii="Arial" w:hAnsi="Arial" w:cs="Arial"/>
        </w:rPr>
        <w:t>-</w:t>
      </w:r>
      <w:r w:rsidR="00D51B44">
        <w:rPr>
          <w:rFonts w:ascii="Arial" w:hAnsi="Arial" w:cs="Arial"/>
        </w:rPr>
        <w:t>result</w:t>
      </w:r>
      <w:r w:rsidR="00666F9A">
        <w:rPr>
          <w:rFonts w:ascii="Arial" w:hAnsi="Arial" w:cs="Arial"/>
        </w:rPr>
        <w:t>,</w:t>
      </w:r>
      <w:r w:rsidR="00D51B44">
        <w:rPr>
          <w:rFonts w:ascii="Arial" w:hAnsi="Arial" w:cs="Arial"/>
        </w:rPr>
        <w:t xml:space="preserve"> </w:t>
      </w:r>
      <w:r w:rsidR="00970C21">
        <w:rPr>
          <w:rFonts w:ascii="Arial" w:hAnsi="Arial" w:cs="Arial"/>
        </w:rPr>
        <w:t xml:space="preserve">indirect test methods </w:t>
      </w:r>
      <w:r w:rsidR="00EB04ED">
        <w:rPr>
          <w:rFonts w:ascii="Arial" w:hAnsi="Arial" w:cs="Arial"/>
        </w:rPr>
        <w:t>were developed</w:t>
      </w:r>
      <w:r w:rsidR="00970C21">
        <w:rPr>
          <w:rFonts w:ascii="Arial" w:hAnsi="Arial" w:cs="Arial"/>
        </w:rPr>
        <w:t xml:space="preserve">.  </w:t>
      </w:r>
    </w:p>
    <w:p w14:paraId="44F723E4" w14:textId="53B04228" w:rsidR="00970C21" w:rsidRDefault="00D70FE3" w:rsidP="00970C21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Indirect methods may also use units </w:t>
      </w:r>
      <w:r w:rsidR="00116CE6">
        <w:rPr>
          <w:rFonts w:ascii="Arial" w:hAnsi="Arial" w:cs="Arial"/>
        </w:rPr>
        <w:t>other than the cfu to report growth</w:t>
      </w:r>
      <w:r w:rsidR="00F7113A">
        <w:rPr>
          <w:rFonts w:ascii="Arial" w:hAnsi="Arial" w:cs="Arial"/>
        </w:rPr>
        <w:t xml:space="preserve">. </w:t>
      </w:r>
      <w:r w:rsidR="00116CE6">
        <w:rPr>
          <w:rFonts w:ascii="Arial" w:hAnsi="Arial" w:cs="Arial"/>
        </w:rPr>
        <w:t xml:space="preserve"> </w:t>
      </w:r>
      <w:r w:rsidR="00F7113A">
        <w:rPr>
          <w:rFonts w:ascii="Arial" w:hAnsi="Arial" w:cs="Arial"/>
        </w:rPr>
        <w:t>Thus,</w:t>
      </w:r>
      <w:r w:rsidR="00116CE6">
        <w:rPr>
          <w:rFonts w:ascii="Arial" w:hAnsi="Arial" w:cs="Arial"/>
        </w:rPr>
        <w:t xml:space="preserve"> a correlation </w:t>
      </w:r>
      <w:r w:rsidR="00DC7FCC">
        <w:rPr>
          <w:rFonts w:ascii="Arial" w:hAnsi="Arial" w:cs="Arial"/>
        </w:rPr>
        <w:t>between the c</w:t>
      </w:r>
      <w:r w:rsidR="00824690">
        <w:rPr>
          <w:rFonts w:ascii="Arial" w:hAnsi="Arial" w:cs="Arial"/>
        </w:rPr>
        <w:t>fu</w:t>
      </w:r>
      <w:r w:rsidR="00DC7FCC">
        <w:rPr>
          <w:rFonts w:ascii="Arial" w:hAnsi="Arial" w:cs="Arial"/>
        </w:rPr>
        <w:t xml:space="preserve"> and the </w:t>
      </w:r>
      <w:r w:rsidR="009750F7">
        <w:rPr>
          <w:rFonts w:ascii="Arial" w:hAnsi="Arial" w:cs="Arial"/>
        </w:rPr>
        <w:t>ind</w:t>
      </w:r>
      <w:r w:rsidR="00AB08E1">
        <w:rPr>
          <w:rFonts w:ascii="Arial" w:hAnsi="Arial" w:cs="Arial"/>
        </w:rPr>
        <w:t>irect method</w:t>
      </w:r>
      <w:r w:rsidR="00DC7FCC">
        <w:rPr>
          <w:rFonts w:ascii="Arial" w:hAnsi="Arial" w:cs="Arial"/>
        </w:rPr>
        <w:t xml:space="preserve"> reporting unit should be established</w:t>
      </w:r>
      <w:r w:rsidR="005C3D50">
        <w:rPr>
          <w:rFonts w:ascii="Arial" w:hAnsi="Arial" w:cs="Arial"/>
        </w:rPr>
        <w:t xml:space="preserve"> if the indirect method wishes to achieve </w:t>
      </w:r>
      <w:r w:rsidR="00724EDF">
        <w:rPr>
          <w:rFonts w:ascii="Arial" w:hAnsi="Arial" w:cs="Arial"/>
        </w:rPr>
        <w:t>comparable results to those of the</w:t>
      </w:r>
      <w:r w:rsidR="00065DFC">
        <w:rPr>
          <w:rFonts w:ascii="Arial" w:hAnsi="Arial" w:cs="Arial"/>
        </w:rPr>
        <w:t xml:space="preserve"> traditional</w:t>
      </w:r>
      <w:r w:rsidR="00724EDF">
        <w:rPr>
          <w:rFonts w:ascii="Arial" w:hAnsi="Arial" w:cs="Arial"/>
        </w:rPr>
        <w:t xml:space="preserve"> Direct Method</w:t>
      </w:r>
      <w:r w:rsidR="00DC7FCC">
        <w:rPr>
          <w:rFonts w:ascii="Arial" w:hAnsi="Arial" w:cs="Arial"/>
        </w:rPr>
        <w:t xml:space="preserve">.  </w:t>
      </w:r>
      <w:r w:rsidR="00AB08E1">
        <w:rPr>
          <w:rFonts w:ascii="Arial" w:hAnsi="Arial" w:cs="Arial"/>
        </w:rPr>
        <w:t xml:space="preserve">Simply </w:t>
      </w:r>
      <w:r w:rsidR="00935D2F">
        <w:rPr>
          <w:rFonts w:ascii="Arial" w:hAnsi="Arial" w:cs="Arial"/>
        </w:rPr>
        <w:t>stated</w:t>
      </w:r>
      <w:r w:rsidR="00AB08E1">
        <w:rPr>
          <w:rFonts w:ascii="Arial" w:hAnsi="Arial" w:cs="Arial"/>
        </w:rPr>
        <w:t>, i</w:t>
      </w:r>
      <w:r w:rsidR="00301FBB">
        <w:rPr>
          <w:rFonts w:ascii="Arial" w:hAnsi="Arial" w:cs="Arial"/>
        </w:rPr>
        <w:t>ndustry</w:t>
      </w:r>
      <w:r w:rsidR="00970C21">
        <w:rPr>
          <w:rFonts w:ascii="Arial" w:hAnsi="Arial" w:cs="Arial"/>
        </w:rPr>
        <w:t xml:space="preserve"> needs the speed of indirect methods and the </w:t>
      </w:r>
      <w:r w:rsidR="00E40BEB">
        <w:rPr>
          <w:rFonts w:ascii="Arial" w:hAnsi="Arial" w:cs="Arial"/>
        </w:rPr>
        <w:t>enumeration</w:t>
      </w:r>
      <w:r w:rsidR="003403BF">
        <w:rPr>
          <w:rFonts w:ascii="Arial" w:hAnsi="Arial" w:cs="Arial"/>
        </w:rPr>
        <w:t xml:space="preserve"> </w:t>
      </w:r>
      <w:r w:rsidR="00172E04">
        <w:rPr>
          <w:rFonts w:ascii="Arial" w:hAnsi="Arial" w:cs="Arial"/>
        </w:rPr>
        <w:t xml:space="preserve">accuracy </w:t>
      </w:r>
      <w:r w:rsidR="00970C21">
        <w:rPr>
          <w:rFonts w:ascii="Arial" w:hAnsi="Arial" w:cs="Arial"/>
        </w:rPr>
        <w:t xml:space="preserve">of direct methods. </w:t>
      </w:r>
      <w:r w:rsidR="0012415E">
        <w:rPr>
          <w:rFonts w:ascii="Arial" w:hAnsi="Arial" w:cs="Arial"/>
        </w:rPr>
        <w:t xml:space="preserve"> </w:t>
      </w:r>
    </w:p>
    <w:p w14:paraId="5CCC931D" w14:textId="18BB6B38" w:rsidR="0012219C" w:rsidRDefault="00917D10" w:rsidP="004123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One of the most </w:t>
      </w:r>
      <w:r w:rsidR="00666F9A">
        <w:rPr>
          <w:rFonts w:ascii="Arial" w:hAnsi="Arial" w:cs="Arial"/>
        </w:rPr>
        <w:t xml:space="preserve">widely </w:t>
      </w:r>
      <w:r w:rsidR="007E251D">
        <w:rPr>
          <w:rFonts w:ascii="Arial" w:hAnsi="Arial" w:cs="Arial"/>
        </w:rPr>
        <w:t>recognized</w:t>
      </w:r>
      <w:r w:rsidR="00666F9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indirect method technologies, t</w:t>
      </w:r>
      <w:r w:rsidR="00412325">
        <w:rPr>
          <w:rFonts w:ascii="Arial" w:hAnsi="Arial" w:cs="Arial"/>
        </w:rPr>
        <w:t xml:space="preserve">he </w:t>
      </w:r>
      <w:r w:rsidR="009520B7">
        <w:rPr>
          <w:rFonts w:ascii="Arial" w:hAnsi="Arial" w:cs="Arial"/>
        </w:rPr>
        <w:t>Biolumix/</w:t>
      </w:r>
      <w:r w:rsidR="00412325">
        <w:rPr>
          <w:rFonts w:ascii="Arial" w:hAnsi="Arial" w:cs="Arial"/>
        </w:rPr>
        <w:t>Soleris Rapid Microbiology Detection System</w:t>
      </w:r>
      <w:r w:rsidR="0033682A">
        <w:rPr>
          <w:rFonts w:ascii="Arial" w:hAnsi="Arial" w:cs="Arial"/>
        </w:rPr>
        <w:t xml:space="preserve"> (</w:t>
      </w:r>
      <w:r w:rsidR="00E13FC8">
        <w:rPr>
          <w:rFonts w:ascii="Arial" w:hAnsi="Arial" w:cs="Arial"/>
        </w:rPr>
        <w:t>System</w:t>
      </w:r>
      <w:r w:rsidR="0033682A">
        <w:rPr>
          <w:rFonts w:ascii="Arial" w:hAnsi="Arial" w:cs="Arial"/>
        </w:rPr>
        <w:t>)</w:t>
      </w:r>
      <w:r w:rsidR="009B7720">
        <w:rPr>
          <w:rFonts w:ascii="Arial" w:hAnsi="Arial" w:cs="Arial"/>
        </w:rPr>
        <w:t>,</w:t>
      </w:r>
      <w:r w:rsidR="00412325">
        <w:rPr>
          <w:rFonts w:ascii="Arial" w:hAnsi="Arial" w:cs="Arial"/>
        </w:rPr>
        <w:t xml:space="preserve"> has been serving the </w:t>
      </w:r>
      <w:r w:rsidR="00D56930">
        <w:rPr>
          <w:rFonts w:ascii="Arial" w:hAnsi="Arial" w:cs="Arial"/>
        </w:rPr>
        <w:t xml:space="preserve">pharmaceutical/nutraceutical </w:t>
      </w:r>
      <w:r w:rsidR="0094096C">
        <w:rPr>
          <w:rFonts w:ascii="Arial" w:hAnsi="Arial" w:cs="Arial"/>
        </w:rPr>
        <w:t>industry</w:t>
      </w:r>
      <w:r w:rsidR="00412325">
        <w:rPr>
          <w:rFonts w:ascii="Arial" w:hAnsi="Arial" w:cs="Arial"/>
        </w:rPr>
        <w:t xml:space="preserve"> </w:t>
      </w:r>
      <w:r w:rsidR="000F7EBB">
        <w:rPr>
          <w:rFonts w:ascii="Arial" w:hAnsi="Arial" w:cs="Arial"/>
        </w:rPr>
        <w:t xml:space="preserve">for </w:t>
      </w:r>
      <w:r w:rsidR="00412325">
        <w:rPr>
          <w:rFonts w:ascii="Arial" w:hAnsi="Arial" w:cs="Arial"/>
        </w:rPr>
        <w:t xml:space="preserve">well over </w:t>
      </w:r>
      <w:r w:rsidR="004416FC">
        <w:rPr>
          <w:rFonts w:ascii="Arial" w:hAnsi="Arial" w:cs="Arial"/>
        </w:rPr>
        <w:t xml:space="preserve">a </w:t>
      </w:r>
      <w:r w:rsidR="00412325">
        <w:rPr>
          <w:rFonts w:ascii="Arial" w:hAnsi="Arial" w:cs="Arial"/>
        </w:rPr>
        <w:t xml:space="preserve">decade.  Its purpose is to decrease the time </w:t>
      </w:r>
      <w:r w:rsidR="000D6B96">
        <w:rPr>
          <w:rFonts w:ascii="Arial" w:hAnsi="Arial" w:cs="Arial"/>
        </w:rPr>
        <w:t>to micro</w:t>
      </w:r>
      <w:r w:rsidR="00641699">
        <w:rPr>
          <w:rFonts w:ascii="Arial" w:hAnsi="Arial" w:cs="Arial"/>
        </w:rPr>
        <w:t>b</w:t>
      </w:r>
      <w:r w:rsidR="0052455A">
        <w:rPr>
          <w:rFonts w:ascii="Arial" w:hAnsi="Arial" w:cs="Arial"/>
        </w:rPr>
        <w:t>ial</w:t>
      </w:r>
      <w:r w:rsidR="00641699">
        <w:rPr>
          <w:rFonts w:ascii="Arial" w:hAnsi="Arial" w:cs="Arial"/>
        </w:rPr>
        <w:t xml:space="preserve"> </w:t>
      </w:r>
      <w:r w:rsidR="00E55C2D">
        <w:rPr>
          <w:rFonts w:ascii="Arial" w:hAnsi="Arial" w:cs="Arial"/>
        </w:rPr>
        <w:t>enumerations</w:t>
      </w:r>
      <w:r w:rsidR="00412325">
        <w:rPr>
          <w:rFonts w:ascii="Arial" w:hAnsi="Arial" w:cs="Arial"/>
        </w:rPr>
        <w:t xml:space="preserve"> by eliminating the need for slow</w:t>
      </w:r>
      <w:r w:rsidR="00CD4A24">
        <w:rPr>
          <w:rFonts w:ascii="Arial" w:hAnsi="Arial" w:cs="Arial"/>
        </w:rPr>
        <w:t>er</w:t>
      </w:r>
      <w:r w:rsidR="00412325">
        <w:rPr>
          <w:rFonts w:ascii="Arial" w:hAnsi="Arial" w:cs="Arial"/>
        </w:rPr>
        <w:t xml:space="preserve">, direct plating methods. Other instruments, based on different technological platforms, have also been created for the same purpose.  </w:t>
      </w:r>
    </w:p>
    <w:p w14:paraId="1A7A8744" w14:textId="1E5C8934" w:rsidR="00A91E4D" w:rsidRDefault="003D06D6">
      <w:pPr>
        <w:rPr>
          <w:rFonts w:ascii="Arial" w:hAnsi="Arial" w:cs="Arial"/>
        </w:rPr>
      </w:pPr>
      <w:r w:rsidRPr="00A86208">
        <w:rPr>
          <w:rFonts w:ascii="Arial" w:hAnsi="Arial" w:cs="Arial"/>
        </w:rPr>
        <w:t>Currently</w:t>
      </w:r>
      <w:r w:rsidR="00B20ADB">
        <w:rPr>
          <w:rFonts w:ascii="Arial" w:hAnsi="Arial" w:cs="Arial"/>
        </w:rPr>
        <w:t>,</w:t>
      </w:r>
      <w:r w:rsidRPr="00A86208">
        <w:rPr>
          <w:rFonts w:ascii="Arial" w:hAnsi="Arial" w:cs="Arial"/>
        </w:rPr>
        <w:t xml:space="preserve"> the S</w:t>
      </w:r>
      <w:r w:rsidR="00E13FC8">
        <w:rPr>
          <w:rFonts w:ascii="Arial" w:hAnsi="Arial" w:cs="Arial"/>
        </w:rPr>
        <w:t>ystem</w:t>
      </w:r>
      <w:r w:rsidRPr="00A86208">
        <w:rPr>
          <w:rFonts w:ascii="Arial" w:hAnsi="Arial" w:cs="Arial"/>
        </w:rPr>
        <w:t xml:space="preserve"> is limited to </w:t>
      </w:r>
      <w:r w:rsidR="008C444F" w:rsidRPr="00A86208">
        <w:rPr>
          <w:rFonts w:ascii="Arial" w:hAnsi="Arial" w:cs="Arial"/>
        </w:rPr>
        <w:t>qualitative</w:t>
      </w:r>
      <w:r w:rsidR="0012415E">
        <w:rPr>
          <w:rFonts w:ascii="Arial" w:hAnsi="Arial" w:cs="Arial"/>
        </w:rPr>
        <w:t>/</w:t>
      </w:r>
      <w:r w:rsidR="00B35407">
        <w:rPr>
          <w:rFonts w:ascii="Arial" w:hAnsi="Arial" w:cs="Arial"/>
        </w:rPr>
        <w:t>semi-</w:t>
      </w:r>
      <w:r w:rsidR="0012415E">
        <w:rPr>
          <w:rFonts w:ascii="Arial" w:hAnsi="Arial" w:cs="Arial"/>
        </w:rPr>
        <w:t>quantitative</w:t>
      </w:r>
      <w:r w:rsidR="008C444F" w:rsidRPr="00A86208">
        <w:rPr>
          <w:rFonts w:ascii="Arial" w:hAnsi="Arial" w:cs="Arial"/>
        </w:rPr>
        <w:t xml:space="preserve"> microbiology</w:t>
      </w:r>
      <w:r w:rsidRPr="00A86208">
        <w:rPr>
          <w:rFonts w:ascii="Arial" w:hAnsi="Arial" w:cs="Arial"/>
        </w:rPr>
        <w:t xml:space="preserve">.  </w:t>
      </w:r>
      <w:r w:rsidR="00D73722">
        <w:rPr>
          <w:rFonts w:ascii="Arial" w:hAnsi="Arial" w:cs="Arial"/>
        </w:rPr>
        <w:t xml:space="preserve">The </w:t>
      </w:r>
      <w:r w:rsidR="004D03E9">
        <w:rPr>
          <w:rFonts w:ascii="Arial" w:hAnsi="Arial" w:cs="Arial"/>
        </w:rPr>
        <w:t>analyst</w:t>
      </w:r>
      <w:r w:rsidR="00D73722">
        <w:rPr>
          <w:rFonts w:ascii="Arial" w:hAnsi="Arial" w:cs="Arial"/>
        </w:rPr>
        <w:t xml:space="preserve"> dilutes the test sample to a given</w:t>
      </w:r>
      <w:r w:rsidR="00E13FC8">
        <w:rPr>
          <w:rFonts w:ascii="Arial" w:hAnsi="Arial" w:cs="Arial"/>
        </w:rPr>
        <w:t xml:space="preserve"> </w:t>
      </w:r>
      <w:r w:rsidR="005210F5">
        <w:rPr>
          <w:rFonts w:ascii="Arial" w:hAnsi="Arial" w:cs="Arial"/>
        </w:rPr>
        <w:t>cfu/g</w:t>
      </w:r>
      <w:r w:rsidR="00D73722">
        <w:rPr>
          <w:rFonts w:ascii="Arial" w:hAnsi="Arial" w:cs="Arial"/>
        </w:rPr>
        <w:t xml:space="preserve"> specification</w:t>
      </w:r>
      <w:r w:rsidR="002A47B8">
        <w:rPr>
          <w:rFonts w:ascii="Arial" w:hAnsi="Arial" w:cs="Arial"/>
        </w:rPr>
        <w:t>,</w:t>
      </w:r>
      <w:r w:rsidR="00D80730">
        <w:rPr>
          <w:rFonts w:ascii="Arial" w:hAnsi="Arial" w:cs="Arial"/>
        </w:rPr>
        <w:t xml:space="preserve"> enters this value as </w:t>
      </w:r>
      <w:r w:rsidR="003403BF">
        <w:rPr>
          <w:rFonts w:ascii="Arial" w:hAnsi="Arial" w:cs="Arial"/>
        </w:rPr>
        <w:t>the</w:t>
      </w:r>
      <w:r w:rsidR="00D80730">
        <w:rPr>
          <w:rFonts w:ascii="Arial" w:hAnsi="Arial" w:cs="Arial"/>
        </w:rPr>
        <w:t xml:space="preserve"> test </w:t>
      </w:r>
      <w:r w:rsidR="0043548B">
        <w:rPr>
          <w:rFonts w:ascii="Arial" w:hAnsi="Arial" w:cs="Arial"/>
        </w:rPr>
        <w:t>specification</w:t>
      </w:r>
      <w:r w:rsidR="00D80730">
        <w:rPr>
          <w:rFonts w:ascii="Arial" w:hAnsi="Arial" w:cs="Arial"/>
        </w:rPr>
        <w:t xml:space="preserve"> for the </w:t>
      </w:r>
      <w:r w:rsidR="00CF0EFD">
        <w:rPr>
          <w:rFonts w:ascii="Arial" w:hAnsi="Arial" w:cs="Arial"/>
        </w:rPr>
        <w:t>S</w:t>
      </w:r>
      <w:r w:rsidR="00D80730">
        <w:rPr>
          <w:rFonts w:ascii="Arial" w:hAnsi="Arial" w:cs="Arial"/>
        </w:rPr>
        <w:t>ystem</w:t>
      </w:r>
      <w:r w:rsidR="00D61F25">
        <w:rPr>
          <w:rFonts w:ascii="Arial" w:hAnsi="Arial" w:cs="Arial"/>
        </w:rPr>
        <w:t>,</w:t>
      </w:r>
      <w:r w:rsidR="00D80730">
        <w:rPr>
          <w:rFonts w:ascii="Arial" w:hAnsi="Arial" w:cs="Arial"/>
        </w:rPr>
        <w:t xml:space="preserve"> </w:t>
      </w:r>
      <w:r w:rsidR="002A47B8">
        <w:rPr>
          <w:rFonts w:ascii="Arial" w:hAnsi="Arial" w:cs="Arial"/>
        </w:rPr>
        <w:t xml:space="preserve">and </w:t>
      </w:r>
      <w:r w:rsidR="000D6B96">
        <w:rPr>
          <w:rFonts w:ascii="Arial" w:hAnsi="Arial" w:cs="Arial"/>
        </w:rPr>
        <w:t>performs the assay</w:t>
      </w:r>
      <w:r w:rsidR="002A47B8">
        <w:rPr>
          <w:rFonts w:ascii="Arial" w:hAnsi="Arial" w:cs="Arial"/>
        </w:rPr>
        <w:t xml:space="preserve">.  The </w:t>
      </w:r>
      <w:r w:rsidR="0067741D">
        <w:rPr>
          <w:rFonts w:ascii="Arial" w:hAnsi="Arial" w:cs="Arial"/>
        </w:rPr>
        <w:t>System</w:t>
      </w:r>
      <w:r w:rsidR="002A47B8">
        <w:rPr>
          <w:rFonts w:ascii="Arial" w:hAnsi="Arial" w:cs="Arial"/>
        </w:rPr>
        <w:t xml:space="preserve"> </w:t>
      </w:r>
      <w:r w:rsidR="007024F6">
        <w:rPr>
          <w:rFonts w:ascii="Arial" w:hAnsi="Arial" w:cs="Arial"/>
        </w:rPr>
        <w:t>will then</w:t>
      </w:r>
      <w:r w:rsidRPr="00A86208">
        <w:rPr>
          <w:rFonts w:ascii="Arial" w:hAnsi="Arial" w:cs="Arial"/>
        </w:rPr>
        <w:t xml:space="preserve"> report a less than value </w:t>
      </w:r>
      <w:r w:rsidR="007024F6">
        <w:rPr>
          <w:rFonts w:ascii="Arial" w:hAnsi="Arial" w:cs="Arial"/>
        </w:rPr>
        <w:t>of the</w:t>
      </w:r>
      <w:r w:rsidR="00A91E4D">
        <w:rPr>
          <w:rFonts w:ascii="Arial" w:hAnsi="Arial" w:cs="Arial"/>
        </w:rPr>
        <w:t xml:space="preserve"> desired specification </w:t>
      </w:r>
      <w:r w:rsidRPr="00A86208">
        <w:rPr>
          <w:rFonts w:ascii="Arial" w:hAnsi="Arial" w:cs="Arial"/>
        </w:rPr>
        <w:t>if there is no</w:t>
      </w:r>
      <w:r w:rsidR="00FD256D">
        <w:rPr>
          <w:rFonts w:ascii="Arial" w:hAnsi="Arial" w:cs="Arial"/>
        </w:rPr>
        <w:t xml:space="preserve"> growth</w:t>
      </w:r>
      <w:r w:rsidR="003403BF">
        <w:rPr>
          <w:rFonts w:ascii="Arial" w:hAnsi="Arial" w:cs="Arial"/>
        </w:rPr>
        <w:t xml:space="preserve">.  </w:t>
      </w:r>
      <w:r w:rsidR="006F43FD">
        <w:rPr>
          <w:rFonts w:ascii="Arial" w:hAnsi="Arial" w:cs="Arial"/>
        </w:rPr>
        <w:t>M</w:t>
      </w:r>
      <w:r w:rsidR="003403BF">
        <w:rPr>
          <w:rFonts w:ascii="Arial" w:hAnsi="Arial" w:cs="Arial"/>
        </w:rPr>
        <w:t>icrobial growth</w:t>
      </w:r>
      <w:r w:rsidR="006F43FD">
        <w:rPr>
          <w:rFonts w:ascii="Arial" w:hAnsi="Arial" w:cs="Arial"/>
        </w:rPr>
        <w:t>, if present,</w:t>
      </w:r>
      <w:r w:rsidR="003403BF">
        <w:rPr>
          <w:rFonts w:ascii="Arial" w:hAnsi="Arial" w:cs="Arial"/>
        </w:rPr>
        <w:t xml:space="preserve"> is </w:t>
      </w:r>
      <w:r w:rsidR="005E02B2">
        <w:rPr>
          <w:rFonts w:ascii="Arial" w:hAnsi="Arial" w:cs="Arial"/>
        </w:rPr>
        <w:t>indicated by a</w:t>
      </w:r>
      <w:r w:rsidRPr="00A86208">
        <w:rPr>
          <w:rFonts w:ascii="Arial" w:hAnsi="Arial" w:cs="Arial"/>
        </w:rPr>
        <w:t xml:space="preserve"> positive rate of change in the</w:t>
      </w:r>
      <w:r w:rsidR="000653FE">
        <w:rPr>
          <w:rFonts w:ascii="Arial" w:hAnsi="Arial" w:cs="Arial"/>
        </w:rPr>
        <w:t xml:space="preserve"> growth </w:t>
      </w:r>
      <w:r w:rsidRPr="00A86208">
        <w:rPr>
          <w:rFonts w:ascii="Arial" w:hAnsi="Arial" w:cs="Arial"/>
        </w:rPr>
        <w:t xml:space="preserve">curve </w:t>
      </w:r>
      <w:r w:rsidR="004526E3" w:rsidRPr="00A86208">
        <w:rPr>
          <w:rFonts w:ascii="Arial" w:hAnsi="Arial" w:cs="Arial"/>
        </w:rPr>
        <w:t>during the assay</w:t>
      </w:r>
      <w:r w:rsidR="00056B1B">
        <w:rPr>
          <w:rFonts w:ascii="Arial" w:hAnsi="Arial" w:cs="Arial"/>
        </w:rPr>
        <w:t>.  T</w:t>
      </w:r>
      <w:r w:rsidR="002F75CA">
        <w:rPr>
          <w:rFonts w:ascii="Arial" w:hAnsi="Arial" w:cs="Arial"/>
        </w:rPr>
        <w:t>he System flags this</w:t>
      </w:r>
      <w:r w:rsidR="0052455A">
        <w:rPr>
          <w:rFonts w:ascii="Arial" w:hAnsi="Arial" w:cs="Arial"/>
        </w:rPr>
        <w:t xml:space="preserve"> rate of change</w:t>
      </w:r>
      <w:r w:rsidR="002F75CA">
        <w:rPr>
          <w:rFonts w:ascii="Arial" w:hAnsi="Arial" w:cs="Arial"/>
        </w:rPr>
        <w:t xml:space="preserve"> as a presumptive assay failure</w:t>
      </w:r>
      <w:r w:rsidR="00A5134D">
        <w:rPr>
          <w:rFonts w:ascii="Arial" w:hAnsi="Arial" w:cs="Arial"/>
        </w:rPr>
        <w:t xml:space="preserve"> </w:t>
      </w:r>
      <w:r w:rsidR="00056B1B">
        <w:rPr>
          <w:rFonts w:ascii="Arial" w:hAnsi="Arial" w:cs="Arial"/>
        </w:rPr>
        <w:t xml:space="preserve">and by default assumes that the </w:t>
      </w:r>
      <w:r w:rsidR="002735BB">
        <w:rPr>
          <w:rFonts w:ascii="Arial" w:hAnsi="Arial" w:cs="Arial"/>
        </w:rPr>
        <w:t>tested sample exceeds th</w:t>
      </w:r>
      <w:r w:rsidR="004D03E9">
        <w:rPr>
          <w:rFonts w:ascii="Arial" w:hAnsi="Arial" w:cs="Arial"/>
        </w:rPr>
        <w:t xml:space="preserve">is </w:t>
      </w:r>
      <w:r w:rsidR="002735BB">
        <w:rPr>
          <w:rFonts w:ascii="Arial" w:hAnsi="Arial" w:cs="Arial"/>
        </w:rPr>
        <w:t>test specification</w:t>
      </w:r>
      <w:r w:rsidR="00227466">
        <w:rPr>
          <w:rFonts w:ascii="Arial" w:hAnsi="Arial" w:cs="Arial"/>
        </w:rPr>
        <w:t xml:space="preserve"> </w:t>
      </w:r>
      <w:r w:rsidR="004E56B4">
        <w:rPr>
          <w:rFonts w:ascii="Arial" w:hAnsi="Arial" w:cs="Arial"/>
        </w:rPr>
        <w:t>result</w:t>
      </w:r>
      <w:r w:rsidR="00227466">
        <w:rPr>
          <w:rFonts w:ascii="Arial" w:hAnsi="Arial" w:cs="Arial"/>
        </w:rPr>
        <w:t>ing</w:t>
      </w:r>
      <w:r w:rsidR="00B52BED">
        <w:rPr>
          <w:rFonts w:ascii="Arial" w:hAnsi="Arial" w:cs="Arial"/>
        </w:rPr>
        <w:t xml:space="preserve"> in</w:t>
      </w:r>
      <w:r w:rsidR="009124D0">
        <w:rPr>
          <w:rFonts w:ascii="Arial" w:hAnsi="Arial" w:cs="Arial"/>
        </w:rPr>
        <w:t xml:space="preserve"> a semi</w:t>
      </w:r>
      <w:r w:rsidR="00B52BED">
        <w:rPr>
          <w:rFonts w:ascii="Arial" w:hAnsi="Arial" w:cs="Arial"/>
        </w:rPr>
        <w:t>-</w:t>
      </w:r>
      <w:r w:rsidR="009124D0">
        <w:rPr>
          <w:rFonts w:ascii="Arial" w:hAnsi="Arial" w:cs="Arial"/>
        </w:rPr>
        <w:t>quantitative re</w:t>
      </w:r>
      <w:r w:rsidR="00424B35">
        <w:rPr>
          <w:rFonts w:ascii="Arial" w:hAnsi="Arial" w:cs="Arial"/>
        </w:rPr>
        <w:t xml:space="preserve">port of the sample’s </w:t>
      </w:r>
      <w:r w:rsidR="00704D1F">
        <w:rPr>
          <w:rFonts w:ascii="Arial" w:hAnsi="Arial" w:cs="Arial"/>
        </w:rPr>
        <w:t>bioburden content.</w:t>
      </w:r>
    </w:p>
    <w:p w14:paraId="2A5315C1" w14:textId="44F24E19" w:rsidR="0071053D" w:rsidRPr="00A86208" w:rsidRDefault="00A513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growth curve is </w:t>
      </w:r>
      <w:r w:rsidR="00366E19">
        <w:rPr>
          <w:rFonts w:ascii="Arial" w:hAnsi="Arial" w:cs="Arial"/>
        </w:rPr>
        <w:t>the</w:t>
      </w:r>
      <w:r w:rsidR="00F57B21">
        <w:rPr>
          <w:rFonts w:ascii="Arial" w:hAnsi="Arial" w:cs="Arial"/>
        </w:rPr>
        <w:t xml:space="preserve"> detection</w:t>
      </w:r>
      <w:r w:rsidR="005E0978">
        <w:rPr>
          <w:rFonts w:ascii="Arial" w:hAnsi="Arial" w:cs="Arial"/>
        </w:rPr>
        <w:t xml:space="preserve"> of </w:t>
      </w:r>
      <w:r w:rsidR="00F60523">
        <w:rPr>
          <w:rFonts w:ascii="Arial" w:hAnsi="Arial" w:cs="Arial"/>
        </w:rPr>
        <w:t xml:space="preserve">the </w:t>
      </w:r>
      <w:r w:rsidR="005E0978">
        <w:rPr>
          <w:rFonts w:ascii="Arial" w:hAnsi="Arial" w:cs="Arial"/>
        </w:rPr>
        <w:t>light</w:t>
      </w:r>
      <w:r w:rsidR="00907E81">
        <w:rPr>
          <w:rFonts w:ascii="Arial" w:hAnsi="Arial" w:cs="Arial"/>
        </w:rPr>
        <w:t xml:space="preserve"> t</w:t>
      </w:r>
      <w:r w:rsidR="005E0978">
        <w:rPr>
          <w:rFonts w:ascii="Arial" w:hAnsi="Arial" w:cs="Arial"/>
        </w:rPr>
        <w:t>ransmittance</w:t>
      </w:r>
      <w:r w:rsidR="00777137">
        <w:rPr>
          <w:rFonts w:ascii="Arial" w:hAnsi="Arial" w:cs="Arial"/>
        </w:rPr>
        <w:t>,</w:t>
      </w:r>
      <w:r w:rsidR="005E0978">
        <w:rPr>
          <w:rFonts w:ascii="Arial" w:hAnsi="Arial" w:cs="Arial"/>
        </w:rPr>
        <w:t xml:space="preserve"> </w:t>
      </w:r>
      <w:r w:rsidR="008F2D85">
        <w:rPr>
          <w:rFonts w:ascii="Arial" w:hAnsi="Arial" w:cs="Arial"/>
        </w:rPr>
        <w:t>measured in</w:t>
      </w:r>
      <w:r w:rsidR="005E0978">
        <w:rPr>
          <w:rFonts w:ascii="Arial" w:hAnsi="Arial" w:cs="Arial"/>
        </w:rPr>
        <w:t xml:space="preserve"> Optical Units (TOU)</w:t>
      </w:r>
      <w:r w:rsidR="00777137">
        <w:rPr>
          <w:rFonts w:ascii="Arial" w:hAnsi="Arial" w:cs="Arial"/>
        </w:rPr>
        <w:t>,</w:t>
      </w:r>
      <w:r w:rsidR="005E0978">
        <w:rPr>
          <w:rFonts w:ascii="Arial" w:hAnsi="Arial" w:cs="Arial"/>
        </w:rPr>
        <w:t xml:space="preserve"> </w:t>
      </w:r>
      <w:r w:rsidR="009E351E">
        <w:rPr>
          <w:rFonts w:ascii="Arial" w:hAnsi="Arial" w:cs="Arial"/>
        </w:rPr>
        <w:t>that passes</w:t>
      </w:r>
      <w:r w:rsidR="005E0978">
        <w:rPr>
          <w:rFonts w:ascii="Arial" w:hAnsi="Arial" w:cs="Arial"/>
        </w:rPr>
        <w:t xml:space="preserve"> through </w:t>
      </w:r>
      <w:r w:rsidR="00B64E03">
        <w:rPr>
          <w:rFonts w:ascii="Arial" w:hAnsi="Arial" w:cs="Arial"/>
        </w:rPr>
        <w:t xml:space="preserve">a green </w:t>
      </w:r>
      <w:r w:rsidR="009F5D9C">
        <w:rPr>
          <w:rFonts w:ascii="Arial" w:hAnsi="Arial" w:cs="Arial"/>
        </w:rPr>
        <w:t xml:space="preserve">tinted </w:t>
      </w:r>
      <w:r w:rsidR="00B64E03">
        <w:rPr>
          <w:rFonts w:ascii="Arial" w:hAnsi="Arial" w:cs="Arial"/>
        </w:rPr>
        <w:t>agar plug</w:t>
      </w:r>
      <w:r w:rsidR="009F5D9C">
        <w:rPr>
          <w:rFonts w:ascii="Arial" w:hAnsi="Arial" w:cs="Arial"/>
        </w:rPr>
        <w:t>-</w:t>
      </w:r>
      <w:r w:rsidR="002C2A27">
        <w:rPr>
          <w:rFonts w:ascii="Arial" w:hAnsi="Arial" w:cs="Arial"/>
        </w:rPr>
        <w:t xml:space="preserve"> </w:t>
      </w:r>
      <w:r w:rsidR="00EF2F16">
        <w:rPr>
          <w:rFonts w:ascii="Arial" w:hAnsi="Arial" w:cs="Arial"/>
        </w:rPr>
        <w:t>sensor</w:t>
      </w:r>
      <w:r w:rsidR="009F5D9C">
        <w:rPr>
          <w:rFonts w:ascii="Arial" w:hAnsi="Arial" w:cs="Arial"/>
        </w:rPr>
        <w:t>-</w:t>
      </w:r>
      <w:r w:rsidR="00EF2F16">
        <w:rPr>
          <w:rFonts w:ascii="Arial" w:hAnsi="Arial" w:cs="Arial"/>
        </w:rPr>
        <w:t xml:space="preserve"> at the bottom of </w:t>
      </w:r>
      <w:r w:rsidR="00CB27D9">
        <w:rPr>
          <w:rFonts w:ascii="Arial" w:hAnsi="Arial" w:cs="Arial"/>
        </w:rPr>
        <w:t>a</w:t>
      </w:r>
      <w:r w:rsidR="00EF2F16">
        <w:rPr>
          <w:rFonts w:ascii="Arial" w:hAnsi="Arial" w:cs="Arial"/>
        </w:rPr>
        <w:t xml:space="preserve"> test vial.  CO</w:t>
      </w:r>
      <w:r w:rsidR="00EF2F16">
        <w:rPr>
          <w:rFonts w:ascii="Arial" w:hAnsi="Arial" w:cs="Arial"/>
          <w:vertAlign w:val="subscript"/>
        </w:rPr>
        <w:t>2</w:t>
      </w:r>
      <w:r w:rsidR="00EF2F16">
        <w:rPr>
          <w:rFonts w:ascii="Arial" w:hAnsi="Arial" w:cs="Arial"/>
        </w:rPr>
        <w:t>, a metabolic by</w:t>
      </w:r>
      <w:r w:rsidR="00704D1F">
        <w:rPr>
          <w:rFonts w:ascii="Arial" w:hAnsi="Arial" w:cs="Arial"/>
        </w:rPr>
        <w:t>-</w:t>
      </w:r>
      <w:r w:rsidR="00EF2F16">
        <w:rPr>
          <w:rFonts w:ascii="Arial" w:hAnsi="Arial" w:cs="Arial"/>
        </w:rPr>
        <w:t xml:space="preserve">product of </w:t>
      </w:r>
      <w:r w:rsidR="00AE5ED9">
        <w:rPr>
          <w:rFonts w:ascii="Arial" w:hAnsi="Arial" w:cs="Arial"/>
        </w:rPr>
        <w:t>microb</w:t>
      </w:r>
      <w:r w:rsidR="00A90061">
        <w:rPr>
          <w:rFonts w:ascii="Arial" w:hAnsi="Arial" w:cs="Arial"/>
        </w:rPr>
        <w:t>ial growth</w:t>
      </w:r>
      <w:r w:rsidR="00AE5ED9">
        <w:rPr>
          <w:rFonts w:ascii="Arial" w:hAnsi="Arial" w:cs="Arial"/>
        </w:rPr>
        <w:t>, diffuses through th</w:t>
      </w:r>
      <w:r w:rsidR="002C2A27">
        <w:rPr>
          <w:rFonts w:ascii="Arial" w:hAnsi="Arial" w:cs="Arial"/>
        </w:rPr>
        <w:t>is</w:t>
      </w:r>
      <w:r w:rsidR="00AE5ED9">
        <w:rPr>
          <w:rFonts w:ascii="Arial" w:hAnsi="Arial" w:cs="Arial"/>
        </w:rPr>
        <w:t xml:space="preserve"> sensor</w:t>
      </w:r>
      <w:r w:rsidR="00ED0FAB">
        <w:rPr>
          <w:rFonts w:ascii="Arial" w:hAnsi="Arial" w:cs="Arial"/>
        </w:rPr>
        <w:t xml:space="preserve"> </w:t>
      </w:r>
      <w:r w:rsidR="00323ACC">
        <w:rPr>
          <w:rFonts w:ascii="Arial" w:hAnsi="Arial" w:cs="Arial"/>
        </w:rPr>
        <w:t xml:space="preserve">turning </w:t>
      </w:r>
      <w:r w:rsidR="00691988">
        <w:rPr>
          <w:rFonts w:ascii="Arial" w:hAnsi="Arial" w:cs="Arial"/>
        </w:rPr>
        <w:t>it</w:t>
      </w:r>
      <w:r w:rsidR="00323ACC">
        <w:rPr>
          <w:rFonts w:ascii="Arial" w:hAnsi="Arial" w:cs="Arial"/>
        </w:rPr>
        <w:t xml:space="preserve"> yellow.  </w:t>
      </w:r>
      <w:r w:rsidR="002019E9">
        <w:rPr>
          <w:rFonts w:ascii="Arial" w:hAnsi="Arial" w:cs="Arial"/>
        </w:rPr>
        <w:t>T</w:t>
      </w:r>
      <w:r w:rsidR="00494AEC">
        <w:rPr>
          <w:rFonts w:ascii="Arial" w:hAnsi="Arial" w:cs="Arial"/>
        </w:rPr>
        <w:t xml:space="preserve">he TOU </w:t>
      </w:r>
      <w:r w:rsidR="00D73833">
        <w:rPr>
          <w:rFonts w:ascii="Arial" w:hAnsi="Arial" w:cs="Arial"/>
        </w:rPr>
        <w:t>increases</w:t>
      </w:r>
      <w:r w:rsidR="00494AEC">
        <w:rPr>
          <w:rFonts w:ascii="Arial" w:hAnsi="Arial" w:cs="Arial"/>
        </w:rPr>
        <w:t xml:space="preserve"> as</w:t>
      </w:r>
      <w:r w:rsidR="00B938EA">
        <w:rPr>
          <w:rFonts w:ascii="Arial" w:hAnsi="Arial" w:cs="Arial"/>
        </w:rPr>
        <w:t xml:space="preserve"> more light passes through the sensor as it </w:t>
      </w:r>
      <w:r w:rsidR="008C2BB7">
        <w:rPr>
          <w:rFonts w:ascii="Arial" w:hAnsi="Arial" w:cs="Arial"/>
        </w:rPr>
        <w:t>becomes</w:t>
      </w:r>
      <w:r w:rsidR="00494AEC">
        <w:rPr>
          <w:rFonts w:ascii="Arial" w:hAnsi="Arial" w:cs="Arial"/>
        </w:rPr>
        <w:t xml:space="preserve"> more yellow</w:t>
      </w:r>
      <w:r w:rsidR="00A30BBA">
        <w:rPr>
          <w:rFonts w:ascii="Arial" w:hAnsi="Arial" w:cs="Arial"/>
        </w:rPr>
        <w:t xml:space="preserve"> due to the </w:t>
      </w:r>
      <w:r w:rsidR="00C11E4C">
        <w:rPr>
          <w:rFonts w:ascii="Arial" w:hAnsi="Arial" w:cs="Arial"/>
        </w:rPr>
        <w:t>rising</w:t>
      </w:r>
      <w:r w:rsidR="00A30BBA">
        <w:rPr>
          <w:rFonts w:ascii="Arial" w:hAnsi="Arial" w:cs="Arial"/>
        </w:rPr>
        <w:t xml:space="preserve"> amounts of CO</w:t>
      </w:r>
      <w:r w:rsidR="00A30BBA">
        <w:rPr>
          <w:rFonts w:ascii="Arial" w:hAnsi="Arial" w:cs="Arial"/>
          <w:vertAlign w:val="subscript"/>
        </w:rPr>
        <w:t>2</w:t>
      </w:r>
      <w:r w:rsidR="00A30BBA">
        <w:rPr>
          <w:rFonts w:ascii="Arial" w:hAnsi="Arial" w:cs="Arial"/>
        </w:rPr>
        <w:t xml:space="preserve"> being generated by the </w:t>
      </w:r>
      <w:r w:rsidR="00C12284">
        <w:rPr>
          <w:rFonts w:ascii="Arial" w:hAnsi="Arial" w:cs="Arial"/>
        </w:rPr>
        <w:t xml:space="preserve">increasing numbers of </w:t>
      </w:r>
      <w:r w:rsidR="00A30BBA">
        <w:rPr>
          <w:rFonts w:ascii="Arial" w:hAnsi="Arial" w:cs="Arial"/>
        </w:rPr>
        <w:t>viable microbes in the test vial</w:t>
      </w:r>
      <w:r w:rsidR="008D6B0F">
        <w:rPr>
          <w:rFonts w:ascii="Arial" w:hAnsi="Arial" w:cs="Arial"/>
        </w:rPr>
        <w:t>.</w:t>
      </w:r>
      <w:r w:rsidR="00323ACC">
        <w:rPr>
          <w:rFonts w:ascii="Arial" w:hAnsi="Arial" w:cs="Arial"/>
        </w:rPr>
        <w:t xml:space="preserve"> </w:t>
      </w:r>
      <w:r w:rsidR="008C2BB7">
        <w:rPr>
          <w:rFonts w:ascii="Arial" w:hAnsi="Arial" w:cs="Arial"/>
        </w:rPr>
        <w:t>This</w:t>
      </w:r>
      <w:r w:rsidR="003D06D6" w:rsidRPr="00A86208">
        <w:rPr>
          <w:rFonts w:ascii="Arial" w:hAnsi="Arial" w:cs="Arial"/>
        </w:rPr>
        <w:t xml:space="preserve"> detected positive </w:t>
      </w:r>
      <w:r w:rsidR="00CB27D9">
        <w:rPr>
          <w:rFonts w:ascii="Arial" w:hAnsi="Arial" w:cs="Arial"/>
        </w:rPr>
        <w:t>increase</w:t>
      </w:r>
      <w:r w:rsidR="00C33658">
        <w:rPr>
          <w:rFonts w:ascii="Arial" w:hAnsi="Arial" w:cs="Arial"/>
        </w:rPr>
        <w:t xml:space="preserve"> in </w:t>
      </w:r>
      <w:r w:rsidR="00CB27D9">
        <w:rPr>
          <w:rFonts w:ascii="Arial" w:hAnsi="Arial" w:cs="Arial"/>
        </w:rPr>
        <w:t xml:space="preserve">the </w:t>
      </w:r>
      <w:r w:rsidR="00691988">
        <w:rPr>
          <w:rFonts w:ascii="Arial" w:hAnsi="Arial" w:cs="Arial"/>
        </w:rPr>
        <w:t xml:space="preserve">TOU </w:t>
      </w:r>
      <w:r w:rsidR="008C2BB7">
        <w:rPr>
          <w:rFonts w:ascii="Arial" w:hAnsi="Arial" w:cs="Arial"/>
        </w:rPr>
        <w:t>is flagged</w:t>
      </w:r>
      <w:r w:rsidR="003D06D6" w:rsidRPr="00A86208">
        <w:rPr>
          <w:rFonts w:ascii="Arial" w:hAnsi="Arial" w:cs="Arial"/>
        </w:rPr>
        <w:t xml:space="preserve"> </w:t>
      </w:r>
      <w:r w:rsidR="008C2BB7">
        <w:rPr>
          <w:rFonts w:ascii="Arial" w:hAnsi="Arial" w:cs="Arial"/>
        </w:rPr>
        <w:t xml:space="preserve">by </w:t>
      </w:r>
      <w:r w:rsidR="003D06D6" w:rsidRPr="00A86208">
        <w:rPr>
          <w:rFonts w:ascii="Arial" w:hAnsi="Arial" w:cs="Arial"/>
        </w:rPr>
        <w:t xml:space="preserve">the </w:t>
      </w:r>
      <w:r w:rsidR="0067741D">
        <w:rPr>
          <w:rFonts w:ascii="Arial" w:hAnsi="Arial" w:cs="Arial"/>
        </w:rPr>
        <w:t>System</w:t>
      </w:r>
      <w:r w:rsidR="003D06D6" w:rsidRPr="00A86208">
        <w:rPr>
          <w:rFonts w:ascii="Arial" w:hAnsi="Arial" w:cs="Arial"/>
        </w:rPr>
        <w:t xml:space="preserve"> </w:t>
      </w:r>
      <w:r w:rsidR="008D6B0F">
        <w:rPr>
          <w:rFonts w:ascii="Arial" w:hAnsi="Arial" w:cs="Arial"/>
        </w:rPr>
        <w:t>as</w:t>
      </w:r>
      <w:r w:rsidR="00084462" w:rsidRPr="00A86208">
        <w:rPr>
          <w:rFonts w:ascii="Arial" w:hAnsi="Arial" w:cs="Arial"/>
        </w:rPr>
        <w:t xml:space="preserve"> a presumptive</w:t>
      </w:r>
      <w:r w:rsidR="003D06D6" w:rsidRPr="00A86208">
        <w:rPr>
          <w:rFonts w:ascii="Arial" w:hAnsi="Arial" w:cs="Arial"/>
        </w:rPr>
        <w:t xml:space="preserve"> </w:t>
      </w:r>
      <w:r w:rsidR="003E07C5">
        <w:rPr>
          <w:rFonts w:ascii="Arial" w:hAnsi="Arial" w:cs="Arial"/>
        </w:rPr>
        <w:t>failure</w:t>
      </w:r>
      <w:r w:rsidR="00084462" w:rsidRPr="00A86208">
        <w:rPr>
          <w:rFonts w:ascii="Arial" w:hAnsi="Arial" w:cs="Arial"/>
        </w:rPr>
        <w:t xml:space="preserve"> </w:t>
      </w:r>
      <w:r w:rsidR="000151A3">
        <w:rPr>
          <w:rFonts w:ascii="Arial" w:hAnsi="Arial" w:cs="Arial"/>
        </w:rPr>
        <w:t xml:space="preserve">that </w:t>
      </w:r>
      <w:r w:rsidR="002C2A27">
        <w:rPr>
          <w:rFonts w:ascii="Arial" w:hAnsi="Arial" w:cs="Arial"/>
        </w:rPr>
        <w:t xml:space="preserve">will </w:t>
      </w:r>
      <w:r w:rsidR="000151A3">
        <w:rPr>
          <w:rFonts w:ascii="Arial" w:hAnsi="Arial" w:cs="Arial"/>
        </w:rPr>
        <w:t>require</w:t>
      </w:r>
      <w:r w:rsidR="00355385" w:rsidRPr="00A86208">
        <w:rPr>
          <w:rFonts w:ascii="Arial" w:hAnsi="Arial" w:cs="Arial"/>
        </w:rPr>
        <w:t xml:space="preserve"> </w:t>
      </w:r>
      <w:r w:rsidR="008E5EE1" w:rsidRPr="00A86208">
        <w:rPr>
          <w:rFonts w:ascii="Arial" w:hAnsi="Arial" w:cs="Arial"/>
        </w:rPr>
        <w:t>confirmation testing</w:t>
      </w:r>
      <w:r w:rsidR="00172E04">
        <w:rPr>
          <w:rFonts w:ascii="Arial" w:hAnsi="Arial" w:cs="Arial"/>
        </w:rPr>
        <w:t xml:space="preserve"> using direct plating methods</w:t>
      </w:r>
      <w:r w:rsidR="008E5EE1" w:rsidRPr="00A86208">
        <w:rPr>
          <w:rFonts w:ascii="Arial" w:hAnsi="Arial" w:cs="Arial"/>
        </w:rPr>
        <w:t xml:space="preserve">.  </w:t>
      </w:r>
      <w:r w:rsidR="00084462" w:rsidRPr="00A86208">
        <w:rPr>
          <w:rFonts w:ascii="Arial" w:hAnsi="Arial" w:cs="Arial"/>
        </w:rPr>
        <w:t>B</w:t>
      </w:r>
      <w:r w:rsidR="00882AF2" w:rsidRPr="00A86208">
        <w:rPr>
          <w:rFonts w:ascii="Arial" w:hAnsi="Arial" w:cs="Arial"/>
        </w:rPr>
        <w:t>y</w:t>
      </w:r>
      <w:r w:rsidR="00084462" w:rsidRPr="00A86208">
        <w:rPr>
          <w:rFonts w:ascii="Arial" w:hAnsi="Arial" w:cs="Arial"/>
        </w:rPr>
        <w:t xml:space="preserve"> default, t</w:t>
      </w:r>
      <w:r w:rsidR="003D06D6" w:rsidRPr="00A86208">
        <w:rPr>
          <w:rFonts w:ascii="Arial" w:hAnsi="Arial" w:cs="Arial"/>
        </w:rPr>
        <w:t xml:space="preserve">his technology inadvertently raises the level of false </w:t>
      </w:r>
      <w:r w:rsidR="00D1324B">
        <w:rPr>
          <w:rFonts w:ascii="Arial" w:hAnsi="Arial" w:cs="Arial"/>
        </w:rPr>
        <w:t>positives</w:t>
      </w:r>
      <w:r w:rsidR="003D06D6" w:rsidRPr="00A86208">
        <w:rPr>
          <w:rFonts w:ascii="Arial" w:hAnsi="Arial" w:cs="Arial"/>
        </w:rPr>
        <w:t xml:space="preserve"> </w:t>
      </w:r>
      <w:r w:rsidR="008C2BB7">
        <w:rPr>
          <w:rFonts w:ascii="Arial" w:hAnsi="Arial" w:cs="Arial"/>
        </w:rPr>
        <w:t>needing</w:t>
      </w:r>
      <w:r w:rsidR="003D06D6" w:rsidRPr="00A86208">
        <w:rPr>
          <w:rFonts w:ascii="Arial" w:hAnsi="Arial" w:cs="Arial"/>
        </w:rPr>
        <w:t xml:space="preserve"> </w:t>
      </w:r>
      <w:r w:rsidR="004B4A0D">
        <w:rPr>
          <w:rFonts w:ascii="Arial" w:hAnsi="Arial" w:cs="Arial"/>
        </w:rPr>
        <w:t>confirmation</w:t>
      </w:r>
      <w:r w:rsidR="003D06D6" w:rsidRPr="00A86208">
        <w:rPr>
          <w:rFonts w:ascii="Arial" w:hAnsi="Arial" w:cs="Arial"/>
        </w:rPr>
        <w:t xml:space="preserve"> tests</w:t>
      </w:r>
      <w:r w:rsidR="00261A93">
        <w:rPr>
          <w:rFonts w:ascii="Arial" w:hAnsi="Arial" w:cs="Arial"/>
        </w:rPr>
        <w:t xml:space="preserve"> </w:t>
      </w:r>
      <w:r w:rsidR="00050A8D">
        <w:rPr>
          <w:rFonts w:ascii="Arial" w:hAnsi="Arial" w:cs="Arial"/>
        </w:rPr>
        <w:t xml:space="preserve">by </w:t>
      </w:r>
      <w:r w:rsidR="00261A93">
        <w:rPr>
          <w:rFonts w:ascii="Arial" w:hAnsi="Arial" w:cs="Arial"/>
        </w:rPr>
        <w:t>direct plating techniques</w:t>
      </w:r>
      <w:r w:rsidR="00206F5A">
        <w:rPr>
          <w:rFonts w:ascii="Arial" w:hAnsi="Arial" w:cs="Arial"/>
        </w:rPr>
        <w:t>,</w:t>
      </w:r>
      <w:r w:rsidR="003914EF">
        <w:rPr>
          <w:rFonts w:ascii="Arial" w:hAnsi="Arial" w:cs="Arial"/>
        </w:rPr>
        <w:t xml:space="preserve"> the very technology it was created to replace</w:t>
      </w:r>
      <w:r w:rsidR="003D06D6" w:rsidRPr="00A86208">
        <w:rPr>
          <w:rFonts w:ascii="Arial" w:hAnsi="Arial" w:cs="Arial"/>
        </w:rPr>
        <w:t xml:space="preserve">.  </w:t>
      </w:r>
      <w:r w:rsidR="00DB74FB">
        <w:rPr>
          <w:rFonts w:ascii="Arial" w:hAnsi="Arial" w:cs="Arial"/>
        </w:rPr>
        <w:t>In short, t</w:t>
      </w:r>
      <w:r w:rsidR="009A6696">
        <w:rPr>
          <w:rFonts w:ascii="Arial" w:hAnsi="Arial" w:cs="Arial"/>
        </w:rPr>
        <w:t xml:space="preserve">he </w:t>
      </w:r>
      <w:r w:rsidR="0067741D">
        <w:rPr>
          <w:rFonts w:ascii="Arial" w:hAnsi="Arial" w:cs="Arial"/>
        </w:rPr>
        <w:t>System</w:t>
      </w:r>
      <w:r w:rsidR="009A6696">
        <w:rPr>
          <w:rFonts w:ascii="Arial" w:hAnsi="Arial" w:cs="Arial"/>
        </w:rPr>
        <w:t xml:space="preserve"> </w:t>
      </w:r>
      <w:r w:rsidR="00B55FD3" w:rsidRPr="00A86208">
        <w:rPr>
          <w:rFonts w:ascii="Arial" w:hAnsi="Arial" w:cs="Arial"/>
        </w:rPr>
        <w:t xml:space="preserve">wasn’t designed to enumerate, but what if it could?  </w:t>
      </w:r>
      <w:r w:rsidR="004B4A0D">
        <w:rPr>
          <w:rFonts w:ascii="Arial" w:hAnsi="Arial" w:cs="Arial"/>
        </w:rPr>
        <w:t xml:space="preserve"> </w:t>
      </w:r>
      <w:r w:rsidR="00B244B4">
        <w:rPr>
          <w:rFonts w:ascii="Arial" w:hAnsi="Arial" w:cs="Arial"/>
        </w:rPr>
        <w:t xml:space="preserve"> </w:t>
      </w:r>
    </w:p>
    <w:p w14:paraId="2AD3F0C5" w14:textId="6EFB346F" w:rsidR="003C32B9" w:rsidRDefault="008B28A4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AA2261" w:rsidRPr="00A86208">
        <w:rPr>
          <w:rFonts w:ascii="Arial" w:hAnsi="Arial" w:cs="Arial"/>
        </w:rPr>
        <w:t xml:space="preserve"> </w:t>
      </w:r>
      <w:r w:rsidR="00A35B67" w:rsidRPr="00A86208">
        <w:rPr>
          <w:rFonts w:ascii="Arial" w:hAnsi="Arial" w:cs="Arial"/>
        </w:rPr>
        <w:t>2</w:t>
      </w:r>
      <w:r w:rsidR="00AA2261" w:rsidRPr="00A86208">
        <w:rPr>
          <w:rFonts w:ascii="Arial" w:hAnsi="Arial" w:cs="Arial"/>
        </w:rPr>
        <w:t>0</w:t>
      </w:r>
      <w:r w:rsidR="00A35B67" w:rsidRPr="00A86208">
        <w:rPr>
          <w:rFonts w:ascii="Arial" w:hAnsi="Arial" w:cs="Arial"/>
        </w:rPr>
        <w:t>22</w:t>
      </w:r>
      <w:r w:rsidR="001E189B" w:rsidRPr="00A86208">
        <w:rPr>
          <w:rFonts w:ascii="Arial" w:hAnsi="Arial" w:cs="Arial"/>
        </w:rPr>
        <w:t xml:space="preserve"> research article </w:t>
      </w:r>
      <w:r w:rsidR="0047544A" w:rsidRPr="00A86208">
        <w:rPr>
          <w:rFonts w:ascii="Arial" w:hAnsi="Arial" w:cs="Arial"/>
        </w:rPr>
        <w:t xml:space="preserve">reported </w:t>
      </w:r>
      <w:r w:rsidR="000653FE">
        <w:rPr>
          <w:rFonts w:ascii="Arial" w:hAnsi="Arial" w:cs="Arial"/>
        </w:rPr>
        <w:t xml:space="preserve">general </w:t>
      </w:r>
      <w:r w:rsidR="00441278" w:rsidRPr="00A86208">
        <w:rPr>
          <w:rFonts w:ascii="Arial" w:hAnsi="Arial" w:cs="Arial"/>
        </w:rPr>
        <w:t>CO</w:t>
      </w:r>
      <w:r w:rsidR="000B78B3" w:rsidRPr="00A86208">
        <w:rPr>
          <w:rFonts w:ascii="Arial" w:hAnsi="Arial" w:cs="Arial"/>
          <w:vertAlign w:val="subscript"/>
        </w:rPr>
        <w:t>2</w:t>
      </w:r>
      <w:r w:rsidR="0047544A" w:rsidRPr="00A86208">
        <w:rPr>
          <w:rFonts w:ascii="Arial" w:hAnsi="Arial" w:cs="Arial"/>
        </w:rPr>
        <w:t xml:space="preserve"> vs </w:t>
      </w:r>
      <w:r w:rsidR="004447BD">
        <w:rPr>
          <w:rFonts w:ascii="Arial" w:hAnsi="Arial" w:cs="Arial"/>
        </w:rPr>
        <w:t>cfu/m</w:t>
      </w:r>
      <w:r w:rsidR="00300E96">
        <w:rPr>
          <w:rFonts w:ascii="Arial" w:hAnsi="Arial" w:cs="Arial"/>
        </w:rPr>
        <w:t>L</w:t>
      </w:r>
      <w:r w:rsidR="0047544A" w:rsidRPr="00A86208">
        <w:rPr>
          <w:rFonts w:ascii="Arial" w:hAnsi="Arial" w:cs="Arial"/>
        </w:rPr>
        <w:t xml:space="preserve"> growth curves</w:t>
      </w:r>
      <w:r w:rsidR="00C23117">
        <w:rPr>
          <w:rFonts w:ascii="Arial" w:hAnsi="Arial" w:cs="Arial"/>
        </w:rPr>
        <w:t xml:space="preserve"> in heating oil</w:t>
      </w:r>
      <w:r w:rsidR="00DE321E" w:rsidRPr="00A86208">
        <w:rPr>
          <w:rFonts w:ascii="Arial" w:hAnsi="Arial" w:cs="Arial"/>
        </w:rPr>
        <w:t xml:space="preserve"> (1)</w:t>
      </w:r>
      <w:r w:rsidR="0047544A" w:rsidRPr="00A86208">
        <w:rPr>
          <w:rFonts w:ascii="Arial" w:hAnsi="Arial" w:cs="Arial"/>
        </w:rPr>
        <w:t xml:space="preserve">.  These exponential growth curves </w:t>
      </w:r>
      <w:r w:rsidR="00815EE9" w:rsidRPr="00A86208">
        <w:rPr>
          <w:rFonts w:ascii="Arial" w:hAnsi="Arial" w:cs="Arial"/>
        </w:rPr>
        <w:t>link</w:t>
      </w:r>
      <w:r w:rsidR="0032562F">
        <w:rPr>
          <w:rFonts w:ascii="Arial" w:hAnsi="Arial" w:cs="Arial"/>
        </w:rPr>
        <w:t>ed</w:t>
      </w:r>
      <w:r w:rsidR="001D5C08" w:rsidRPr="00A86208">
        <w:rPr>
          <w:rFonts w:ascii="Arial" w:hAnsi="Arial" w:cs="Arial"/>
        </w:rPr>
        <w:t xml:space="preserve"> </w:t>
      </w:r>
      <w:r w:rsidR="001646D3">
        <w:rPr>
          <w:rFonts w:ascii="Arial" w:hAnsi="Arial" w:cs="Arial"/>
        </w:rPr>
        <w:t>cfu</w:t>
      </w:r>
      <w:r w:rsidR="003501BA">
        <w:rPr>
          <w:rFonts w:ascii="Arial" w:hAnsi="Arial" w:cs="Arial"/>
        </w:rPr>
        <w:t>/</w:t>
      </w:r>
      <w:r w:rsidR="002664BB">
        <w:rPr>
          <w:rFonts w:ascii="Arial" w:hAnsi="Arial" w:cs="Arial"/>
        </w:rPr>
        <w:t>m</w:t>
      </w:r>
      <w:r w:rsidR="00DB2EEE">
        <w:rPr>
          <w:rFonts w:ascii="Arial" w:hAnsi="Arial" w:cs="Arial"/>
        </w:rPr>
        <w:t>L</w:t>
      </w:r>
      <w:r w:rsidR="001D5C08" w:rsidRPr="00A86208">
        <w:rPr>
          <w:rFonts w:ascii="Arial" w:hAnsi="Arial" w:cs="Arial"/>
        </w:rPr>
        <w:t xml:space="preserve"> to </w:t>
      </w:r>
      <w:r w:rsidR="000653FE" w:rsidRPr="00A86208">
        <w:rPr>
          <w:rFonts w:ascii="Arial" w:hAnsi="Arial" w:cs="Arial"/>
        </w:rPr>
        <w:t>m</w:t>
      </w:r>
      <w:r w:rsidR="000653FE">
        <w:rPr>
          <w:rFonts w:ascii="Arial" w:hAnsi="Arial" w:cs="Arial"/>
        </w:rPr>
        <w:t>illigram</w:t>
      </w:r>
      <w:r w:rsidR="001D5C08" w:rsidRPr="00A86208">
        <w:rPr>
          <w:rFonts w:ascii="Arial" w:hAnsi="Arial" w:cs="Arial"/>
        </w:rPr>
        <w:t xml:space="preserve"> concentrations</w:t>
      </w:r>
      <w:r w:rsidR="000653FE">
        <w:rPr>
          <w:rFonts w:ascii="Arial" w:hAnsi="Arial" w:cs="Arial"/>
        </w:rPr>
        <w:t xml:space="preserve"> of CO</w:t>
      </w:r>
      <w:r w:rsidR="000653FE" w:rsidRPr="00A86208">
        <w:rPr>
          <w:rFonts w:ascii="Arial" w:hAnsi="Arial" w:cs="Arial"/>
          <w:vertAlign w:val="subscript"/>
        </w:rPr>
        <w:t>2</w:t>
      </w:r>
      <w:r w:rsidR="005663D1" w:rsidRPr="00A86208">
        <w:rPr>
          <w:rFonts w:ascii="Arial" w:hAnsi="Arial" w:cs="Arial"/>
        </w:rPr>
        <w:t xml:space="preserve">.  </w:t>
      </w:r>
      <w:r w:rsidR="00691988">
        <w:rPr>
          <w:rFonts w:ascii="Arial" w:hAnsi="Arial" w:cs="Arial"/>
        </w:rPr>
        <w:t>T</w:t>
      </w:r>
      <w:r w:rsidR="00F843AA">
        <w:rPr>
          <w:rFonts w:ascii="Arial" w:hAnsi="Arial" w:cs="Arial"/>
        </w:rPr>
        <w:t xml:space="preserve">he </w:t>
      </w:r>
      <w:r w:rsidR="004424DC">
        <w:rPr>
          <w:rFonts w:ascii="Arial" w:hAnsi="Arial" w:cs="Arial"/>
        </w:rPr>
        <w:t>In-silico</w:t>
      </w:r>
      <w:r w:rsidR="00F57B21">
        <w:rPr>
          <w:rFonts w:ascii="Arial" w:hAnsi="Arial" w:cs="Arial"/>
        </w:rPr>
        <w:t xml:space="preserve"> E</w:t>
      </w:r>
      <w:r w:rsidR="00AD5068">
        <w:rPr>
          <w:rFonts w:ascii="Arial" w:hAnsi="Arial" w:cs="Arial"/>
        </w:rPr>
        <w:t>numeration</w:t>
      </w:r>
      <w:r w:rsidR="00F57B21">
        <w:rPr>
          <w:rFonts w:ascii="Arial" w:hAnsi="Arial" w:cs="Arial"/>
        </w:rPr>
        <w:t xml:space="preserve"> (ISE)</w:t>
      </w:r>
      <w:r w:rsidR="00602B1B">
        <w:rPr>
          <w:rFonts w:ascii="Arial" w:hAnsi="Arial" w:cs="Arial"/>
        </w:rPr>
        <w:t xml:space="preserve"> method</w:t>
      </w:r>
      <w:r w:rsidR="00691988">
        <w:rPr>
          <w:rFonts w:ascii="Arial" w:hAnsi="Arial" w:cs="Arial"/>
        </w:rPr>
        <w:t xml:space="preserve"> is </w:t>
      </w:r>
      <w:r w:rsidR="006D2CE7" w:rsidRPr="00A86208">
        <w:rPr>
          <w:rFonts w:ascii="Arial" w:hAnsi="Arial" w:cs="Arial"/>
        </w:rPr>
        <w:t>based</w:t>
      </w:r>
      <w:r w:rsidR="00B27752" w:rsidRPr="00A86208">
        <w:rPr>
          <w:rFonts w:ascii="Arial" w:hAnsi="Arial" w:cs="Arial"/>
        </w:rPr>
        <w:t xml:space="preserve"> on th</w:t>
      </w:r>
      <w:r w:rsidR="00A164AA">
        <w:rPr>
          <w:rFonts w:ascii="Arial" w:hAnsi="Arial" w:cs="Arial"/>
        </w:rPr>
        <w:t>ose reported</w:t>
      </w:r>
      <w:r w:rsidR="00B27752" w:rsidRPr="00A86208">
        <w:rPr>
          <w:rFonts w:ascii="Arial" w:hAnsi="Arial" w:cs="Arial"/>
        </w:rPr>
        <w:t xml:space="preserve"> growth curves</w:t>
      </w:r>
      <w:r w:rsidR="00BA29DE">
        <w:rPr>
          <w:rFonts w:ascii="Arial" w:hAnsi="Arial" w:cs="Arial"/>
        </w:rPr>
        <w:t xml:space="preserve">.  </w:t>
      </w:r>
      <w:r w:rsidR="00563451">
        <w:rPr>
          <w:rFonts w:ascii="Arial" w:hAnsi="Arial" w:cs="Arial"/>
        </w:rPr>
        <w:t>T</w:t>
      </w:r>
      <w:r w:rsidR="00BC7F4C">
        <w:rPr>
          <w:rFonts w:ascii="Arial" w:hAnsi="Arial" w:cs="Arial"/>
        </w:rPr>
        <w:t xml:space="preserve">he </w:t>
      </w:r>
      <w:r w:rsidR="004A2D7F">
        <w:rPr>
          <w:rFonts w:ascii="Arial" w:hAnsi="Arial" w:cs="Arial"/>
        </w:rPr>
        <w:t xml:space="preserve">ISE </w:t>
      </w:r>
      <w:r w:rsidR="00BC7F4C">
        <w:rPr>
          <w:rFonts w:ascii="Arial" w:hAnsi="Arial" w:cs="Arial"/>
        </w:rPr>
        <w:t>method</w:t>
      </w:r>
      <w:r w:rsidR="00E72989">
        <w:rPr>
          <w:rFonts w:ascii="Arial" w:hAnsi="Arial" w:cs="Arial"/>
        </w:rPr>
        <w:t xml:space="preserve"> </w:t>
      </w:r>
      <w:r w:rsidR="00563451">
        <w:rPr>
          <w:rFonts w:ascii="Arial" w:hAnsi="Arial" w:cs="Arial"/>
        </w:rPr>
        <w:t xml:space="preserve">was optimized </w:t>
      </w:r>
      <w:r w:rsidR="00E72989">
        <w:rPr>
          <w:rFonts w:ascii="Arial" w:hAnsi="Arial" w:cs="Arial"/>
        </w:rPr>
        <w:t xml:space="preserve">to </w:t>
      </w:r>
      <w:r w:rsidR="00BC7F4C">
        <w:rPr>
          <w:rFonts w:ascii="Arial" w:hAnsi="Arial" w:cs="Arial"/>
        </w:rPr>
        <w:t xml:space="preserve">utilize </w:t>
      </w:r>
      <w:r w:rsidR="00E72989">
        <w:rPr>
          <w:rFonts w:ascii="Arial" w:hAnsi="Arial" w:cs="Arial"/>
        </w:rPr>
        <w:t>microgram levels of CO</w:t>
      </w:r>
      <w:r w:rsidR="00E72989">
        <w:rPr>
          <w:rFonts w:ascii="Arial" w:hAnsi="Arial" w:cs="Arial"/>
          <w:vertAlign w:val="subscript"/>
        </w:rPr>
        <w:t>2</w:t>
      </w:r>
      <w:r w:rsidR="00E72989">
        <w:rPr>
          <w:rFonts w:ascii="Arial" w:hAnsi="Arial" w:cs="Arial"/>
        </w:rPr>
        <w:t xml:space="preserve"> </w:t>
      </w:r>
      <w:r w:rsidR="00B05C70" w:rsidRPr="00A86208">
        <w:rPr>
          <w:rFonts w:ascii="Arial" w:hAnsi="Arial" w:cs="Arial"/>
        </w:rPr>
        <w:t xml:space="preserve">and </w:t>
      </w:r>
      <w:r w:rsidR="00477B59">
        <w:rPr>
          <w:rFonts w:ascii="Arial" w:hAnsi="Arial" w:cs="Arial"/>
        </w:rPr>
        <w:t>normalized</w:t>
      </w:r>
      <w:r w:rsidR="00752ABF" w:rsidRPr="00A86208">
        <w:rPr>
          <w:rFonts w:ascii="Arial" w:hAnsi="Arial" w:cs="Arial"/>
        </w:rPr>
        <w:t xml:space="preserve"> </w:t>
      </w:r>
      <w:r w:rsidR="00A922AB">
        <w:rPr>
          <w:rFonts w:ascii="Arial" w:hAnsi="Arial" w:cs="Arial"/>
        </w:rPr>
        <w:t>to</w:t>
      </w:r>
      <w:r w:rsidR="00752ABF" w:rsidRPr="00A86208">
        <w:rPr>
          <w:rFonts w:ascii="Arial" w:hAnsi="Arial" w:cs="Arial"/>
        </w:rPr>
        <w:t xml:space="preserve"> the </w:t>
      </w:r>
      <w:r w:rsidR="004E2881">
        <w:rPr>
          <w:rFonts w:ascii="Arial" w:hAnsi="Arial" w:cs="Arial"/>
        </w:rPr>
        <w:t>TOU</w:t>
      </w:r>
      <w:r w:rsidR="00752ABF" w:rsidRPr="00A86208">
        <w:rPr>
          <w:rFonts w:ascii="Arial" w:hAnsi="Arial" w:cs="Arial"/>
        </w:rPr>
        <w:t xml:space="preserve"> generated by the </w:t>
      </w:r>
      <w:r w:rsidR="0067741D">
        <w:rPr>
          <w:rFonts w:ascii="Arial" w:hAnsi="Arial" w:cs="Arial"/>
        </w:rPr>
        <w:t>System</w:t>
      </w:r>
      <w:r w:rsidR="00752ABF" w:rsidRPr="00A86208">
        <w:rPr>
          <w:rFonts w:ascii="Arial" w:hAnsi="Arial" w:cs="Arial"/>
        </w:rPr>
        <w:t xml:space="preserve">.  </w:t>
      </w:r>
      <w:r w:rsidR="008F5461">
        <w:rPr>
          <w:rFonts w:ascii="Arial" w:hAnsi="Arial" w:cs="Arial"/>
        </w:rPr>
        <w:t>After all this</w:t>
      </w:r>
      <w:r w:rsidR="00D06BDE">
        <w:rPr>
          <w:rFonts w:ascii="Arial" w:hAnsi="Arial" w:cs="Arial"/>
        </w:rPr>
        <w:t>,</w:t>
      </w:r>
      <w:r w:rsidR="00975DC7">
        <w:rPr>
          <w:rFonts w:ascii="Arial" w:hAnsi="Arial" w:cs="Arial"/>
        </w:rPr>
        <w:t xml:space="preserve"> </w:t>
      </w:r>
      <w:r w:rsidR="004B0CC8" w:rsidRPr="00A86208">
        <w:rPr>
          <w:rFonts w:ascii="Arial" w:hAnsi="Arial" w:cs="Arial"/>
        </w:rPr>
        <w:t>it</w:t>
      </w:r>
      <w:r w:rsidR="00752ABF" w:rsidRPr="00A86208">
        <w:rPr>
          <w:rFonts w:ascii="Arial" w:hAnsi="Arial" w:cs="Arial"/>
        </w:rPr>
        <w:t xml:space="preserve"> is now possible to get </w:t>
      </w:r>
      <w:r w:rsidR="000653FE">
        <w:rPr>
          <w:rFonts w:ascii="Arial" w:hAnsi="Arial" w:cs="Arial"/>
        </w:rPr>
        <w:t>direct method accurate</w:t>
      </w:r>
      <w:r w:rsidR="00A564E0">
        <w:rPr>
          <w:rFonts w:ascii="Arial" w:hAnsi="Arial" w:cs="Arial"/>
        </w:rPr>
        <w:t xml:space="preserve"> </w:t>
      </w:r>
      <w:r w:rsidR="00EE2F58">
        <w:rPr>
          <w:rFonts w:ascii="Arial" w:hAnsi="Arial" w:cs="Arial"/>
        </w:rPr>
        <w:t>cfu</w:t>
      </w:r>
      <w:r w:rsidR="00172E04">
        <w:rPr>
          <w:rFonts w:ascii="Arial" w:hAnsi="Arial" w:cs="Arial"/>
        </w:rPr>
        <w:t>/g</w:t>
      </w:r>
      <w:r w:rsidR="001646D3">
        <w:rPr>
          <w:rFonts w:ascii="Arial" w:hAnsi="Arial" w:cs="Arial"/>
        </w:rPr>
        <w:t xml:space="preserve"> </w:t>
      </w:r>
      <w:r w:rsidR="00752ABF" w:rsidRPr="00A86208">
        <w:rPr>
          <w:rFonts w:ascii="Arial" w:hAnsi="Arial" w:cs="Arial"/>
        </w:rPr>
        <w:t>count</w:t>
      </w:r>
      <w:r w:rsidR="000653FE">
        <w:rPr>
          <w:rFonts w:ascii="Arial" w:hAnsi="Arial" w:cs="Arial"/>
        </w:rPr>
        <w:t>s</w:t>
      </w:r>
      <w:r w:rsidR="00752ABF" w:rsidRPr="00A86208">
        <w:rPr>
          <w:rFonts w:ascii="Arial" w:hAnsi="Arial" w:cs="Arial"/>
        </w:rPr>
        <w:t xml:space="preserve"> </w:t>
      </w:r>
      <w:r w:rsidR="00172E04">
        <w:rPr>
          <w:rFonts w:ascii="Arial" w:hAnsi="Arial" w:cs="Arial"/>
        </w:rPr>
        <w:t xml:space="preserve">in samples </w:t>
      </w:r>
      <w:r w:rsidR="00C23117">
        <w:rPr>
          <w:rFonts w:ascii="Arial" w:hAnsi="Arial" w:cs="Arial"/>
        </w:rPr>
        <w:t>in an indirect</w:t>
      </w:r>
      <w:r w:rsidR="00CA66A4">
        <w:rPr>
          <w:rFonts w:ascii="Arial" w:hAnsi="Arial" w:cs="Arial"/>
        </w:rPr>
        <w:t xml:space="preserve"> Rapid </w:t>
      </w:r>
      <w:r w:rsidR="0020607D">
        <w:rPr>
          <w:rFonts w:ascii="Arial" w:hAnsi="Arial" w:cs="Arial"/>
        </w:rPr>
        <w:t xml:space="preserve">Microbiology </w:t>
      </w:r>
      <w:r w:rsidR="00CA66A4">
        <w:rPr>
          <w:rFonts w:ascii="Arial" w:hAnsi="Arial" w:cs="Arial"/>
        </w:rPr>
        <w:t xml:space="preserve">Detection </w:t>
      </w:r>
      <w:r w:rsidR="0067741D">
        <w:rPr>
          <w:rFonts w:ascii="Arial" w:hAnsi="Arial" w:cs="Arial"/>
        </w:rPr>
        <w:t>System</w:t>
      </w:r>
      <w:r w:rsidR="006608D6" w:rsidRPr="00A86208">
        <w:rPr>
          <w:rFonts w:ascii="Arial" w:hAnsi="Arial" w:cs="Arial"/>
        </w:rPr>
        <w:t>!</w:t>
      </w:r>
    </w:p>
    <w:p w14:paraId="2365D1DD" w14:textId="77777777" w:rsidR="005C2E00" w:rsidRDefault="005C2E00">
      <w:pPr>
        <w:rPr>
          <w:rFonts w:ascii="Arial" w:hAnsi="Arial" w:cs="Arial"/>
        </w:rPr>
      </w:pPr>
    </w:p>
    <w:p w14:paraId="4E18A56D" w14:textId="253AED23" w:rsidR="00C12284" w:rsidRDefault="00244B89" w:rsidP="00C1228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Materials and Methods</w:t>
      </w:r>
      <w:r w:rsidR="00225F4E">
        <w:rPr>
          <w:rFonts w:ascii="Arial" w:hAnsi="Arial" w:cs="Arial"/>
          <w:b/>
          <w:bCs/>
        </w:rPr>
        <w:t xml:space="preserve">:  </w:t>
      </w:r>
      <w:r w:rsidR="0072719E">
        <w:rPr>
          <w:rFonts w:ascii="Arial" w:hAnsi="Arial" w:cs="Arial"/>
        </w:rPr>
        <w:t xml:space="preserve">Five separate growth curves were generated </w:t>
      </w:r>
      <w:r w:rsidR="00AA0056">
        <w:rPr>
          <w:rFonts w:ascii="Arial" w:hAnsi="Arial" w:cs="Arial"/>
        </w:rPr>
        <w:t xml:space="preserve">using the challenge microorganisms </w:t>
      </w:r>
      <w:r w:rsidR="00C12284">
        <w:rPr>
          <w:rFonts w:ascii="Arial" w:hAnsi="Arial" w:cs="Arial"/>
        </w:rPr>
        <w:t xml:space="preserve">listed in </w:t>
      </w:r>
      <w:r w:rsidR="00CB27D9">
        <w:rPr>
          <w:rFonts w:ascii="Arial" w:hAnsi="Arial" w:cs="Arial"/>
        </w:rPr>
        <w:t>Table 1</w:t>
      </w:r>
      <w:r w:rsidR="00A5717E">
        <w:rPr>
          <w:rFonts w:ascii="Arial" w:hAnsi="Arial" w:cs="Arial"/>
        </w:rPr>
        <w:t>.</w:t>
      </w:r>
      <w:r w:rsidR="00C12284">
        <w:rPr>
          <w:rFonts w:ascii="Arial" w:hAnsi="Arial" w:cs="Arial"/>
        </w:rPr>
        <w:t xml:space="preserve">  These f</w:t>
      </w:r>
      <w:r w:rsidR="00C12284" w:rsidRPr="000B0E27">
        <w:rPr>
          <w:rFonts w:ascii="Arial" w:hAnsi="Arial" w:cs="Arial"/>
        </w:rPr>
        <w:t>ive</w:t>
      </w:r>
      <w:r w:rsidR="00C12284">
        <w:rPr>
          <w:rFonts w:ascii="Arial" w:hAnsi="Arial" w:cs="Arial"/>
        </w:rPr>
        <w:t xml:space="preserve"> challenge</w:t>
      </w:r>
      <w:r w:rsidR="00C12284" w:rsidRPr="000B0E27">
        <w:rPr>
          <w:rFonts w:ascii="Arial" w:hAnsi="Arial" w:cs="Arial"/>
        </w:rPr>
        <w:t xml:space="preserve"> microorganisms were diluted to </w:t>
      </w:r>
      <w:r w:rsidR="00C12284">
        <w:rPr>
          <w:rFonts w:ascii="Arial" w:hAnsi="Arial" w:cs="Arial"/>
        </w:rPr>
        <w:t xml:space="preserve">approximately </w:t>
      </w:r>
      <w:r w:rsidR="00C12284" w:rsidRPr="000B0E27">
        <w:rPr>
          <w:rFonts w:ascii="Arial" w:hAnsi="Arial" w:cs="Arial"/>
        </w:rPr>
        <w:t>1</w:t>
      </w:r>
      <w:r w:rsidR="00C12284">
        <w:rPr>
          <w:rFonts w:ascii="Arial" w:hAnsi="Arial" w:cs="Arial"/>
        </w:rPr>
        <w:t>-3</w:t>
      </w:r>
      <w:r w:rsidR="00C12284" w:rsidRPr="000B0E27">
        <w:rPr>
          <w:rFonts w:ascii="Arial" w:hAnsi="Arial" w:cs="Arial"/>
        </w:rPr>
        <w:t xml:space="preserve"> cfu/m</w:t>
      </w:r>
      <w:r w:rsidR="00C12284">
        <w:rPr>
          <w:rFonts w:ascii="Arial" w:hAnsi="Arial" w:cs="Arial"/>
        </w:rPr>
        <w:t>L.  1</w:t>
      </w:r>
      <w:r w:rsidR="00C12284" w:rsidRPr="000B0E27">
        <w:rPr>
          <w:rFonts w:ascii="Arial" w:hAnsi="Arial" w:cs="Arial"/>
        </w:rPr>
        <w:t>m</w:t>
      </w:r>
      <w:r w:rsidR="00C12284">
        <w:rPr>
          <w:rFonts w:ascii="Arial" w:hAnsi="Arial" w:cs="Arial"/>
        </w:rPr>
        <w:t>L</w:t>
      </w:r>
      <w:r w:rsidR="00C12284" w:rsidRPr="000B0E27">
        <w:rPr>
          <w:rFonts w:ascii="Arial" w:hAnsi="Arial" w:cs="Arial"/>
        </w:rPr>
        <w:t xml:space="preserve"> </w:t>
      </w:r>
      <w:r w:rsidR="00C12284">
        <w:rPr>
          <w:rFonts w:ascii="Arial" w:hAnsi="Arial" w:cs="Arial"/>
        </w:rPr>
        <w:t>of these diluted challenge microbes were transferred to</w:t>
      </w:r>
      <w:r w:rsidR="00C12284" w:rsidRPr="000B0E27">
        <w:rPr>
          <w:rFonts w:ascii="Arial" w:hAnsi="Arial" w:cs="Arial"/>
        </w:rPr>
        <w:t xml:space="preserve"> Soleris Total Viable Count (TVC) vials for the </w:t>
      </w:r>
      <w:r w:rsidR="00C12284" w:rsidRPr="009D3F00">
        <w:rPr>
          <w:rFonts w:ascii="Arial" w:hAnsi="Arial" w:cs="Arial"/>
          <w:i/>
          <w:iCs/>
        </w:rPr>
        <w:t>S. aureus, E. coli</w:t>
      </w:r>
      <w:r w:rsidR="00C12284">
        <w:rPr>
          <w:rFonts w:ascii="Arial" w:hAnsi="Arial" w:cs="Arial"/>
        </w:rPr>
        <w:t xml:space="preserve">, and </w:t>
      </w:r>
      <w:r w:rsidR="00C12284" w:rsidRPr="009D3F00">
        <w:rPr>
          <w:rFonts w:ascii="Arial" w:hAnsi="Arial" w:cs="Arial"/>
          <w:i/>
          <w:iCs/>
        </w:rPr>
        <w:t>B. subtilis</w:t>
      </w:r>
      <w:r w:rsidR="00C12284">
        <w:rPr>
          <w:rFonts w:ascii="Arial" w:hAnsi="Arial" w:cs="Arial"/>
        </w:rPr>
        <w:t xml:space="preserve"> microbes and </w:t>
      </w:r>
      <w:r w:rsidR="00C12284" w:rsidRPr="000B0E27">
        <w:rPr>
          <w:rFonts w:ascii="Arial" w:hAnsi="Arial" w:cs="Arial"/>
        </w:rPr>
        <w:t xml:space="preserve">Total Yeast/Mold Vials (YM-109) for </w:t>
      </w:r>
      <w:r w:rsidR="00C12284" w:rsidRPr="00C142A1">
        <w:rPr>
          <w:rFonts w:ascii="Arial" w:hAnsi="Arial" w:cs="Arial"/>
          <w:i/>
          <w:iCs/>
        </w:rPr>
        <w:t>C. albicans</w:t>
      </w:r>
      <w:r w:rsidR="00C12284">
        <w:rPr>
          <w:rFonts w:ascii="Arial" w:hAnsi="Arial" w:cs="Arial"/>
        </w:rPr>
        <w:t xml:space="preserve"> and </w:t>
      </w:r>
      <w:r w:rsidR="00C12284" w:rsidRPr="00C142A1">
        <w:rPr>
          <w:rFonts w:ascii="Arial" w:hAnsi="Arial" w:cs="Arial"/>
          <w:i/>
          <w:iCs/>
        </w:rPr>
        <w:t>A. brasiliensis</w:t>
      </w:r>
      <w:r w:rsidR="00C12284" w:rsidRPr="000B0E27">
        <w:rPr>
          <w:rFonts w:ascii="Arial" w:hAnsi="Arial" w:cs="Arial"/>
        </w:rPr>
        <w:t>.  The</w:t>
      </w:r>
      <w:r w:rsidR="00C12284">
        <w:rPr>
          <w:rFonts w:ascii="Arial" w:hAnsi="Arial" w:cs="Arial"/>
        </w:rPr>
        <w:t>se inoculated</w:t>
      </w:r>
      <w:r w:rsidR="00C12284" w:rsidRPr="000B0E27">
        <w:rPr>
          <w:rFonts w:ascii="Arial" w:hAnsi="Arial" w:cs="Arial"/>
        </w:rPr>
        <w:t xml:space="preserve"> vials were then placed into the </w:t>
      </w:r>
      <w:r w:rsidR="00C12284">
        <w:rPr>
          <w:rFonts w:ascii="Arial" w:hAnsi="Arial" w:cs="Arial"/>
        </w:rPr>
        <w:t>System</w:t>
      </w:r>
      <w:r w:rsidR="00C12284" w:rsidRPr="000B0E27">
        <w:rPr>
          <w:rFonts w:ascii="Arial" w:hAnsi="Arial" w:cs="Arial"/>
        </w:rPr>
        <w:t>.  The bacteria at 35°C and the yeast/mold at 28°C.  All vials completed a normal growth cycle</w:t>
      </w:r>
      <w:r w:rsidR="00C12284">
        <w:rPr>
          <w:rFonts w:ascii="Arial" w:hAnsi="Arial" w:cs="Arial"/>
        </w:rPr>
        <w:t xml:space="preserve"> as per </w:t>
      </w:r>
      <w:r w:rsidR="00340E85">
        <w:rPr>
          <w:rFonts w:ascii="Arial" w:hAnsi="Arial" w:cs="Arial"/>
        </w:rPr>
        <w:t>the System</w:t>
      </w:r>
      <w:r w:rsidR="00C12284">
        <w:rPr>
          <w:rFonts w:ascii="Arial" w:hAnsi="Arial" w:cs="Arial"/>
        </w:rPr>
        <w:t xml:space="preserve">’s recommended Total Aerobic Count and Total </w:t>
      </w:r>
      <w:r w:rsidR="00C12284">
        <w:rPr>
          <w:rFonts w:ascii="Arial" w:hAnsi="Arial" w:cs="Arial"/>
        </w:rPr>
        <w:lastRenderedPageBreak/>
        <w:t>Yeast/Mold test procedures (2).  The TOU growth curves generated by these procedures, for each individual microbe, are reported as Images 1</w:t>
      </w:r>
      <w:r w:rsidR="001C29A8">
        <w:rPr>
          <w:rFonts w:ascii="Arial" w:hAnsi="Arial" w:cs="Arial"/>
        </w:rPr>
        <w:t xml:space="preserve"> A-</w:t>
      </w:r>
      <w:r w:rsidR="00B67492">
        <w:rPr>
          <w:rFonts w:ascii="Arial" w:hAnsi="Arial" w:cs="Arial"/>
        </w:rPr>
        <w:t>E</w:t>
      </w:r>
      <w:r w:rsidR="00C12284">
        <w:rPr>
          <w:rFonts w:ascii="Arial" w:hAnsi="Arial" w:cs="Arial"/>
        </w:rPr>
        <w:t>.  This work was performed by Rhyz Labs, Provo, UT. (</w:t>
      </w:r>
      <w:r w:rsidR="001A3A36">
        <w:rPr>
          <w:rFonts w:ascii="Arial" w:hAnsi="Arial" w:cs="Arial"/>
        </w:rPr>
        <w:t>3</w:t>
      </w:r>
      <w:r w:rsidR="00C12284">
        <w:rPr>
          <w:rFonts w:ascii="Arial" w:hAnsi="Arial" w:cs="Arial"/>
        </w:rPr>
        <w:t xml:space="preserve">). The challenge microbe counts from Rhyz Labs listed as Reported Values and ISE calculated values are reported in (Table </w:t>
      </w:r>
      <w:r w:rsidR="00156C4C">
        <w:rPr>
          <w:rFonts w:ascii="Arial" w:hAnsi="Arial" w:cs="Arial"/>
        </w:rPr>
        <w:t>1</w:t>
      </w:r>
      <w:r w:rsidR="00C12284">
        <w:rPr>
          <w:rFonts w:ascii="Arial" w:hAnsi="Arial" w:cs="Arial"/>
        </w:rPr>
        <w:t xml:space="preserve">).  </w:t>
      </w:r>
    </w:p>
    <w:p w14:paraId="0CA6ED64" w14:textId="77777777" w:rsidR="006B105A" w:rsidRDefault="006B105A" w:rsidP="00156C4C">
      <w:pPr>
        <w:spacing w:after="0"/>
        <w:rPr>
          <w:rFonts w:ascii="Arial" w:hAnsi="Arial" w:cs="Arial"/>
          <w:sz w:val="18"/>
          <w:szCs w:val="18"/>
        </w:rPr>
      </w:pPr>
    </w:p>
    <w:p w14:paraId="5EA8E313" w14:textId="0B350900" w:rsidR="00156C4C" w:rsidRPr="00281D2A" w:rsidRDefault="00156C4C" w:rsidP="00156C4C">
      <w:pPr>
        <w:spacing w:after="0"/>
        <w:rPr>
          <w:rFonts w:ascii="Arial" w:hAnsi="Arial" w:cs="Arial"/>
          <w:sz w:val="18"/>
          <w:szCs w:val="18"/>
        </w:rPr>
      </w:pPr>
      <w:r w:rsidRPr="00281D2A">
        <w:rPr>
          <w:rFonts w:ascii="Arial" w:hAnsi="Arial" w:cs="Arial"/>
          <w:sz w:val="18"/>
          <w:szCs w:val="18"/>
        </w:rPr>
        <w:t xml:space="preserve">Table </w:t>
      </w:r>
      <w:r>
        <w:rPr>
          <w:rFonts w:ascii="Arial" w:hAnsi="Arial" w:cs="Arial"/>
          <w:sz w:val="18"/>
          <w:szCs w:val="18"/>
        </w:rPr>
        <w:t>1</w:t>
      </w:r>
      <w:r w:rsidRPr="00281D2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Challenge microbes with Reported and ISE calculated concentrations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16"/>
        <w:gridCol w:w="2999"/>
        <w:gridCol w:w="3240"/>
      </w:tblGrid>
      <w:tr w:rsidR="00156C4C" w14:paraId="7584D3D4" w14:textId="77777777" w:rsidTr="00195ECA">
        <w:tc>
          <w:tcPr>
            <w:tcW w:w="3116" w:type="dxa"/>
          </w:tcPr>
          <w:p w14:paraId="101C3270" w14:textId="77777777" w:rsidR="00156C4C" w:rsidRDefault="00156C4C" w:rsidP="00195E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999" w:type="dxa"/>
          </w:tcPr>
          <w:p w14:paraId="24C7A0B2" w14:textId="77777777" w:rsidR="00156C4C" w:rsidRDefault="00156C4C" w:rsidP="00195E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Reported Values</w:t>
            </w:r>
          </w:p>
        </w:tc>
        <w:tc>
          <w:tcPr>
            <w:tcW w:w="3240" w:type="dxa"/>
          </w:tcPr>
          <w:p w14:paraId="196C9460" w14:textId="77777777" w:rsidR="00156C4C" w:rsidRDefault="00156C4C" w:rsidP="00195E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ISE Calculated Values</w:t>
            </w:r>
          </w:p>
        </w:tc>
      </w:tr>
      <w:tr w:rsidR="00156C4C" w14:paraId="1B8200F7" w14:textId="77777777" w:rsidTr="00195ECA">
        <w:tc>
          <w:tcPr>
            <w:tcW w:w="3116" w:type="dxa"/>
          </w:tcPr>
          <w:p w14:paraId="03BF6B9F" w14:textId="77777777" w:rsidR="00156C4C" w:rsidRPr="005925F1" w:rsidRDefault="00156C4C" w:rsidP="00195ECA">
            <w:pPr>
              <w:jc w:val="center"/>
              <w:rPr>
                <w:rFonts w:ascii="Arial" w:hAnsi="Arial" w:cs="Arial"/>
              </w:rPr>
            </w:pPr>
            <w:r w:rsidRPr="00012932">
              <w:rPr>
                <w:rFonts w:ascii="Arial" w:hAnsi="Arial" w:cs="Arial"/>
                <w:i/>
                <w:iCs/>
              </w:rPr>
              <w:t>S. aureus</w:t>
            </w:r>
            <w:r>
              <w:rPr>
                <w:rFonts w:ascii="Arial" w:hAnsi="Arial" w:cs="Arial"/>
                <w:i/>
                <w:iCs/>
              </w:rPr>
              <w:t xml:space="preserve">          </w:t>
            </w:r>
            <w:r>
              <w:rPr>
                <w:rFonts w:ascii="Arial" w:hAnsi="Arial" w:cs="Arial"/>
              </w:rPr>
              <w:t>ATCC 6538</w:t>
            </w:r>
          </w:p>
        </w:tc>
        <w:tc>
          <w:tcPr>
            <w:tcW w:w="2999" w:type="dxa"/>
          </w:tcPr>
          <w:p w14:paraId="61907320" w14:textId="77777777" w:rsidR="00156C4C" w:rsidRDefault="00156C4C" w:rsidP="00195E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~1 cfu/mL</w:t>
            </w:r>
          </w:p>
        </w:tc>
        <w:tc>
          <w:tcPr>
            <w:tcW w:w="3240" w:type="dxa"/>
          </w:tcPr>
          <w:p w14:paraId="7D9D6D96" w14:textId="77777777" w:rsidR="00156C4C" w:rsidRDefault="00156C4C" w:rsidP="00195E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cfu/mL</w:t>
            </w:r>
          </w:p>
        </w:tc>
      </w:tr>
      <w:tr w:rsidR="00156C4C" w14:paraId="74ECFF0B" w14:textId="77777777" w:rsidTr="00195ECA">
        <w:tc>
          <w:tcPr>
            <w:tcW w:w="3116" w:type="dxa"/>
          </w:tcPr>
          <w:p w14:paraId="656BC5BE" w14:textId="77777777" w:rsidR="00156C4C" w:rsidRPr="005925F1" w:rsidRDefault="00156C4C" w:rsidP="00195ECA">
            <w:pPr>
              <w:jc w:val="center"/>
              <w:rPr>
                <w:rFonts w:ascii="Arial" w:hAnsi="Arial" w:cs="Arial"/>
              </w:rPr>
            </w:pPr>
            <w:r w:rsidRPr="00012932">
              <w:rPr>
                <w:rFonts w:ascii="Arial" w:hAnsi="Arial" w:cs="Arial"/>
                <w:i/>
                <w:iCs/>
              </w:rPr>
              <w:t>E. coli</w:t>
            </w:r>
            <w:r>
              <w:rPr>
                <w:rFonts w:ascii="Arial" w:hAnsi="Arial" w:cs="Arial"/>
                <w:i/>
                <w:iCs/>
              </w:rPr>
              <w:t xml:space="preserve">         </w:t>
            </w:r>
            <w:r>
              <w:rPr>
                <w:rFonts w:ascii="Arial" w:hAnsi="Arial" w:cs="Arial"/>
              </w:rPr>
              <w:t xml:space="preserve">       ATCC 8739</w:t>
            </w:r>
          </w:p>
        </w:tc>
        <w:tc>
          <w:tcPr>
            <w:tcW w:w="2999" w:type="dxa"/>
          </w:tcPr>
          <w:p w14:paraId="728DE4D5" w14:textId="77777777" w:rsidR="00156C4C" w:rsidRDefault="00156C4C" w:rsidP="00195E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~2 cfu/mL</w:t>
            </w:r>
          </w:p>
        </w:tc>
        <w:tc>
          <w:tcPr>
            <w:tcW w:w="3240" w:type="dxa"/>
          </w:tcPr>
          <w:p w14:paraId="4890C547" w14:textId="77777777" w:rsidR="00156C4C" w:rsidRDefault="00156C4C" w:rsidP="00195E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cfu/mL</w:t>
            </w:r>
          </w:p>
        </w:tc>
      </w:tr>
      <w:tr w:rsidR="00156C4C" w14:paraId="45DE45FC" w14:textId="77777777" w:rsidTr="00195ECA">
        <w:tc>
          <w:tcPr>
            <w:tcW w:w="3116" w:type="dxa"/>
          </w:tcPr>
          <w:p w14:paraId="4301496C" w14:textId="77777777" w:rsidR="00156C4C" w:rsidRPr="005925F1" w:rsidRDefault="00156C4C" w:rsidP="00195ECA">
            <w:pPr>
              <w:jc w:val="center"/>
              <w:rPr>
                <w:rFonts w:ascii="Arial" w:hAnsi="Arial" w:cs="Arial"/>
              </w:rPr>
            </w:pPr>
            <w:r w:rsidRPr="00012932">
              <w:rPr>
                <w:rFonts w:ascii="Arial" w:hAnsi="Arial" w:cs="Arial"/>
                <w:i/>
                <w:iCs/>
              </w:rPr>
              <w:t>B. subtilis</w:t>
            </w:r>
            <w:r>
              <w:rPr>
                <w:rFonts w:ascii="Arial" w:hAnsi="Arial" w:cs="Arial"/>
              </w:rPr>
              <w:t xml:space="preserve">          ATCC 6633</w:t>
            </w:r>
          </w:p>
        </w:tc>
        <w:tc>
          <w:tcPr>
            <w:tcW w:w="2999" w:type="dxa"/>
          </w:tcPr>
          <w:p w14:paraId="236A9AF7" w14:textId="77777777" w:rsidR="00156C4C" w:rsidRDefault="00156C4C" w:rsidP="00195E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~1 cfu/mL</w:t>
            </w:r>
          </w:p>
        </w:tc>
        <w:tc>
          <w:tcPr>
            <w:tcW w:w="3240" w:type="dxa"/>
          </w:tcPr>
          <w:p w14:paraId="4BC7AA54" w14:textId="77777777" w:rsidR="00156C4C" w:rsidRDefault="00156C4C" w:rsidP="00195E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cfu/mL</w:t>
            </w:r>
          </w:p>
        </w:tc>
      </w:tr>
      <w:tr w:rsidR="00156C4C" w14:paraId="5A7D529D" w14:textId="77777777" w:rsidTr="00195ECA">
        <w:tc>
          <w:tcPr>
            <w:tcW w:w="3116" w:type="dxa"/>
          </w:tcPr>
          <w:p w14:paraId="7B2FBCD8" w14:textId="77777777" w:rsidR="00156C4C" w:rsidRPr="005925F1" w:rsidRDefault="00156C4C" w:rsidP="00195ECA">
            <w:pPr>
              <w:jc w:val="center"/>
              <w:rPr>
                <w:rFonts w:ascii="Arial" w:hAnsi="Arial" w:cs="Arial"/>
              </w:rPr>
            </w:pPr>
            <w:r w:rsidRPr="00012932">
              <w:rPr>
                <w:rFonts w:ascii="Arial" w:hAnsi="Arial" w:cs="Arial"/>
                <w:i/>
                <w:iCs/>
              </w:rPr>
              <w:t>C. albicans</w:t>
            </w:r>
            <w:r>
              <w:rPr>
                <w:rFonts w:ascii="Arial" w:hAnsi="Arial" w:cs="Arial"/>
                <w:i/>
                <w:iCs/>
              </w:rPr>
              <w:t xml:space="preserve">   </w:t>
            </w:r>
            <w:r>
              <w:rPr>
                <w:rFonts w:ascii="Arial" w:hAnsi="Arial" w:cs="Arial"/>
              </w:rPr>
              <w:t xml:space="preserve">     ATCC 10231</w:t>
            </w:r>
          </w:p>
        </w:tc>
        <w:tc>
          <w:tcPr>
            <w:tcW w:w="2999" w:type="dxa"/>
          </w:tcPr>
          <w:p w14:paraId="716CA4AD" w14:textId="77777777" w:rsidR="00156C4C" w:rsidRDefault="00156C4C" w:rsidP="00195E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~3 cfu/mL</w:t>
            </w:r>
          </w:p>
        </w:tc>
        <w:tc>
          <w:tcPr>
            <w:tcW w:w="3240" w:type="dxa"/>
          </w:tcPr>
          <w:p w14:paraId="6FF66493" w14:textId="77777777" w:rsidR="00156C4C" w:rsidRDefault="00156C4C" w:rsidP="00195E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E13FC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cfu/mL</w:t>
            </w:r>
          </w:p>
        </w:tc>
      </w:tr>
      <w:tr w:rsidR="00156C4C" w14:paraId="214ED12B" w14:textId="77777777" w:rsidTr="00195ECA">
        <w:tc>
          <w:tcPr>
            <w:tcW w:w="3116" w:type="dxa"/>
          </w:tcPr>
          <w:p w14:paraId="14D72A94" w14:textId="77777777" w:rsidR="00156C4C" w:rsidRPr="005925F1" w:rsidRDefault="00156C4C" w:rsidP="00195ECA">
            <w:pPr>
              <w:jc w:val="center"/>
              <w:rPr>
                <w:rFonts w:ascii="Arial" w:hAnsi="Arial" w:cs="Arial"/>
              </w:rPr>
            </w:pPr>
            <w:r w:rsidRPr="00012932">
              <w:rPr>
                <w:rFonts w:ascii="Arial" w:hAnsi="Arial" w:cs="Arial"/>
                <w:i/>
                <w:iCs/>
              </w:rPr>
              <w:t>A. brasiliensis</w:t>
            </w:r>
            <w:r>
              <w:rPr>
                <w:rFonts w:ascii="Arial" w:hAnsi="Arial" w:cs="Arial"/>
              </w:rPr>
              <w:t xml:space="preserve">    ATCC 16404</w:t>
            </w:r>
          </w:p>
        </w:tc>
        <w:tc>
          <w:tcPr>
            <w:tcW w:w="2999" w:type="dxa"/>
          </w:tcPr>
          <w:p w14:paraId="1D892591" w14:textId="77777777" w:rsidR="00156C4C" w:rsidRDefault="00156C4C" w:rsidP="00195E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~3 cfu/mL</w:t>
            </w:r>
          </w:p>
        </w:tc>
        <w:tc>
          <w:tcPr>
            <w:tcW w:w="3240" w:type="dxa"/>
          </w:tcPr>
          <w:p w14:paraId="3172EF30" w14:textId="77777777" w:rsidR="00156C4C" w:rsidRDefault="00156C4C" w:rsidP="00195E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cfu/mL</w:t>
            </w:r>
          </w:p>
        </w:tc>
      </w:tr>
    </w:tbl>
    <w:p w14:paraId="703B35B3" w14:textId="3249E6A6" w:rsidR="00172E04" w:rsidRDefault="002C2A27" w:rsidP="00164D4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Five different species of microorganisms were grown and diluted to a level of 1-3 cfu/mL. </w:t>
      </w:r>
      <w:r w:rsidR="00573483">
        <w:rPr>
          <w:rFonts w:ascii="Arial" w:hAnsi="Arial" w:cs="Arial"/>
          <w:sz w:val="16"/>
          <w:szCs w:val="16"/>
        </w:rPr>
        <w:t>1mL from e</w:t>
      </w:r>
      <w:r>
        <w:rPr>
          <w:rFonts w:ascii="Arial" w:hAnsi="Arial" w:cs="Arial"/>
          <w:sz w:val="16"/>
          <w:szCs w:val="16"/>
        </w:rPr>
        <w:t xml:space="preserve">ach solution </w:t>
      </w:r>
      <w:r w:rsidR="00573483">
        <w:rPr>
          <w:rFonts w:ascii="Arial" w:hAnsi="Arial" w:cs="Arial"/>
          <w:sz w:val="16"/>
          <w:szCs w:val="16"/>
        </w:rPr>
        <w:t>of</w:t>
      </w:r>
      <w:r>
        <w:rPr>
          <w:rFonts w:ascii="Arial" w:hAnsi="Arial" w:cs="Arial"/>
          <w:sz w:val="16"/>
          <w:szCs w:val="16"/>
        </w:rPr>
        <w:t xml:space="preserve"> the low-level microorganisms was spiked into </w:t>
      </w:r>
      <w:r w:rsidR="00F20BB0">
        <w:rPr>
          <w:rFonts w:ascii="Arial" w:hAnsi="Arial" w:cs="Arial"/>
          <w:sz w:val="16"/>
          <w:szCs w:val="16"/>
        </w:rPr>
        <w:t xml:space="preserve">Soleris </w:t>
      </w:r>
      <w:r w:rsidR="00C66D75">
        <w:rPr>
          <w:rFonts w:ascii="Arial" w:hAnsi="Arial" w:cs="Arial"/>
          <w:sz w:val="16"/>
          <w:szCs w:val="16"/>
        </w:rPr>
        <w:t>TVC</w:t>
      </w:r>
      <w:r w:rsidR="00AC19BA">
        <w:rPr>
          <w:rFonts w:ascii="Arial" w:hAnsi="Arial" w:cs="Arial"/>
          <w:sz w:val="16"/>
          <w:szCs w:val="16"/>
        </w:rPr>
        <w:t>- SA, EC, BS and</w:t>
      </w:r>
      <w:r w:rsidR="00BC69A6">
        <w:rPr>
          <w:rFonts w:ascii="Arial" w:hAnsi="Arial" w:cs="Arial"/>
          <w:sz w:val="16"/>
          <w:szCs w:val="16"/>
        </w:rPr>
        <w:t xml:space="preserve"> YM-109</w:t>
      </w:r>
      <w:r w:rsidR="00AC19BA">
        <w:rPr>
          <w:rFonts w:ascii="Arial" w:hAnsi="Arial" w:cs="Arial"/>
          <w:sz w:val="16"/>
          <w:szCs w:val="16"/>
        </w:rPr>
        <w:t>-CA, BA</w:t>
      </w:r>
      <w:r w:rsidR="00BC69A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rapid detection vials and tested at a specification of &lt;1 cfu/m</w:t>
      </w:r>
      <w:r w:rsidR="002300A9">
        <w:rPr>
          <w:rFonts w:ascii="Arial" w:hAnsi="Arial" w:cs="Arial"/>
          <w:sz w:val="16"/>
          <w:szCs w:val="16"/>
        </w:rPr>
        <w:t>L</w:t>
      </w:r>
      <w:r>
        <w:rPr>
          <w:rFonts w:ascii="Arial" w:hAnsi="Arial" w:cs="Arial"/>
          <w:sz w:val="16"/>
          <w:szCs w:val="16"/>
        </w:rPr>
        <w:t>.</w:t>
      </w:r>
      <w:r w:rsidR="00A93DAB">
        <w:rPr>
          <w:rFonts w:ascii="Arial" w:hAnsi="Arial" w:cs="Arial"/>
          <w:sz w:val="16"/>
          <w:szCs w:val="16"/>
        </w:rPr>
        <w:t xml:space="preserve">  </w:t>
      </w:r>
    </w:p>
    <w:p w14:paraId="28915F93" w14:textId="633CC220" w:rsidR="00543D0E" w:rsidRDefault="00E75536" w:rsidP="00540DFE">
      <w:pPr>
        <w:rPr>
          <w:rFonts w:ascii="Arial" w:hAnsi="Arial" w:cs="Arial"/>
        </w:rPr>
      </w:pPr>
      <w:r w:rsidRPr="00A8620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System</w:t>
      </w:r>
      <w:r w:rsidRPr="00A86208">
        <w:rPr>
          <w:rFonts w:ascii="Arial" w:hAnsi="Arial" w:cs="Arial"/>
        </w:rPr>
        <w:t xml:space="preserve"> read the </w:t>
      </w:r>
      <w:r>
        <w:rPr>
          <w:rFonts w:ascii="Arial" w:hAnsi="Arial" w:cs="Arial"/>
        </w:rPr>
        <w:t xml:space="preserve">light transmittance passing through the </w:t>
      </w:r>
      <w:r w:rsidRPr="00A86208">
        <w:rPr>
          <w:rFonts w:ascii="Arial" w:hAnsi="Arial" w:cs="Arial"/>
        </w:rPr>
        <w:t>vial</w:t>
      </w:r>
      <w:r w:rsidR="0090554B">
        <w:rPr>
          <w:rFonts w:ascii="Arial" w:hAnsi="Arial" w:cs="Arial"/>
        </w:rPr>
        <w:t>s’</w:t>
      </w:r>
      <w:r>
        <w:rPr>
          <w:rFonts w:ascii="Arial" w:hAnsi="Arial" w:cs="Arial"/>
        </w:rPr>
        <w:t xml:space="preserve"> sensor</w:t>
      </w:r>
      <w:r w:rsidR="0090554B">
        <w:rPr>
          <w:rFonts w:ascii="Arial" w:hAnsi="Arial" w:cs="Arial"/>
        </w:rPr>
        <w:t>s</w:t>
      </w:r>
      <w:r w:rsidRPr="00A86208">
        <w:rPr>
          <w:rFonts w:ascii="Arial" w:hAnsi="Arial" w:cs="Arial"/>
        </w:rPr>
        <w:t xml:space="preserve"> and generate</w:t>
      </w:r>
      <w:r w:rsidR="0090554B">
        <w:rPr>
          <w:rFonts w:ascii="Arial" w:hAnsi="Arial" w:cs="Arial"/>
        </w:rPr>
        <w:t>d</w:t>
      </w:r>
      <w:r w:rsidRPr="00A86208">
        <w:rPr>
          <w:rFonts w:ascii="Arial" w:hAnsi="Arial" w:cs="Arial"/>
        </w:rPr>
        <w:t xml:space="preserve"> </w:t>
      </w:r>
      <w:r w:rsidR="0090554B">
        <w:rPr>
          <w:rFonts w:ascii="Arial" w:hAnsi="Arial" w:cs="Arial"/>
        </w:rPr>
        <w:t>the reported</w:t>
      </w:r>
      <w:r w:rsidRPr="00A86208">
        <w:rPr>
          <w:rFonts w:ascii="Arial" w:hAnsi="Arial" w:cs="Arial"/>
        </w:rPr>
        <w:t xml:space="preserve"> growth curve</w:t>
      </w:r>
      <w:r w:rsidR="0090554B">
        <w:rPr>
          <w:rFonts w:ascii="Arial" w:hAnsi="Arial" w:cs="Arial"/>
        </w:rPr>
        <w:t>s</w:t>
      </w:r>
      <w:r w:rsidRPr="00A86208">
        <w:rPr>
          <w:rFonts w:ascii="Arial" w:hAnsi="Arial" w:cs="Arial"/>
        </w:rPr>
        <w:t xml:space="preserve"> based on the </w:t>
      </w:r>
      <w:r>
        <w:rPr>
          <w:rFonts w:ascii="Arial" w:hAnsi="Arial" w:cs="Arial"/>
        </w:rPr>
        <w:t>TOU</w:t>
      </w:r>
      <w:r w:rsidR="0090554B">
        <w:rPr>
          <w:rFonts w:ascii="Arial" w:hAnsi="Arial" w:cs="Arial"/>
        </w:rPr>
        <w:t xml:space="preserve"> values created during each </w:t>
      </w:r>
      <w:r w:rsidR="00B36415">
        <w:rPr>
          <w:rFonts w:ascii="Arial" w:hAnsi="Arial" w:cs="Arial"/>
        </w:rPr>
        <w:t>microorganism’s assay</w:t>
      </w:r>
      <w:r w:rsidRPr="00A86208">
        <w:rPr>
          <w:rFonts w:ascii="Arial" w:hAnsi="Arial" w:cs="Arial"/>
        </w:rPr>
        <w:t>.   A sterile</w:t>
      </w:r>
      <w:r>
        <w:rPr>
          <w:rFonts w:ascii="Arial" w:hAnsi="Arial" w:cs="Arial"/>
        </w:rPr>
        <w:t>, blank</w:t>
      </w:r>
      <w:r w:rsidRPr="00A86208">
        <w:rPr>
          <w:rFonts w:ascii="Arial" w:hAnsi="Arial" w:cs="Arial"/>
        </w:rPr>
        <w:t xml:space="preserve"> vial typically</w:t>
      </w:r>
      <w:r w:rsidR="001646D3">
        <w:rPr>
          <w:rFonts w:ascii="Arial" w:hAnsi="Arial" w:cs="Arial"/>
        </w:rPr>
        <w:t xml:space="preserve"> starts with a</w:t>
      </w:r>
      <w:r w:rsidRPr="00A86208">
        <w:rPr>
          <w:rFonts w:ascii="Arial" w:hAnsi="Arial" w:cs="Arial"/>
        </w:rPr>
        <w:t xml:space="preserve"> baseline of </w:t>
      </w:r>
      <w:r w:rsidR="0035133D">
        <w:rPr>
          <w:rFonts w:ascii="Arial" w:hAnsi="Arial" w:cs="Arial"/>
        </w:rPr>
        <w:t xml:space="preserve">approximately </w:t>
      </w:r>
      <w:r w:rsidR="00413273">
        <w:rPr>
          <w:rFonts w:ascii="Arial" w:hAnsi="Arial" w:cs="Arial"/>
        </w:rPr>
        <w:t>1</w:t>
      </w:r>
      <w:r w:rsidR="004371DA">
        <w:rPr>
          <w:rFonts w:ascii="Arial" w:hAnsi="Arial" w:cs="Arial"/>
        </w:rPr>
        <w:t>3</w:t>
      </w:r>
      <w:r w:rsidR="00C23117">
        <w:rPr>
          <w:rFonts w:ascii="Arial" w:hAnsi="Arial" w:cs="Arial"/>
        </w:rPr>
        <w:t>0</w:t>
      </w:r>
      <w:r w:rsidR="00193209">
        <w:rPr>
          <w:rFonts w:ascii="Arial" w:hAnsi="Arial" w:cs="Arial"/>
        </w:rPr>
        <w:t xml:space="preserve">-150 </w:t>
      </w:r>
      <w:r>
        <w:rPr>
          <w:rFonts w:ascii="Arial" w:hAnsi="Arial" w:cs="Arial"/>
        </w:rPr>
        <w:t>T</w:t>
      </w:r>
      <w:r w:rsidRPr="00A86208">
        <w:rPr>
          <w:rFonts w:ascii="Arial" w:hAnsi="Arial" w:cs="Arial"/>
        </w:rPr>
        <w:t>OU, ranging from 1</w:t>
      </w:r>
      <w:r w:rsidR="00320AF6">
        <w:rPr>
          <w:rFonts w:ascii="Arial" w:hAnsi="Arial" w:cs="Arial"/>
        </w:rPr>
        <w:t>00</w:t>
      </w:r>
      <w:r w:rsidRPr="00A86208">
        <w:rPr>
          <w:rFonts w:ascii="Arial" w:hAnsi="Arial" w:cs="Arial"/>
        </w:rPr>
        <w:t xml:space="preserve">-200 </w:t>
      </w:r>
      <w:r>
        <w:rPr>
          <w:rFonts w:ascii="Arial" w:hAnsi="Arial" w:cs="Arial"/>
        </w:rPr>
        <w:t>T</w:t>
      </w:r>
      <w:r w:rsidRPr="00A86208">
        <w:rPr>
          <w:rFonts w:ascii="Arial" w:hAnsi="Arial" w:cs="Arial"/>
        </w:rPr>
        <w:t xml:space="preserve">OU.  As </w:t>
      </w:r>
      <w:r w:rsidR="006B47A8">
        <w:rPr>
          <w:rFonts w:ascii="Arial" w:hAnsi="Arial" w:cs="Arial"/>
        </w:rPr>
        <w:t xml:space="preserve">the </w:t>
      </w:r>
      <w:r w:rsidR="004C35D7">
        <w:rPr>
          <w:rFonts w:ascii="Arial" w:hAnsi="Arial" w:cs="Arial"/>
        </w:rPr>
        <w:t>assay</w:t>
      </w:r>
      <w:r w:rsidR="006B47A8">
        <w:rPr>
          <w:rFonts w:ascii="Arial" w:hAnsi="Arial" w:cs="Arial"/>
        </w:rPr>
        <w:t>s</w:t>
      </w:r>
      <w:r w:rsidRPr="00A86208">
        <w:rPr>
          <w:rFonts w:ascii="Arial" w:hAnsi="Arial" w:cs="Arial"/>
        </w:rPr>
        <w:t xml:space="preserve"> continue</w:t>
      </w:r>
      <w:r w:rsidR="006B47A8">
        <w:rPr>
          <w:rFonts w:ascii="Arial" w:hAnsi="Arial" w:cs="Arial"/>
        </w:rPr>
        <w:t>d</w:t>
      </w:r>
      <w:r w:rsidRPr="00A8620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TOU values increase</w:t>
      </w:r>
      <w:r w:rsidR="006B47A8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</w:t>
      </w:r>
      <w:r w:rsidR="006B47A8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 viable microbes </w:t>
      </w:r>
      <w:r w:rsidR="006B47A8">
        <w:rPr>
          <w:rFonts w:ascii="Arial" w:hAnsi="Arial" w:cs="Arial"/>
        </w:rPr>
        <w:t>were</w:t>
      </w:r>
      <w:r>
        <w:rPr>
          <w:rFonts w:ascii="Arial" w:hAnsi="Arial" w:cs="Arial"/>
        </w:rPr>
        <w:t xml:space="preserve"> present</w:t>
      </w:r>
      <w:r w:rsidR="00CC5926">
        <w:rPr>
          <w:rFonts w:ascii="Arial" w:hAnsi="Arial" w:cs="Arial"/>
        </w:rPr>
        <w:t xml:space="preserve"> and producing CO</w:t>
      </w:r>
      <w:r w:rsidR="00CC5926">
        <w:rPr>
          <w:rFonts w:ascii="Arial" w:hAnsi="Arial" w:cs="Arial"/>
          <w:vertAlign w:val="subscript"/>
        </w:rPr>
        <w:t>2</w:t>
      </w:r>
      <w:r w:rsidRPr="00A8620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The plotted TOU values </w:t>
      </w:r>
      <w:r w:rsidR="00261A93">
        <w:rPr>
          <w:rFonts w:ascii="Arial" w:hAnsi="Arial" w:cs="Arial"/>
        </w:rPr>
        <w:t xml:space="preserve">vs time </w:t>
      </w:r>
      <w:r>
        <w:rPr>
          <w:rFonts w:ascii="Arial" w:hAnsi="Arial" w:cs="Arial"/>
        </w:rPr>
        <w:t>create</w:t>
      </w:r>
      <w:r w:rsidR="002178CA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a sigmoidal</w:t>
      </w:r>
      <w:r w:rsidR="00B23AE8">
        <w:rPr>
          <w:rFonts w:ascii="Arial" w:hAnsi="Arial" w:cs="Arial"/>
        </w:rPr>
        <w:t>-like</w:t>
      </w:r>
      <w:r>
        <w:rPr>
          <w:rFonts w:ascii="Arial" w:hAnsi="Arial" w:cs="Arial"/>
        </w:rPr>
        <w:t xml:space="preserve"> </w:t>
      </w:r>
      <w:r w:rsidR="00C23117">
        <w:rPr>
          <w:rFonts w:ascii="Arial" w:hAnsi="Arial" w:cs="Arial"/>
        </w:rPr>
        <w:t xml:space="preserve">growth </w:t>
      </w:r>
      <w:r>
        <w:rPr>
          <w:rFonts w:ascii="Arial" w:hAnsi="Arial" w:cs="Arial"/>
        </w:rPr>
        <w:t>curve</w:t>
      </w:r>
      <w:r w:rsidR="00261A93">
        <w:rPr>
          <w:rFonts w:ascii="Arial" w:hAnsi="Arial" w:cs="Arial"/>
        </w:rPr>
        <w:t xml:space="preserve"> </w:t>
      </w:r>
      <w:r w:rsidR="00F171E6">
        <w:rPr>
          <w:rFonts w:ascii="Arial" w:hAnsi="Arial" w:cs="Arial"/>
        </w:rPr>
        <w:t xml:space="preserve">representative of </w:t>
      </w:r>
      <w:r w:rsidR="0061296D">
        <w:rPr>
          <w:rFonts w:ascii="Arial" w:hAnsi="Arial" w:cs="Arial"/>
        </w:rPr>
        <w:t>the</w:t>
      </w:r>
      <w:r w:rsidR="00F171E6">
        <w:rPr>
          <w:rFonts w:ascii="Arial" w:hAnsi="Arial" w:cs="Arial"/>
        </w:rPr>
        <w:t xml:space="preserve"> </w:t>
      </w:r>
      <w:r w:rsidR="00A51561">
        <w:rPr>
          <w:rFonts w:ascii="Arial" w:hAnsi="Arial" w:cs="Arial"/>
        </w:rPr>
        <w:t>stationary</w:t>
      </w:r>
      <w:r w:rsidR="00F171E6">
        <w:rPr>
          <w:rFonts w:ascii="Arial" w:hAnsi="Arial" w:cs="Arial"/>
        </w:rPr>
        <w:t>, exponential growth, and lagging phase</w:t>
      </w:r>
      <w:r w:rsidR="0065283C">
        <w:rPr>
          <w:rFonts w:ascii="Arial" w:hAnsi="Arial" w:cs="Arial"/>
        </w:rPr>
        <w:t>s</w:t>
      </w:r>
      <w:r w:rsidR="00573483">
        <w:rPr>
          <w:rFonts w:ascii="Arial" w:hAnsi="Arial" w:cs="Arial"/>
        </w:rPr>
        <w:t xml:space="preserve"> </w:t>
      </w:r>
      <w:r w:rsidR="002D6794">
        <w:rPr>
          <w:rFonts w:ascii="Arial" w:hAnsi="Arial" w:cs="Arial"/>
        </w:rPr>
        <w:t>seen in typical microbial growth curves</w:t>
      </w:r>
      <w:r w:rsidR="00B5030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Image 1</w:t>
      </w:r>
      <w:r w:rsidR="00B5030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</w:p>
    <w:p w14:paraId="7B067B79" w14:textId="110B6905" w:rsidR="005C2E00" w:rsidRDefault="00A51561" w:rsidP="00767A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TOU values </w:t>
      </w:r>
      <w:r w:rsidR="003A7361">
        <w:rPr>
          <w:rFonts w:ascii="Arial" w:hAnsi="Arial" w:cs="Arial"/>
        </w:rPr>
        <w:t>were</w:t>
      </w:r>
      <w:r>
        <w:rPr>
          <w:rFonts w:ascii="Arial" w:hAnsi="Arial" w:cs="Arial"/>
        </w:rPr>
        <w:t xml:space="preserve"> recorded at specified </w:t>
      </w:r>
      <w:r w:rsidR="008D1940">
        <w:rPr>
          <w:rFonts w:ascii="Arial" w:hAnsi="Arial" w:cs="Arial"/>
        </w:rPr>
        <w:t>hours</w:t>
      </w:r>
      <w:r>
        <w:rPr>
          <w:rFonts w:ascii="Arial" w:hAnsi="Arial" w:cs="Arial"/>
        </w:rPr>
        <w:t xml:space="preserve"> and used by the ISE method to generate the </w:t>
      </w:r>
      <w:r w:rsidR="00C23117">
        <w:rPr>
          <w:rFonts w:ascii="Arial" w:hAnsi="Arial" w:cs="Arial"/>
        </w:rPr>
        <w:t>original microbial</w:t>
      </w:r>
      <w:r>
        <w:rPr>
          <w:rFonts w:ascii="Arial" w:hAnsi="Arial" w:cs="Arial"/>
        </w:rPr>
        <w:t xml:space="preserve"> </w:t>
      </w:r>
      <w:r w:rsidR="00B938EA">
        <w:rPr>
          <w:rFonts w:ascii="Arial" w:hAnsi="Arial" w:cs="Arial"/>
        </w:rPr>
        <w:t>cfu/g</w:t>
      </w:r>
      <w:r w:rsidR="00256BBC">
        <w:rPr>
          <w:rFonts w:ascii="Arial" w:hAnsi="Arial" w:cs="Arial"/>
        </w:rPr>
        <w:t xml:space="preserve"> </w:t>
      </w:r>
      <w:r w:rsidR="00C23117">
        <w:rPr>
          <w:rFonts w:ascii="Arial" w:hAnsi="Arial" w:cs="Arial"/>
        </w:rPr>
        <w:t>of the</w:t>
      </w:r>
      <w:r w:rsidR="00256B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sample.</w:t>
      </w:r>
      <w:r w:rsidR="00694FB8">
        <w:rPr>
          <w:rFonts w:ascii="Arial" w:hAnsi="Arial" w:cs="Arial"/>
        </w:rPr>
        <w:t xml:space="preserve">  The triangle</w:t>
      </w:r>
      <w:r w:rsidR="009479EB">
        <w:rPr>
          <w:rFonts w:ascii="Arial" w:hAnsi="Arial" w:cs="Arial"/>
        </w:rPr>
        <w:t>, found in all presumptive fail graphs, indicates</w:t>
      </w:r>
      <w:r w:rsidR="00694FB8">
        <w:rPr>
          <w:rFonts w:ascii="Arial" w:hAnsi="Arial" w:cs="Arial"/>
        </w:rPr>
        <w:t xml:space="preserve"> the growth failure </w:t>
      </w:r>
      <w:r w:rsidR="00815EE9">
        <w:rPr>
          <w:rFonts w:ascii="Arial" w:hAnsi="Arial" w:cs="Arial"/>
        </w:rPr>
        <w:t xml:space="preserve">starting point </w:t>
      </w:r>
      <w:r w:rsidR="00694FB8">
        <w:rPr>
          <w:rFonts w:ascii="Arial" w:hAnsi="Arial" w:cs="Arial"/>
        </w:rPr>
        <w:t>or when the TOU’s positive rate of change exceeds the software’s failure parameters.</w:t>
      </w:r>
      <w:r w:rsidR="00540DFE">
        <w:rPr>
          <w:rFonts w:ascii="Arial" w:hAnsi="Arial" w:cs="Arial"/>
        </w:rPr>
        <w:t xml:space="preserve">  </w:t>
      </w:r>
      <w:r w:rsidR="00261A93">
        <w:rPr>
          <w:rFonts w:ascii="Arial" w:hAnsi="Arial" w:cs="Arial"/>
        </w:rPr>
        <w:t>I</w:t>
      </w:r>
      <w:r w:rsidR="00B229EE">
        <w:rPr>
          <w:rFonts w:ascii="Arial" w:hAnsi="Arial" w:cs="Arial"/>
        </w:rPr>
        <w:t xml:space="preserve">t is not used </w:t>
      </w:r>
      <w:r w:rsidR="00B938EA">
        <w:rPr>
          <w:rFonts w:ascii="Arial" w:hAnsi="Arial" w:cs="Arial"/>
        </w:rPr>
        <w:t>in</w:t>
      </w:r>
      <w:r w:rsidR="00BE3DC3">
        <w:rPr>
          <w:rFonts w:ascii="Arial" w:hAnsi="Arial" w:cs="Arial"/>
        </w:rPr>
        <w:t xml:space="preserve"> the ISE method.</w:t>
      </w:r>
    </w:p>
    <w:p w14:paraId="14E03767" w14:textId="77777777" w:rsidR="00767AB0" w:rsidRPr="00767AB0" w:rsidRDefault="00767AB0" w:rsidP="00767AB0">
      <w:pPr>
        <w:rPr>
          <w:rFonts w:ascii="Arial" w:hAnsi="Arial" w:cs="Arial"/>
        </w:rPr>
      </w:pPr>
    </w:p>
    <w:p w14:paraId="147A1F45" w14:textId="26AB789E" w:rsidR="00D11208" w:rsidRDefault="00D11208" w:rsidP="00071762">
      <w:pPr>
        <w:spacing w:after="0"/>
        <w:rPr>
          <w:rFonts w:ascii="Arial" w:hAnsi="Arial" w:cs="Arial"/>
          <w:sz w:val="18"/>
          <w:szCs w:val="18"/>
        </w:rPr>
      </w:pPr>
      <w:r w:rsidRPr="00071762">
        <w:rPr>
          <w:rFonts w:ascii="Arial" w:hAnsi="Arial" w:cs="Arial"/>
          <w:sz w:val="18"/>
          <w:szCs w:val="18"/>
        </w:rPr>
        <w:t>Ima</w:t>
      </w:r>
      <w:r w:rsidR="003E1816" w:rsidRPr="00071762">
        <w:rPr>
          <w:rFonts w:ascii="Arial" w:hAnsi="Arial" w:cs="Arial"/>
          <w:sz w:val="18"/>
          <w:szCs w:val="18"/>
        </w:rPr>
        <w:t>g</w:t>
      </w:r>
      <w:r w:rsidRPr="00071762">
        <w:rPr>
          <w:rFonts w:ascii="Arial" w:hAnsi="Arial" w:cs="Arial"/>
          <w:sz w:val="18"/>
          <w:szCs w:val="18"/>
        </w:rPr>
        <w:t>e 1</w:t>
      </w:r>
      <w:r w:rsidR="00B5030C">
        <w:rPr>
          <w:rFonts w:ascii="Arial" w:hAnsi="Arial" w:cs="Arial"/>
          <w:sz w:val="18"/>
          <w:szCs w:val="18"/>
        </w:rPr>
        <w:t>.</w:t>
      </w:r>
      <w:r w:rsidR="00FB3B18" w:rsidRPr="00071762">
        <w:rPr>
          <w:rFonts w:ascii="Arial" w:hAnsi="Arial" w:cs="Arial"/>
          <w:sz w:val="18"/>
          <w:szCs w:val="18"/>
        </w:rPr>
        <w:tab/>
      </w:r>
      <w:r w:rsidR="005D507A" w:rsidRPr="00071762">
        <w:rPr>
          <w:rFonts w:ascii="Arial" w:hAnsi="Arial" w:cs="Arial"/>
          <w:sz w:val="18"/>
          <w:szCs w:val="18"/>
        </w:rPr>
        <w:t xml:space="preserve"> </w:t>
      </w:r>
      <w:r w:rsidR="0068594C">
        <w:rPr>
          <w:rFonts w:ascii="Arial" w:hAnsi="Arial" w:cs="Arial"/>
          <w:sz w:val="18"/>
          <w:szCs w:val="18"/>
        </w:rPr>
        <w:t>TOU</w:t>
      </w:r>
      <w:r w:rsidR="00FF1B3B">
        <w:rPr>
          <w:rFonts w:ascii="Arial" w:hAnsi="Arial" w:cs="Arial"/>
          <w:sz w:val="18"/>
          <w:szCs w:val="18"/>
        </w:rPr>
        <w:t xml:space="preserve"> v</w:t>
      </w:r>
      <w:r w:rsidR="007B44B3">
        <w:rPr>
          <w:rFonts w:ascii="Arial" w:hAnsi="Arial" w:cs="Arial"/>
          <w:sz w:val="18"/>
          <w:szCs w:val="18"/>
        </w:rPr>
        <w:t>s</w:t>
      </w:r>
      <w:r w:rsidR="00FF1B3B">
        <w:rPr>
          <w:rFonts w:ascii="Arial" w:hAnsi="Arial" w:cs="Arial"/>
          <w:sz w:val="18"/>
          <w:szCs w:val="18"/>
        </w:rPr>
        <w:t xml:space="preserve"> TIME Growth Curves of the Challenge Microbes</w:t>
      </w:r>
    </w:p>
    <w:p w14:paraId="371A5BAC" w14:textId="606B4D67" w:rsidR="0068594C" w:rsidRPr="00071762" w:rsidRDefault="00427188" w:rsidP="00071762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FE80064" wp14:editId="7CDE010A">
            <wp:extent cx="5638800" cy="4135726"/>
            <wp:effectExtent l="0" t="0" r="0" b="0"/>
            <wp:docPr id="1254403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382" cy="418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9C42" w14:textId="77777777" w:rsidR="003112F5" w:rsidRDefault="003112F5" w:rsidP="00071762">
      <w:pPr>
        <w:spacing w:after="0"/>
        <w:rPr>
          <w:rFonts w:ascii="Arial" w:hAnsi="Arial" w:cs="Arial"/>
          <w:sz w:val="18"/>
          <w:szCs w:val="18"/>
        </w:rPr>
      </w:pPr>
    </w:p>
    <w:p w14:paraId="54F4FB15" w14:textId="77777777" w:rsidR="008E2D4D" w:rsidRDefault="008E2D4D" w:rsidP="00071762">
      <w:pPr>
        <w:spacing w:after="0"/>
        <w:rPr>
          <w:rFonts w:ascii="Arial" w:hAnsi="Arial" w:cs="Arial"/>
          <w:sz w:val="18"/>
          <w:szCs w:val="18"/>
        </w:rPr>
      </w:pPr>
    </w:p>
    <w:p w14:paraId="152B25F2" w14:textId="54FAE394" w:rsidR="00524234" w:rsidRDefault="00524234" w:rsidP="005242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System’s growth curve is reported on a graph with TOU values plotted on the vertical axis and time (hours) on the horizontal.  The </w:t>
      </w:r>
      <w:r w:rsidR="007549C2">
        <w:rPr>
          <w:rFonts w:ascii="Arial" w:hAnsi="Arial" w:cs="Arial"/>
        </w:rPr>
        <w:t>Total Viable Counts (</w:t>
      </w:r>
      <w:r w:rsidR="00B70B72">
        <w:rPr>
          <w:rFonts w:ascii="Arial" w:hAnsi="Arial" w:cs="Arial"/>
        </w:rPr>
        <w:t>T</w:t>
      </w:r>
      <w:r w:rsidR="007549C2">
        <w:rPr>
          <w:rFonts w:ascii="Arial" w:hAnsi="Arial" w:cs="Arial"/>
        </w:rPr>
        <w:t>V</w:t>
      </w:r>
      <w:r w:rsidR="00B70B72">
        <w:rPr>
          <w:rFonts w:ascii="Arial" w:hAnsi="Arial" w:cs="Arial"/>
        </w:rPr>
        <w:t>C</w:t>
      </w:r>
      <w:r w:rsidR="007549C2">
        <w:rPr>
          <w:rFonts w:ascii="Arial" w:hAnsi="Arial" w:cs="Arial"/>
        </w:rPr>
        <w:t>)</w:t>
      </w:r>
      <w:r w:rsidR="00B70B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graph is divided into two ten-hour segments and a third, assay completed segment-not labeled.  The TOU for Total </w:t>
      </w:r>
      <w:r w:rsidR="007549C2">
        <w:rPr>
          <w:rFonts w:ascii="Arial" w:hAnsi="Arial" w:cs="Arial"/>
        </w:rPr>
        <w:t>Viable</w:t>
      </w:r>
      <w:r>
        <w:rPr>
          <w:rFonts w:ascii="Arial" w:hAnsi="Arial" w:cs="Arial"/>
        </w:rPr>
        <w:t xml:space="preserve"> Counts is read from the graph at </w:t>
      </w:r>
      <w:r w:rsidR="00C12284">
        <w:rPr>
          <w:rFonts w:ascii="Arial" w:hAnsi="Arial" w:cs="Arial"/>
        </w:rPr>
        <w:t>0</w:t>
      </w:r>
      <w:r w:rsidR="00874122">
        <w:rPr>
          <w:rFonts w:ascii="Arial" w:hAnsi="Arial" w:cs="Arial"/>
        </w:rPr>
        <w:t xml:space="preserve"> </w:t>
      </w:r>
      <w:r w:rsidR="00C12284">
        <w:rPr>
          <w:rFonts w:ascii="Arial" w:hAnsi="Arial" w:cs="Arial"/>
        </w:rPr>
        <w:t>hour</w:t>
      </w:r>
      <w:r w:rsidR="00874122">
        <w:rPr>
          <w:rFonts w:ascii="Arial" w:hAnsi="Arial" w:cs="Arial"/>
        </w:rPr>
        <w:t>s</w:t>
      </w:r>
      <w:r w:rsidR="00C1228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10</w:t>
      </w:r>
      <w:r w:rsidR="008741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hour</w:t>
      </w:r>
      <w:r w:rsidR="00874122">
        <w:rPr>
          <w:rFonts w:ascii="Arial" w:hAnsi="Arial" w:cs="Arial"/>
        </w:rPr>
        <w:t>s</w:t>
      </w:r>
      <w:r>
        <w:rPr>
          <w:rFonts w:ascii="Arial" w:hAnsi="Arial" w:cs="Arial"/>
        </w:rPr>
        <w:t>, 20</w:t>
      </w:r>
      <w:r w:rsidR="008741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hour</w:t>
      </w:r>
      <w:r w:rsidR="0087412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at the end of the assay. The same </w:t>
      </w:r>
      <w:r w:rsidR="001F1C57">
        <w:rPr>
          <w:rFonts w:ascii="Arial" w:hAnsi="Arial" w:cs="Arial"/>
        </w:rPr>
        <w:t>reading</w:t>
      </w:r>
      <w:r>
        <w:rPr>
          <w:rFonts w:ascii="Arial" w:hAnsi="Arial" w:cs="Arial"/>
        </w:rPr>
        <w:t xml:space="preserve"> procedure applies for Yeast/Mold samples, except the graph is divided into two 20-hour periods and an assay-completed segment.   </w:t>
      </w:r>
      <w:r w:rsidR="00C12284">
        <w:rPr>
          <w:rFonts w:ascii="Arial" w:hAnsi="Arial" w:cs="Arial"/>
        </w:rPr>
        <w:t xml:space="preserve">Yeast/Mold </w:t>
      </w:r>
      <w:r>
        <w:rPr>
          <w:rFonts w:ascii="Arial" w:hAnsi="Arial" w:cs="Arial"/>
        </w:rPr>
        <w:t>TOU value</w:t>
      </w:r>
      <w:r w:rsidR="00366094">
        <w:rPr>
          <w:rFonts w:ascii="Arial" w:hAnsi="Arial" w:cs="Arial"/>
        </w:rPr>
        <w:t>s are</w:t>
      </w:r>
      <w:r>
        <w:rPr>
          <w:rFonts w:ascii="Arial" w:hAnsi="Arial" w:cs="Arial"/>
        </w:rPr>
        <w:t xml:space="preserve"> read a</w:t>
      </w:r>
      <w:r w:rsidR="00366094">
        <w:rPr>
          <w:rFonts w:ascii="Arial" w:hAnsi="Arial" w:cs="Arial"/>
        </w:rPr>
        <w:t>nd</w:t>
      </w:r>
      <w:r>
        <w:rPr>
          <w:rFonts w:ascii="Arial" w:hAnsi="Arial" w:cs="Arial"/>
        </w:rPr>
        <w:t xml:space="preserve"> recorded at </w:t>
      </w:r>
      <w:r w:rsidR="00C12284">
        <w:rPr>
          <w:rFonts w:ascii="Arial" w:hAnsi="Arial" w:cs="Arial"/>
        </w:rPr>
        <w:t>0</w:t>
      </w:r>
      <w:r w:rsidR="00C262E7">
        <w:rPr>
          <w:rFonts w:ascii="Arial" w:hAnsi="Arial" w:cs="Arial"/>
        </w:rPr>
        <w:t xml:space="preserve"> </w:t>
      </w:r>
      <w:r w:rsidR="00C12284">
        <w:rPr>
          <w:rFonts w:ascii="Arial" w:hAnsi="Arial" w:cs="Arial"/>
        </w:rPr>
        <w:t>hour</w:t>
      </w:r>
      <w:r w:rsidR="00C262E7">
        <w:rPr>
          <w:rFonts w:ascii="Arial" w:hAnsi="Arial" w:cs="Arial"/>
        </w:rPr>
        <w:t>s</w:t>
      </w:r>
      <w:r w:rsidR="00C1228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20</w:t>
      </w:r>
      <w:r w:rsidR="00C262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hour</w:t>
      </w:r>
      <w:r w:rsidR="00C262E7">
        <w:rPr>
          <w:rFonts w:ascii="Arial" w:hAnsi="Arial" w:cs="Arial"/>
        </w:rPr>
        <w:t>s</w:t>
      </w:r>
      <w:r>
        <w:rPr>
          <w:rFonts w:ascii="Arial" w:hAnsi="Arial" w:cs="Arial"/>
        </w:rPr>
        <w:t>, 40</w:t>
      </w:r>
      <w:r w:rsidR="00C262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hour</w:t>
      </w:r>
      <w:r w:rsidR="00C262E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and at the end of </w:t>
      </w:r>
      <w:r w:rsidR="00C2311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assay.  These </w:t>
      </w:r>
      <w:r w:rsidR="005E7574">
        <w:rPr>
          <w:rFonts w:ascii="Arial" w:hAnsi="Arial" w:cs="Arial"/>
        </w:rPr>
        <w:t>four</w:t>
      </w:r>
      <w:r>
        <w:rPr>
          <w:rFonts w:ascii="Arial" w:hAnsi="Arial" w:cs="Arial"/>
        </w:rPr>
        <w:t xml:space="preserve"> TOU values are then converted into cfu</w:t>
      </w:r>
      <w:r w:rsidR="000E3011">
        <w:rPr>
          <w:rFonts w:ascii="Arial" w:hAnsi="Arial" w:cs="Arial"/>
        </w:rPr>
        <w:t>/g counts</w:t>
      </w:r>
      <w:r w:rsidR="004371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using the ISE method.  </w:t>
      </w:r>
    </w:p>
    <w:p w14:paraId="335B7F9E" w14:textId="5F703842" w:rsidR="00524234" w:rsidRDefault="00524234" w:rsidP="00524234">
      <w:pPr>
        <w:rPr>
          <w:rFonts w:ascii="Arial" w:hAnsi="Arial" w:cs="Arial"/>
        </w:rPr>
      </w:pPr>
      <w:r>
        <w:rPr>
          <w:rFonts w:ascii="Arial" w:hAnsi="Arial" w:cs="Arial"/>
        </w:rPr>
        <w:t>To link the TOU values to cfu/</w:t>
      </w:r>
      <w:r w:rsidR="004371DA">
        <w:rPr>
          <w:rFonts w:ascii="Arial" w:hAnsi="Arial" w:cs="Arial"/>
        </w:rPr>
        <w:t>g</w:t>
      </w:r>
      <w:r w:rsidR="007D68CC">
        <w:rPr>
          <w:rFonts w:ascii="Arial" w:hAnsi="Arial" w:cs="Arial"/>
        </w:rPr>
        <w:t xml:space="preserve"> </w:t>
      </w:r>
      <w:r w:rsidR="00C06C4E">
        <w:rPr>
          <w:rFonts w:ascii="Arial" w:hAnsi="Arial" w:cs="Arial"/>
        </w:rPr>
        <w:t>t</w:t>
      </w:r>
      <w:r w:rsidR="005E7574">
        <w:rPr>
          <w:rFonts w:ascii="Arial" w:hAnsi="Arial" w:cs="Arial"/>
        </w:rPr>
        <w:t xml:space="preserve">he </w:t>
      </w:r>
      <w:r w:rsidR="007D68CC">
        <w:rPr>
          <w:rFonts w:ascii="Arial" w:hAnsi="Arial" w:cs="Arial"/>
        </w:rPr>
        <w:t>TOU/CFU ratio</w:t>
      </w:r>
      <w:r w:rsidR="00C06C4E">
        <w:rPr>
          <w:rFonts w:ascii="Arial" w:hAnsi="Arial" w:cs="Arial"/>
        </w:rPr>
        <w:t xml:space="preserve"> was created</w:t>
      </w:r>
      <w:r w:rsidR="005E757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5E7574">
        <w:rPr>
          <w:rFonts w:ascii="Arial" w:hAnsi="Arial" w:cs="Arial"/>
        </w:rPr>
        <w:t xml:space="preserve"> To accomplish this, i</w:t>
      </w:r>
      <w:r w:rsidR="007D68CC">
        <w:rPr>
          <w:rFonts w:ascii="Arial" w:hAnsi="Arial" w:cs="Arial"/>
        </w:rPr>
        <w:t>t</w:t>
      </w:r>
      <w:r w:rsidR="008E6F8F">
        <w:rPr>
          <w:rFonts w:ascii="Arial" w:hAnsi="Arial" w:cs="Arial"/>
        </w:rPr>
        <w:t xml:space="preserve"> was </w:t>
      </w:r>
      <w:r w:rsidR="007D68CC">
        <w:rPr>
          <w:rFonts w:ascii="Arial" w:hAnsi="Arial" w:cs="Arial"/>
        </w:rPr>
        <w:t>necessary</w:t>
      </w:r>
      <w:r>
        <w:rPr>
          <w:rFonts w:ascii="Arial" w:hAnsi="Arial" w:cs="Arial"/>
        </w:rPr>
        <w:t xml:space="preserve"> to determine general growth doubling times for bacteria and yeast/mold.  This was achieved by starting with one bacterial cell and allowing it to </w:t>
      </w:r>
      <w:r w:rsidR="005E7574">
        <w:rPr>
          <w:rFonts w:ascii="Arial" w:hAnsi="Arial" w:cs="Arial"/>
        </w:rPr>
        <w:t xml:space="preserve">theoretically </w:t>
      </w:r>
      <w:r>
        <w:rPr>
          <w:rFonts w:ascii="Arial" w:hAnsi="Arial" w:cs="Arial"/>
        </w:rPr>
        <w:t xml:space="preserve">double every twelve minutes and one yeast/mold cell to theoretically double for fourteen minutes, </w:t>
      </w:r>
      <w:r w:rsidR="0075748F">
        <w:rPr>
          <w:rFonts w:ascii="Arial" w:hAnsi="Arial" w:cs="Arial"/>
        </w:rPr>
        <w:t>Figure 1</w:t>
      </w:r>
      <w:r>
        <w:rPr>
          <w:rFonts w:ascii="Arial" w:hAnsi="Arial" w:cs="Arial"/>
        </w:rPr>
        <w:t>.  The doubling times of twelve and fourteen minutes were chosen since they closely aligned with published cfu/mL counts (1). These doubling time values were used to calculate the TOU/CFU ratio</w:t>
      </w:r>
      <w:r w:rsidR="00E33318">
        <w:rPr>
          <w:rFonts w:ascii="Arial" w:hAnsi="Arial" w:cs="Arial"/>
        </w:rPr>
        <w:t>.</w:t>
      </w:r>
    </w:p>
    <w:p w14:paraId="522DDF31" w14:textId="77777777" w:rsidR="00B81BA6" w:rsidRDefault="00B81BA6" w:rsidP="00CB27D9">
      <w:pPr>
        <w:spacing w:after="0"/>
        <w:rPr>
          <w:rFonts w:ascii="Arial" w:hAnsi="Arial" w:cs="Arial"/>
          <w:sz w:val="18"/>
          <w:szCs w:val="18"/>
        </w:rPr>
      </w:pPr>
    </w:p>
    <w:p w14:paraId="2B89BD6F" w14:textId="37010027" w:rsidR="00CB27D9" w:rsidRPr="00EB4D14" w:rsidRDefault="00984B8F" w:rsidP="00CB27D9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</w:t>
      </w:r>
      <w:r w:rsidR="00CB27D9">
        <w:rPr>
          <w:rFonts w:ascii="Arial" w:hAnsi="Arial" w:cs="Arial"/>
          <w:sz w:val="18"/>
          <w:szCs w:val="18"/>
        </w:rPr>
        <w:t>i</w:t>
      </w:r>
      <w:r w:rsidR="00CB27D9" w:rsidRPr="00EB4D14">
        <w:rPr>
          <w:rFonts w:ascii="Arial" w:hAnsi="Arial" w:cs="Arial"/>
          <w:sz w:val="18"/>
          <w:szCs w:val="18"/>
        </w:rPr>
        <w:t xml:space="preserve">gure </w:t>
      </w:r>
      <w:r w:rsidR="00CB27D9">
        <w:rPr>
          <w:rFonts w:ascii="Arial" w:hAnsi="Arial" w:cs="Arial"/>
          <w:sz w:val="18"/>
          <w:szCs w:val="18"/>
        </w:rPr>
        <w:t>1</w:t>
      </w:r>
      <w:r w:rsidR="00CB27D9" w:rsidRPr="00EB4D14">
        <w:rPr>
          <w:rFonts w:ascii="Arial" w:hAnsi="Arial" w:cs="Arial"/>
          <w:sz w:val="18"/>
          <w:szCs w:val="18"/>
        </w:rPr>
        <w:t>- Growth Doubling Curve</w:t>
      </w:r>
      <w:r w:rsidR="00637EFD">
        <w:rPr>
          <w:rFonts w:ascii="Arial" w:hAnsi="Arial" w:cs="Arial"/>
          <w:sz w:val="18"/>
          <w:szCs w:val="18"/>
        </w:rPr>
        <w:t>s</w:t>
      </w:r>
    </w:p>
    <w:p w14:paraId="445CB961" w14:textId="426C2139" w:rsidR="00CB27D9" w:rsidRDefault="00A405A6" w:rsidP="007958E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9436990" wp14:editId="257AB741">
            <wp:extent cx="5800725" cy="5640900"/>
            <wp:effectExtent l="0" t="0" r="0" b="0"/>
            <wp:docPr id="904375888" name="Picture 2" descr="A graph of yeast and yea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75888" name="Picture 2" descr="A graph of yeast and yeas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122" cy="567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753CB" w14:textId="6AC8804B" w:rsidR="00BE3DC3" w:rsidRDefault="00137CD7" w:rsidP="00BE3D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0B0E27">
        <w:rPr>
          <w:rFonts w:ascii="Arial" w:hAnsi="Arial" w:cs="Arial"/>
        </w:rPr>
        <w:t xml:space="preserve">TOU/CFU ratio </w:t>
      </w:r>
      <w:r>
        <w:rPr>
          <w:rFonts w:ascii="Arial" w:hAnsi="Arial" w:cs="Arial"/>
        </w:rPr>
        <w:t>is the foundation of the ISE method algorithm.  F</w:t>
      </w:r>
      <w:r w:rsidRPr="000B0E27">
        <w:rPr>
          <w:rFonts w:ascii="Arial" w:hAnsi="Arial" w:cs="Arial"/>
        </w:rPr>
        <w:t>or bacteria</w:t>
      </w:r>
      <w:r>
        <w:rPr>
          <w:rFonts w:ascii="Arial" w:hAnsi="Arial" w:cs="Arial"/>
        </w:rPr>
        <w:t xml:space="preserve"> and yeast/mold  it was calculated to be </w:t>
      </w:r>
      <w:r w:rsidRPr="000B0E27">
        <w:rPr>
          <w:rFonts w:ascii="Arial" w:hAnsi="Arial" w:cs="Arial"/>
        </w:rPr>
        <w:t>0.0</w:t>
      </w:r>
      <w:r>
        <w:rPr>
          <w:rFonts w:ascii="Arial" w:hAnsi="Arial" w:cs="Arial"/>
        </w:rPr>
        <w:t>293</w:t>
      </w:r>
      <w:r w:rsidR="00DD050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mean</w:t>
      </w:r>
      <w:r w:rsidR="00DD0505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that 1 cfu of bacteria is approximately equivalent to 0.0293 TOU and 1 cfu of Yeast/Mold is approximately equivalent to 0.0391 TOU.  An initial TOU/CFU ratio was calculated at </w:t>
      </w:r>
      <w:r w:rsidRPr="000B0E27">
        <w:rPr>
          <w:rFonts w:ascii="Arial" w:hAnsi="Arial" w:cs="Arial"/>
        </w:rPr>
        <w:t>0.002</w:t>
      </w:r>
      <w:r>
        <w:rPr>
          <w:rFonts w:ascii="Arial" w:hAnsi="Arial" w:cs="Arial"/>
        </w:rPr>
        <w:t xml:space="preserve">; however, this value, </w:t>
      </w:r>
      <w:r w:rsidRPr="000B0E27">
        <w:rPr>
          <w:rFonts w:ascii="Arial" w:hAnsi="Arial" w:cs="Arial"/>
        </w:rPr>
        <w:t xml:space="preserve">based on </w:t>
      </w:r>
      <w:r>
        <w:rPr>
          <w:rFonts w:ascii="Arial" w:hAnsi="Arial" w:cs="Arial"/>
        </w:rPr>
        <w:t>a</w:t>
      </w:r>
      <w:r w:rsidRPr="000B0E27">
        <w:rPr>
          <w:rFonts w:ascii="Arial" w:hAnsi="Arial" w:cs="Arial"/>
        </w:rPr>
        <w:t xml:space="preserve"> doubling time of </w:t>
      </w:r>
      <w:r>
        <w:rPr>
          <w:rFonts w:ascii="Arial" w:hAnsi="Arial" w:cs="Arial"/>
        </w:rPr>
        <w:t>twenty</w:t>
      </w:r>
      <w:r w:rsidRPr="000B0E27">
        <w:rPr>
          <w:rFonts w:ascii="Arial" w:hAnsi="Arial" w:cs="Arial"/>
        </w:rPr>
        <w:t xml:space="preserve"> minutes</w:t>
      </w:r>
      <w:r>
        <w:rPr>
          <w:rFonts w:ascii="Arial" w:hAnsi="Arial" w:cs="Arial"/>
        </w:rPr>
        <w:t xml:space="preserve">, </w:t>
      </w:r>
      <w:r w:rsidRPr="000B0E27">
        <w:rPr>
          <w:rFonts w:ascii="Arial" w:hAnsi="Arial" w:cs="Arial"/>
        </w:rPr>
        <w:t xml:space="preserve">was later proven to be incorrect since growth values </w:t>
      </w:r>
      <w:r>
        <w:rPr>
          <w:rFonts w:ascii="Arial" w:hAnsi="Arial" w:cs="Arial"/>
        </w:rPr>
        <w:t>were not</w:t>
      </w:r>
      <w:r w:rsidRPr="000B0E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supported</w:t>
      </w:r>
      <w:r w:rsidRPr="000B0E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by published results and subsequent plate confirmation testing</w:t>
      </w:r>
      <w:r w:rsidRPr="000B0E27">
        <w:rPr>
          <w:rFonts w:ascii="Arial" w:hAnsi="Arial" w:cs="Arial"/>
        </w:rPr>
        <w:t xml:space="preserve">.  </w:t>
      </w:r>
      <w:r w:rsidR="00FD655F">
        <w:rPr>
          <w:rFonts w:ascii="Arial" w:hAnsi="Arial" w:cs="Arial"/>
        </w:rPr>
        <w:t>T</w:t>
      </w:r>
      <w:r w:rsidR="00D72243" w:rsidRPr="000B0E27">
        <w:rPr>
          <w:rFonts w:ascii="Arial" w:hAnsi="Arial" w:cs="Arial"/>
        </w:rPr>
        <w:t xml:space="preserve">he TOU/CFU ratio </w:t>
      </w:r>
      <w:r w:rsidR="00DF515B">
        <w:rPr>
          <w:rFonts w:ascii="Arial" w:hAnsi="Arial" w:cs="Arial"/>
        </w:rPr>
        <w:t>need</w:t>
      </w:r>
      <w:r w:rsidR="00361F1E">
        <w:rPr>
          <w:rFonts w:ascii="Arial" w:hAnsi="Arial" w:cs="Arial"/>
        </w:rPr>
        <w:t>s</w:t>
      </w:r>
      <w:r w:rsidR="00D72243" w:rsidRPr="000B0E27">
        <w:rPr>
          <w:rFonts w:ascii="Arial" w:hAnsi="Arial" w:cs="Arial"/>
        </w:rPr>
        <w:t xml:space="preserve"> a defined </w:t>
      </w:r>
      <w:r w:rsidR="00D72243">
        <w:rPr>
          <w:rFonts w:ascii="Arial" w:hAnsi="Arial" w:cs="Arial"/>
        </w:rPr>
        <w:t xml:space="preserve">time </w:t>
      </w:r>
      <w:r w:rsidR="00D72243" w:rsidRPr="000B0E27">
        <w:rPr>
          <w:rFonts w:ascii="Arial" w:hAnsi="Arial" w:cs="Arial"/>
        </w:rPr>
        <w:t xml:space="preserve">threshold otherwise the number </w:t>
      </w:r>
      <w:r w:rsidR="00A810EF">
        <w:rPr>
          <w:rFonts w:ascii="Arial" w:hAnsi="Arial" w:cs="Arial"/>
        </w:rPr>
        <w:t>is</w:t>
      </w:r>
      <w:r w:rsidR="00D72243" w:rsidRPr="000B0E27">
        <w:rPr>
          <w:rFonts w:ascii="Arial" w:hAnsi="Arial" w:cs="Arial"/>
        </w:rPr>
        <w:t xml:space="preserve"> arbitrary and undefined. </w:t>
      </w:r>
      <w:r w:rsidR="00F11DB3">
        <w:rPr>
          <w:rFonts w:ascii="Arial" w:hAnsi="Arial" w:cs="Arial"/>
        </w:rPr>
        <w:t>T</w:t>
      </w:r>
      <w:r w:rsidR="00E81350">
        <w:rPr>
          <w:rFonts w:ascii="Arial" w:hAnsi="Arial" w:cs="Arial"/>
        </w:rPr>
        <w:t xml:space="preserve">he TOU/CFU ratio was calculated using the </w:t>
      </w:r>
      <w:r w:rsidR="00BC4888">
        <w:rPr>
          <w:rFonts w:ascii="Arial" w:hAnsi="Arial" w:cs="Arial"/>
        </w:rPr>
        <w:t xml:space="preserve">number of </w:t>
      </w:r>
      <w:r w:rsidR="004E3F92">
        <w:rPr>
          <w:rFonts w:ascii="Arial" w:hAnsi="Arial" w:cs="Arial"/>
        </w:rPr>
        <w:t>cfu</w:t>
      </w:r>
      <w:r w:rsidR="00E81350">
        <w:rPr>
          <w:rFonts w:ascii="Arial" w:hAnsi="Arial" w:cs="Arial"/>
        </w:rPr>
        <w:t xml:space="preserve"> </w:t>
      </w:r>
      <w:r w:rsidR="00BC4888">
        <w:rPr>
          <w:rFonts w:ascii="Arial" w:hAnsi="Arial" w:cs="Arial"/>
        </w:rPr>
        <w:t>generated</w:t>
      </w:r>
      <w:r w:rsidR="00E81350">
        <w:rPr>
          <w:rFonts w:ascii="Arial" w:hAnsi="Arial" w:cs="Arial"/>
        </w:rPr>
        <w:t xml:space="preserve"> </w:t>
      </w:r>
      <w:r w:rsidR="00B50DE3">
        <w:rPr>
          <w:rFonts w:ascii="Arial" w:hAnsi="Arial" w:cs="Arial"/>
        </w:rPr>
        <w:t xml:space="preserve">at </w:t>
      </w:r>
      <w:r w:rsidR="001646D3">
        <w:rPr>
          <w:rFonts w:ascii="Arial" w:hAnsi="Arial" w:cs="Arial"/>
        </w:rPr>
        <w:t>two hours</w:t>
      </w:r>
      <w:r w:rsidR="0060505D">
        <w:rPr>
          <w:rFonts w:ascii="Arial" w:hAnsi="Arial" w:cs="Arial"/>
        </w:rPr>
        <w:t xml:space="preserve"> using the doubling times previously mentioned</w:t>
      </w:r>
      <w:r w:rsidR="00A45BD4">
        <w:rPr>
          <w:rFonts w:ascii="Arial" w:hAnsi="Arial" w:cs="Arial"/>
        </w:rPr>
        <w:t xml:space="preserve">.  </w:t>
      </w:r>
      <w:r w:rsidR="0030708D">
        <w:rPr>
          <w:rFonts w:ascii="Arial" w:hAnsi="Arial" w:cs="Arial"/>
        </w:rPr>
        <w:t>These reported</w:t>
      </w:r>
      <w:r w:rsidR="00DF0602">
        <w:rPr>
          <w:rFonts w:ascii="Arial" w:hAnsi="Arial" w:cs="Arial"/>
        </w:rPr>
        <w:t xml:space="preserve"> TOU/CFU ratio</w:t>
      </w:r>
      <w:r w:rsidR="0030708D">
        <w:rPr>
          <w:rFonts w:ascii="Arial" w:hAnsi="Arial" w:cs="Arial"/>
        </w:rPr>
        <w:t>s were</w:t>
      </w:r>
      <w:r w:rsidR="00DF0602">
        <w:rPr>
          <w:rFonts w:ascii="Arial" w:hAnsi="Arial" w:cs="Arial"/>
        </w:rPr>
        <w:t xml:space="preserve"> confirmed by </w:t>
      </w:r>
      <w:r w:rsidR="0065283C">
        <w:rPr>
          <w:rFonts w:ascii="Arial" w:hAnsi="Arial" w:cs="Arial"/>
        </w:rPr>
        <w:t>third-party testing</w:t>
      </w:r>
      <w:r w:rsidR="0005252D">
        <w:rPr>
          <w:rFonts w:ascii="Arial" w:hAnsi="Arial" w:cs="Arial"/>
        </w:rPr>
        <w:t xml:space="preserve"> (Table </w:t>
      </w:r>
      <w:r w:rsidR="00A45BD4">
        <w:rPr>
          <w:rFonts w:ascii="Arial" w:hAnsi="Arial" w:cs="Arial"/>
        </w:rPr>
        <w:t>1</w:t>
      </w:r>
      <w:r w:rsidR="00BA7CA3">
        <w:rPr>
          <w:rFonts w:ascii="Arial" w:hAnsi="Arial" w:cs="Arial"/>
        </w:rPr>
        <w:t>)</w:t>
      </w:r>
      <w:r w:rsidR="00DF0602">
        <w:rPr>
          <w:rFonts w:ascii="Arial" w:hAnsi="Arial" w:cs="Arial"/>
        </w:rPr>
        <w:t xml:space="preserve"> </w:t>
      </w:r>
      <w:r w:rsidR="0030708D">
        <w:rPr>
          <w:rFonts w:ascii="Arial" w:hAnsi="Arial" w:cs="Arial"/>
        </w:rPr>
        <w:t>and</w:t>
      </w:r>
      <w:r w:rsidR="003D3BFE">
        <w:rPr>
          <w:rFonts w:ascii="Arial" w:hAnsi="Arial" w:cs="Arial"/>
        </w:rPr>
        <w:t xml:space="preserve"> </w:t>
      </w:r>
      <w:r w:rsidR="00D93824">
        <w:rPr>
          <w:rFonts w:ascii="Arial" w:hAnsi="Arial" w:cs="Arial"/>
        </w:rPr>
        <w:t>aligned with</w:t>
      </w:r>
      <w:r w:rsidR="003D3BFE">
        <w:rPr>
          <w:rFonts w:ascii="Arial" w:hAnsi="Arial" w:cs="Arial"/>
        </w:rPr>
        <w:t xml:space="preserve"> the established CO</w:t>
      </w:r>
      <w:r w:rsidR="003D3BFE" w:rsidRPr="00CF0630">
        <w:rPr>
          <w:rFonts w:ascii="Arial" w:hAnsi="Arial" w:cs="Arial"/>
          <w:vertAlign w:val="subscript"/>
        </w:rPr>
        <w:t>2</w:t>
      </w:r>
      <w:r w:rsidR="003D3BFE">
        <w:rPr>
          <w:rFonts w:ascii="Arial" w:hAnsi="Arial" w:cs="Arial"/>
        </w:rPr>
        <w:t xml:space="preserve"> </w:t>
      </w:r>
      <w:r w:rsidR="005B7983">
        <w:rPr>
          <w:rFonts w:ascii="Arial" w:hAnsi="Arial" w:cs="Arial"/>
        </w:rPr>
        <w:t xml:space="preserve">concentrations </w:t>
      </w:r>
      <w:r w:rsidR="003D3BFE">
        <w:rPr>
          <w:rFonts w:ascii="Arial" w:hAnsi="Arial" w:cs="Arial"/>
        </w:rPr>
        <w:t xml:space="preserve">and </w:t>
      </w:r>
      <w:r w:rsidR="00BC4888">
        <w:rPr>
          <w:rFonts w:ascii="Arial" w:hAnsi="Arial" w:cs="Arial"/>
        </w:rPr>
        <w:t>CO</w:t>
      </w:r>
      <w:r w:rsidR="00BC4888" w:rsidRPr="00CF0630">
        <w:rPr>
          <w:rFonts w:ascii="Arial" w:hAnsi="Arial" w:cs="Arial"/>
          <w:vertAlign w:val="subscript"/>
        </w:rPr>
        <w:t>2</w:t>
      </w:r>
      <w:r w:rsidR="00BC4888">
        <w:rPr>
          <w:rFonts w:ascii="Arial" w:hAnsi="Arial" w:cs="Arial"/>
          <w:vertAlign w:val="subscript"/>
        </w:rPr>
        <w:t xml:space="preserve"> </w:t>
      </w:r>
      <w:r w:rsidR="003D3BFE">
        <w:rPr>
          <w:rFonts w:ascii="Arial" w:hAnsi="Arial" w:cs="Arial"/>
        </w:rPr>
        <w:t>OD600 values previously published</w:t>
      </w:r>
      <w:r w:rsidR="00A810EF">
        <w:rPr>
          <w:rFonts w:ascii="Arial" w:hAnsi="Arial" w:cs="Arial"/>
        </w:rPr>
        <w:t xml:space="preserve"> (1)</w:t>
      </w:r>
      <w:r w:rsidR="003D3BFE">
        <w:rPr>
          <w:rFonts w:ascii="Arial" w:hAnsi="Arial" w:cs="Arial"/>
        </w:rPr>
        <w:t>.</w:t>
      </w:r>
      <w:r w:rsidR="00BE3DC3">
        <w:rPr>
          <w:rFonts w:ascii="Arial" w:hAnsi="Arial" w:cs="Arial"/>
        </w:rPr>
        <w:t xml:space="preserve">  </w:t>
      </w:r>
    </w:p>
    <w:p w14:paraId="68A6058A" w14:textId="77777777" w:rsidR="00767AB0" w:rsidRDefault="00767AB0" w:rsidP="00BE3DC3">
      <w:pPr>
        <w:rPr>
          <w:rFonts w:ascii="Arial" w:hAnsi="Arial" w:cs="Arial"/>
        </w:rPr>
      </w:pPr>
    </w:p>
    <w:p w14:paraId="7239CBE3" w14:textId="77777777" w:rsidR="00767AB0" w:rsidRDefault="00767AB0" w:rsidP="00BE3DC3">
      <w:pPr>
        <w:rPr>
          <w:rFonts w:ascii="Arial" w:hAnsi="Arial" w:cs="Arial"/>
        </w:rPr>
      </w:pPr>
    </w:p>
    <w:p w14:paraId="123D1290" w14:textId="66004A48" w:rsidR="009C3B1E" w:rsidRDefault="009F393A" w:rsidP="00D722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Useful </w:t>
      </w:r>
      <w:r w:rsidR="009C3B1E">
        <w:rPr>
          <w:rFonts w:ascii="Arial" w:hAnsi="Arial" w:cs="Arial"/>
        </w:rPr>
        <w:t>Variables and Equations:</w:t>
      </w:r>
    </w:p>
    <w:p w14:paraId="692D60CE" w14:textId="279B525E" w:rsidR="009C3B1E" w:rsidRDefault="009C3B1E" w:rsidP="00B81B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Bacteria</w:t>
      </w:r>
      <w:r>
        <w:rPr>
          <w:rFonts w:ascii="Arial" w:hAnsi="Arial" w:cs="Arial"/>
        </w:rPr>
        <w:tab/>
        <w:t>0.01mg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</w:t>
      </w:r>
      <w:r w:rsidR="00987737">
        <w:rPr>
          <w:rFonts w:ascii="Arial" w:hAnsi="Arial" w:cs="Arial"/>
        </w:rPr>
        <w:t>≈</w:t>
      </w:r>
      <w:r>
        <w:rPr>
          <w:rFonts w:ascii="Arial" w:hAnsi="Arial" w:cs="Arial"/>
        </w:rPr>
        <w:t xml:space="preserve"> 100,000 cfu/mL</w:t>
      </w:r>
    </w:p>
    <w:p w14:paraId="3577729E" w14:textId="46ACE5E5" w:rsidR="009C3B1E" w:rsidRDefault="009C3B1E" w:rsidP="00B81B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0.01mg </w:t>
      </w:r>
      <w:r w:rsidR="00732F72">
        <w:rPr>
          <w:rFonts w:ascii="Arial" w:hAnsi="Arial" w:cs="Arial"/>
        </w:rPr>
        <w:t>CO</w:t>
      </w:r>
      <w:r w:rsidR="00732F72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0.001 OD 600 units</w:t>
      </w:r>
    </w:p>
    <w:p w14:paraId="38233D88" w14:textId="18F44481" w:rsidR="009C3B1E" w:rsidRDefault="009C3B1E" w:rsidP="00B81B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0.01mg </w:t>
      </w:r>
      <w:r w:rsidR="00732F72">
        <w:rPr>
          <w:rFonts w:ascii="Arial" w:hAnsi="Arial" w:cs="Arial"/>
        </w:rPr>
        <w:t>CO</w:t>
      </w:r>
      <w:r w:rsidR="00732F72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</w:t>
      </w:r>
      <w:r w:rsidR="002B2888">
        <w:rPr>
          <w:rFonts w:ascii="Arial" w:hAnsi="Arial" w:cs="Arial"/>
        </w:rPr>
        <w:t>2930</w:t>
      </w:r>
      <w:r>
        <w:rPr>
          <w:rFonts w:ascii="Arial" w:hAnsi="Arial" w:cs="Arial"/>
        </w:rPr>
        <w:t xml:space="preserve"> TOU</w:t>
      </w:r>
    </w:p>
    <w:p w14:paraId="6983150B" w14:textId="13DD1B3F" w:rsidR="009C3B1E" w:rsidRDefault="009C3B1E" w:rsidP="00B81B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1 cfu/ml </w:t>
      </w:r>
      <w:r w:rsidR="00987737">
        <w:rPr>
          <w:rFonts w:ascii="Arial" w:hAnsi="Arial" w:cs="Arial"/>
        </w:rPr>
        <w:t>≈</w:t>
      </w:r>
      <w:r>
        <w:rPr>
          <w:rFonts w:ascii="Arial" w:hAnsi="Arial" w:cs="Arial"/>
        </w:rPr>
        <w:t xml:space="preserve"> 0.0</w:t>
      </w:r>
      <w:r w:rsidR="002B2888">
        <w:rPr>
          <w:rFonts w:ascii="Arial" w:hAnsi="Arial" w:cs="Arial"/>
        </w:rPr>
        <w:t>293</w:t>
      </w:r>
      <w:r>
        <w:rPr>
          <w:rFonts w:ascii="Arial" w:hAnsi="Arial" w:cs="Arial"/>
        </w:rPr>
        <w:t xml:space="preserve"> TOU</w:t>
      </w:r>
    </w:p>
    <w:p w14:paraId="61501B7D" w14:textId="2534B685" w:rsidR="003C5819" w:rsidRDefault="0020513D" w:rsidP="00B81B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4C48BB30" w14:textId="1957C195" w:rsidR="009C3B1E" w:rsidRDefault="009C3B1E" w:rsidP="00B81B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Yeast/Mold</w:t>
      </w:r>
      <w:r>
        <w:rPr>
          <w:rFonts w:ascii="Arial" w:hAnsi="Arial" w:cs="Arial"/>
        </w:rPr>
        <w:tab/>
        <w:t>0.01mg CO</w:t>
      </w:r>
      <w:r>
        <w:rPr>
          <w:rFonts w:ascii="Arial" w:hAnsi="Arial" w:cs="Arial"/>
          <w:vertAlign w:val="subscript"/>
        </w:rPr>
        <w:t xml:space="preserve">2 </w:t>
      </w:r>
      <w:r w:rsidR="00987737">
        <w:rPr>
          <w:rFonts w:ascii="Arial" w:hAnsi="Arial" w:cs="Arial"/>
        </w:rPr>
        <w:t>≈</w:t>
      </w:r>
      <w:r>
        <w:rPr>
          <w:rFonts w:ascii="Arial" w:hAnsi="Arial" w:cs="Arial"/>
        </w:rPr>
        <w:t xml:space="preserve"> 10,000 cfu/</w:t>
      </w:r>
      <w:r w:rsidR="005A0D59">
        <w:rPr>
          <w:rFonts w:ascii="Arial" w:hAnsi="Arial" w:cs="Arial"/>
        </w:rPr>
        <w:t>m</w:t>
      </w:r>
      <w:r>
        <w:rPr>
          <w:rFonts w:ascii="Arial" w:hAnsi="Arial" w:cs="Arial"/>
        </w:rPr>
        <w:t>L</w:t>
      </w:r>
    </w:p>
    <w:p w14:paraId="6C40E844" w14:textId="4289ECCF" w:rsidR="009C3B1E" w:rsidRDefault="009C3B1E" w:rsidP="00B81B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0.01mg CO</w:t>
      </w:r>
      <w:r>
        <w:rPr>
          <w:rFonts w:ascii="Arial" w:hAnsi="Arial" w:cs="Arial"/>
          <w:vertAlign w:val="subscript"/>
        </w:rPr>
        <w:t xml:space="preserve">2 </w:t>
      </w:r>
      <w:r>
        <w:rPr>
          <w:rFonts w:ascii="Arial" w:hAnsi="Arial" w:cs="Arial"/>
        </w:rPr>
        <w:t>= 0.001 OD 600 units</w:t>
      </w:r>
    </w:p>
    <w:p w14:paraId="1EF2B80F" w14:textId="77777777" w:rsidR="004C31F3" w:rsidRDefault="009C3B1E" w:rsidP="00B81B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0.01mg </w:t>
      </w:r>
      <w:r w:rsidR="00732F72">
        <w:rPr>
          <w:rFonts w:ascii="Arial" w:hAnsi="Arial" w:cs="Arial"/>
        </w:rPr>
        <w:t>CO</w:t>
      </w:r>
      <w:r w:rsidR="00732F72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391 TOU</w:t>
      </w:r>
    </w:p>
    <w:p w14:paraId="529383E7" w14:textId="07067CE9" w:rsidR="009C3B1E" w:rsidRDefault="009C3B1E" w:rsidP="00B81B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1 cfu/mL </w:t>
      </w:r>
      <w:r w:rsidR="00987737">
        <w:rPr>
          <w:rFonts w:ascii="Arial" w:hAnsi="Arial" w:cs="Arial"/>
        </w:rPr>
        <w:t>≈</w:t>
      </w:r>
      <w:r>
        <w:rPr>
          <w:rFonts w:ascii="Arial" w:hAnsi="Arial" w:cs="Arial"/>
        </w:rPr>
        <w:t xml:space="preserve"> 0.0391 TOU</w:t>
      </w:r>
    </w:p>
    <w:p w14:paraId="6AA79D43" w14:textId="77777777" w:rsidR="00137CD7" w:rsidRDefault="0020513D" w:rsidP="00D7224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C6DE474" w14:textId="7B05CBE2" w:rsidR="00EF74AE" w:rsidRDefault="005E7574" w:rsidP="00D722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How </w:t>
      </w:r>
      <w:r w:rsidR="0070402E">
        <w:rPr>
          <w:rFonts w:ascii="Arial" w:hAnsi="Arial" w:cs="Arial"/>
        </w:rPr>
        <w:t>ISE</w:t>
      </w:r>
      <w:r>
        <w:rPr>
          <w:rFonts w:ascii="Arial" w:hAnsi="Arial" w:cs="Arial"/>
        </w:rPr>
        <w:t xml:space="preserve"> works- t</w:t>
      </w:r>
      <w:r w:rsidR="00EF6AD8" w:rsidRPr="05D92866">
        <w:rPr>
          <w:rFonts w:ascii="Arial" w:hAnsi="Arial" w:cs="Arial"/>
        </w:rPr>
        <w:t xml:space="preserve">he </w:t>
      </w:r>
      <w:r w:rsidR="002A52FD" w:rsidRPr="05D92866">
        <w:rPr>
          <w:rFonts w:ascii="Arial" w:hAnsi="Arial" w:cs="Arial"/>
        </w:rPr>
        <w:t xml:space="preserve">test </w:t>
      </w:r>
      <w:r w:rsidR="00EF6AD8" w:rsidRPr="05D92866">
        <w:rPr>
          <w:rFonts w:ascii="Arial" w:hAnsi="Arial" w:cs="Arial"/>
        </w:rPr>
        <w:t>vial contain</w:t>
      </w:r>
      <w:r w:rsidR="001166F7">
        <w:rPr>
          <w:rFonts w:ascii="Arial" w:hAnsi="Arial" w:cs="Arial"/>
        </w:rPr>
        <w:t>s</w:t>
      </w:r>
      <w:r w:rsidR="00EF6AD8" w:rsidRPr="05D92866">
        <w:rPr>
          <w:rFonts w:ascii="Arial" w:hAnsi="Arial" w:cs="Arial"/>
        </w:rPr>
        <w:t xml:space="preserve"> 1m</w:t>
      </w:r>
      <w:r w:rsidR="00BC4888">
        <w:rPr>
          <w:rFonts w:ascii="Arial" w:hAnsi="Arial" w:cs="Arial"/>
        </w:rPr>
        <w:t>L</w:t>
      </w:r>
      <w:r w:rsidR="00EF6AD8" w:rsidRPr="05D92866">
        <w:rPr>
          <w:rFonts w:ascii="Arial" w:hAnsi="Arial" w:cs="Arial"/>
        </w:rPr>
        <w:t xml:space="preserve"> from the required </w:t>
      </w:r>
      <w:r w:rsidR="00C5718B">
        <w:rPr>
          <w:rFonts w:ascii="Arial" w:hAnsi="Arial" w:cs="Arial"/>
        </w:rPr>
        <w:t xml:space="preserve">test </w:t>
      </w:r>
      <w:r w:rsidR="00EF6AD8" w:rsidRPr="05D92866">
        <w:rPr>
          <w:rFonts w:ascii="Arial" w:hAnsi="Arial" w:cs="Arial"/>
        </w:rPr>
        <w:t>dilution</w:t>
      </w:r>
      <w:r w:rsidR="000B44F5">
        <w:rPr>
          <w:rFonts w:ascii="Arial" w:hAnsi="Arial" w:cs="Arial"/>
        </w:rPr>
        <w:t xml:space="preserve"> and becomes the ‘</w:t>
      </w:r>
      <w:r w:rsidR="00D845DD">
        <w:rPr>
          <w:rFonts w:ascii="Arial" w:hAnsi="Arial" w:cs="Arial"/>
        </w:rPr>
        <w:t xml:space="preserve">test </w:t>
      </w:r>
      <w:r w:rsidR="000B44F5">
        <w:rPr>
          <w:rFonts w:ascii="Arial" w:hAnsi="Arial" w:cs="Arial"/>
        </w:rPr>
        <w:t>plate’ for the ISE method.  A</w:t>
      </w:r>
      <w:r w:rsidR="002A52FD" w:rsidRPr="05D92866">
        <w:rPr>
          <w:rFonts w:ascii="Arial" w:hAnsi="Arial" w:cs="Arial"/>
        </w:rPr>
        <w:t xml:space="preserve">ll </w:t>
      </w:r>
      <w:r w:rsidR="00782FE4" w:rsidRPr="05D92866">
        <w:rPr>
          <w:rFonts w:ascii="Arial" w:hAnsi="Arial" w:cs="Arial"/>
        </w:rPr>
        <w:t xml:space="preserve">TOU </w:t>
      </w:r>
      <w:r w:rsidR="002A52FD" w:rsidRPr="05D92866">
        <w:rPr>
          <w:rFonts w:ascii="Arial" w:hAnsi="Arial" w:cs="Arial"/>
        </w:rPr>
        <w:t>readings come from th</w:t>
      </w:r>
      <w:r w:rsidR="002619FC">
        <w:rPr>
          <w:rFonts w:ascii="Arial" w:hAnsi="Arial" w:cs="Arial"/>
        </w:rPr>
        <w:t>e</w:t>
      </w:r>
      <w:r w:rsidR="002A52FD" w:rsidRPr="05D92866">
        <w:rPr>
          <w:rFonts w:ascii="Arial" w:hAnsi="Arial" w:cs="Arial"/>
        </w:rPr>
        <w:t xml:space="preserve"> test vial</w:t>
      </w:r>
      <w:r w:rsidR="00EF6AD8" w:rsidRPr="05D92866">
        <w:rPr>
          <w:rFonts w:ascii="Arial" w:hAnsi="Arial" w:cs="Arial"/>
        </w:rPr>
        <w:t xml:space="preserve">.  </w:t>
      </w:r>
      <w:r w:rsidR="008319BF" w:rsidRPr="05D92866">
        <w:rPr>
          <w:rFonts w:ascii="Arial" w:hAnsi="Arial" w:cs="Arial"/>
        </w:rPr>
        <w:t xml:space="preserve">The </w:t>
      </w:r>
      <w:r w:rsidR="00F57B21">
        <w:rPr>
          <w:rFonts w:ascii="Arial" w:hAnsi="Arial" w:cs="Arial"/>
        </w:rPr>
        <w:t>ISE</w:t>
      </w:r>
      <w:r w:rsidR="001B21AC">
        <w:rPr>
          <w:rFonts w:ascii="Arial" w:hAnsi="Arial" w:cs="Arial"/>
        </w:rPr>
        <w:t xml:space="preserve"> </w:t>
      </w:r>
      <w:r w:rsidR="008319BF" w:rsidRPr="05D92866">
        <w:rPr>
          <w:rFonts w:ascii="Arial" w:hAnsi="Arial" w:cs="Arial"/>
        </w:rPr>
        <w:t>algorithm read</w:t>
      </w:r>
      <w:r w:rsidR="003C0E34">
        <w:rPr>
          <w:rFonts w:ascii="Arial" w:hAnsi="Arial" w:cs="Arial"/>
        </w:rPr>
        <w:t>s</w:t>
      </w:r>
      <w:r w:rsidR="008319BF" w:rsidRPr="05D92866">
        <w:rPr>
          <w:rFonts w:ascii="Arial" w:hAnsi="Arial" w:cs="Arial"/>
        </w:rPr>
        <w:t xml:space="preserve"> the </w:t>
      </w:r>
      <w:r w:rsidR="002762B4">
        <w:rPr>
          <w:rFonts w:ascii="Arial" w:hAnsi="Arial" w:cs="Arial"/>
        </w:rPr>
        <w:t xml:space="preserve">plotted </w:t>
      </w:r>
      <w:r w:rsidR="00045D82" w:rsidRPr="05D92866">
        <w:rPr>
          <w:rFonts w:ascii="Arial" w:hAnsi="Arial" w:cs="Arial"/>
        </w:rPr>
        <w:t xml:space="preserve">TOU </w:t>
      </w:r>
      <w:r w:rsidR="003C0E34">
        <w:rPr>
          <w:rFonts w:ascii="Arial" w:hAnsi="Arial" w:cs="Arial"/>
        </w:rPr>
        <w:t xml:space="preserve">values </w:t>
      </w:r>
      <w:r w:rsidR="00045D82" w:rsidRPr="05D92866">
        <w:rPr>
          <w:rFonts w:ascii="Arial" w:hAnsi="Arial" w:cs="Arial"/>
        </w:rPr>
        <w:t xml:space="preserve">generated by </w:t>
      </w:r>
      <w:r w:rsidR="004C31F3">
        <w:rPr>
          <w:rFonts w:ascii="Arial" w:hAnsi="Arial" w:cs="Arial"/>
        </w:rPr>
        <w:t xml:space="preserve">the </w:t>
      </w:r>
      <w:r w:rsidR="0048142A">
        <w:rPr>
          <w:rFonts w:ascii="Arial" w:hAnsi="Arial" w:cs="Arial"/>
        </w:rPr>
        <w:t xml:space="preserve">System </w:t>
      </w:r>
      <w:r w:rsidR="00C52EA0">
        <w:rPr>
          <w:rFonts w:ascii="Arial" w:hAnsi="Arial" w:cs="Arial"/>
        </w:rPr>
        <w:t xml:space="preserve">with the </w:t>
      </w:r>
      <w:r w:rsidR="004C31F3">
        <w:rPr>
          <w:rFonts w:ascii="Arial" w:hAnsi="Arial" w:cs="Arial"/>
        </w:rPr>
        <w:t>Soleris Fusion Software</w:t>
      </w:r>
      <w:r w:rsidR="008319BF" w:rsidRPr="05D92866">
        <w:rPr>
          <w:rFonts w:ascii="Arial" w:hAnsi="Arial" w:cs="Arial"/>
        </w:rPr>
        <w:t xml:space="preserve"> and then </w:t>
      </w:r>
      <w:r w:rsidR="00384AD2" w:rsidRPr="05D92866">
        <w:rPr>
          <w:rFonts w:ascii="Arial" w:hAnsi="Arial" w:cs="Arial"/>
        </w:rPr>
        <w:t>use</w:t>
      </w:r>
      <w:r w:rsidR="00F543D0">
        <w:rPr>
          <w:rFonts w:ascii="Arial" w:hAnsi="Arial" w:cs="Arial"/>
        </w:rPr>
        <w:t>s</w:t>
      </w:r>
      <w:r w:rsidR="00384AD2" w:rsidRPr="05D92866">
        <w:rPr>
          <w:rFonts w:ascii="Arial" w:hAnsi="Arial" w:cs="Arial"/>
        </w:rPr>
        <w:t xml:space="preserve"> th</w:t>
      </w:r>
      <w:r w:rsidR="00FD23C6" w:rsidRPr="05D92866">
        <w:rPr>
          <w:rFonts w:ascii="Arial" w:hAnsi="Arial" w:cs="Arial"/>
        </w:rPr>
        <w:t>ose</w:t>
      </w:r>
      <w:r w:rsidR="00384AD2" w:rsidRPr="05D92866">
        <w:rPr>
          <w:rFonts w:ascii="Arial" w:hAnsi="Arial" w:cs="Arial"/>
        </w:rPr>
        <w:t xml:space="preserve"> value</w:t>
      </w:r>
      <w:r w:rsidR="00FD23C6" w:rsidRPr="05D92866">
        <w:rPr>
          <w:rFonts w:ascii="Arial" w:hAnsi="Arial" w:cs="Arial"/>
        </w:rPr>
        <w:t>s</w:t>
      </w:r>
      <w:r w:rsidR="00384AD2" w:rsidRPr="05D92866">
        <w:rPr>
          <w:rFonts w:ascii="Arial" w:hAnsi="Arial" w:cs="Arial"/>
        </w:rPr>
        <w:t xml:space="preserve"> to </w:t>
      </w:r>
      <w:r w:rsidR="00132FC3" w:rsidRPr="05D92866">
        <w:rPr>
          <w:rFonts w:ascii="Arial" w:hAnsi="Arial" w:cs="Arial"/>
        </w:rPr>
        <w:t>cal</w:t>
      </w:r>
      <w:r w:rsidR="00FD23C6" w:rsidRPr="05D92866">
        <w:rPr>
          <w:rFonts w:ascii="Arial" w:hAnsi="Arial" w:cs="Arial"/>
        </w:rPr>
        <w:t>c</w:t>
      </w:r>
      <w:r w:rsidR="00132FC3" w:rsidRPr="05D92866">
        <w:rPr>
          <w:rFonts w:ascii="Arial" w:hAnsi="Arial" w:cs="Arial"/>
        </w:rPr>
        <w:t>ulate</w:t>
      </w:r>
      <w:r w:rsidR="008319BF" w:rsidRPr="05D92866">
        <w:rPr>
          <w:rFonts w:ascii="Arial" w:hAnsi="Arial" w:cs="Arial"/>
        </w:rPr>
        <w:t xml:space="preserve"> </w:t>
      </w:r>
      <w:r w:rsidR="00384AD2" w:rsidRPr="05D92866">
        <w:rPr>
          <w:rFonts w:ascii="Arial" w:hAnsi="Arial" w:cs="Arial"/>
        </w:rPr>
        <w:t xml:space="preserve">the </w:t>
      </w:r>
      <w:r w:rsidR="009F3F68">
        <w:rPr>
          <w:rFonts w:ascii="Arial" w:hAnsi="Arial" w:cs="Arial"/>
        </w:rPr>
        <w:t>original</w:t>
      </w:r>
      <w:r w:rsidR="00A26428">
        <w:rPr>
          <w:rFonts w:ascii="Arial" w:hAnsi="Arial" w:cs="Arial"/>
        </w:rPr>
        <w:t xml:space="preserve"> </w:t>
      </w:r>
      <w:r w:rsidR="00384AD2" w:rsidRPr="05D92866">
        <w:rPr>
          <w:rFonts w:ascii="Arial" w:hAnsi="Arial" w:cs="Arial"/>
        </w:rPr>
        <w:t>cfu/</w:t>
      </w:r>
      <w:r w:rsidR="00BC4888">
        <w:rPr>
          <w:rFonts w:ascii="Arial" w:hAnsi="Arial" w:cs="Arial"/>
        </w:rPr>
        <w:t>g</w:t>
      </w:r>
      <w:r w:rsidR="00384AD2" w:rsidRPr="05D92866">
        <w:rPr>
          <w:rFonts w:ascii="Arial" w:hAnsi="Arial" w:cs="Arial"/>
        </w:rPr>
        <w:t xml:space="preserve"> </w:t>
      </w:r>
      <w:r w:rsidR="008B0471">
        <w:rPr>
          <w:rFonts w:ascii="Arial" w:hAnsi="Arial" w:cs="Arial"/>
        </w:rPr>
        <w:t>of</w:t>
      </w:r>
      <w:r w:rsidR="00384AD2" w:rsidRPr="05D92866">
        <w:rPr>
          <w:rFonts w:ascii="Arial" w:hAnsi="Arial" w:cs="Arial"/>
        </w:rPr>
        <w:t xml:space="preserve"> the sample.  </w:t>
      </w:r>
    </w:p>
    <w:p w14:paraId="1E1F0B0B" w14:textId="0C1574DA" w:rsidR="001646D3" w:rsidRDefault="00442E30" w:rsidP="00D722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 all samples have the same </w:t>
      </w:r>
      <w:r w:rsidR="007F138E">
        <w:rPr>
          <w:rFonts w:ascii="Arial" w:hAnsi="Arial" w:cs="Arial"/>
        </w:rPr>
        <w:t xml:space="preserve">testing specifications.  </w:t>
      </w:r>
      <w:r w:rsidR="009A38F5" w:rsidRPr="05D92866">
        <w:rPr>
          <w:rFonts w:ascii="Arial" w:hAnsi="Arial" w:cs="Arial"/>
        </w:rPr>
        <w:t xml:space="preserve">To account for </w:t>
      </w:r>
      <w:r w:rsidR="007F138E">
        <w:rPr>
          <w:rFonts w:ascii="Arial" w:hAnsi="Arial" w:cs="Arial"/>
        </w:rPr>
        <w:t>these different test specifications</w:t>
      </w:r>
      <w:r w:rsidR="00942771">
        <w:rPr>
          <w:rFonts w:ascii="Arial" w:hAnsi="Arial" w:cs="Arial"/>
        </w:rPr>
        <w:t xml:space="preserve"> the ISE Method uses </w:t>
      </w:r>
      <w:r w:rsidR="000E4557" w:rsidRPr="05D92866">
        <w:rPr>
          <w:rFonts w:ascii="Arial" w:hAnsi="Arial" w:cs="Arial"/>
        </w:rPr>
        <w:t xml:space="preserve">the </w:t>
      </w:r>
      <w:r w:rsidR="00056462" w:rsidRPr="05D92866">
        <w:rPr>
          <w:rFonts w:ascii="Arial" w:hAnsi="Arial" w:cs="Arial"/>
        </w:rPr>
        <w:t>dilution scheme</w:t>
      </w:r>
      <w:r w:rsidR="00C87FF2" w:rsidRPr="05D92866">
        <w:rPr>
          <w:rFonts w:ascii="Arial" w:hAnsi="Arial" w:cs="Arial"/>
        </w:rPr>
        <w:t xml:space="preserve"> </w:t>
      </w:r>
      <w:r w:rsidR="00FD23C6" w:rsidRPr="05D92866">
        <w:rPr>
          <w:rFonts w:ascii="Arial" w:hAnsi="Arial" w:cs="Arial"/>
        </w:rPr>
        <w:t xml:space="preserve">outlined in </w:t>
      </w:r>
      <w:r w:rsidR="00C87FF2" w:rsidRPr="05D92866">
        <w:rPr>
          <w:rFonts w:ascii="Arial" w:hAnsi="Arial" w:cs="Arial"/>
        </w:rPr>
        <w:t xml:space="preserve">Table </w:t>
      </w:r>
      <w:r w:rsidR="00CB767A">
        <w:rPr>
          <w:rFonts w:ascii="Arial" w:hAnsi="Arial" w:cs="Arial"/>
        </w:rPr>
        <w:t>2</w:t>
      </w:r>
      <w:r w:rsidR="00942771">
        <w:rPr>
          <w:rFonts w:ascii="Arial" w:hAnsi="Arial" w:cs="Arial"/>
        </w:rPr>
        <w:t>. Th</w:t>
      </w:r>
      <w:r w:rsidR="001D6D66">
        <w:rPr>
          <w:rFonts w:ascii="Arial" w:hAnsi="Arial" w:cs="Arial"/>
        </w:rPr>
        <w:t>is</w:t>
      </w:r>
      <w:r w:rsidR="00942771">
        <w:rPr>
          <w:rFonts w:ascii="Arial" w:hAnsi="Arial" w:cs="Arial"/>
        </w:rPr>
        <w:t xml:space="preserve"> ta</w:t>
      </w:r>
      <w:r w:rsidR="001D6D66">
        <w:rPr>
          <w:rFonts w:ascii="Arial" w:hAnsi="Arial" w:cs="Arial"/>
        </w:rPr>
        <w:t>ble</w:t>
      </w:r>
      <w:r w:rsidR="00C87FF2" w:rsidRPr="05D92866">
        <w:rPr>
          <w:rFonts w:ascii="Arial" w:hAnsi="Arial" w:cs="Arial"/>
        </w:rPr>
        <w:t xml:space="preserve"> </w:t>
      </w:r>
      <w:r w:rsidR="00540DFE">
        <w:rPr>
          <w:rFonts w:ascii="Arial" w:hAnsi="Arial" w:cs="Arial"/>
        </w:rPr>
        <w:t>lists</w:t>
      </w:r>
      <w:r w:rsidR="00EE6023" w:rsidRPr="05D92866">
        <w:rPr>
          <w:rFonts w:ascii="Arial" w:hAnsi="Arial" w:cs="Arial"/>
        </w:rPr>
        <w:t xml:space="preserve"> the </w:t>
      </w:r>
      <w:r w:rsidR="008B0471">
        <w:rPr>
          <w:rFonts w:ascii="Arial" w:hAnsi="Arial" w:cs="Arial"/>
        </w:rPr>
        <w:t>required Dilution Coefficient</w:t>
      </w:r>
      <w:r w:rsidR="00540DFE">
        <w:rPr>
          <w:rFonts w:ascii="Arial" w:hAnsi="Arial" w:cs="Arial"/>
        </w:rPr>
        <w:t>s</w:t>
      </w:r>
      <w:r w:rsidR="008B0471">
        <w:rPr>
          <w:rFonts w:ascii="Arial" w:hAnsi="Arial" w:cs="Arial"/>
        </w:rPr>
        <w:t xml:space="preserve"> needed</w:t>
      </w:r>
      <w:r w:rsidR="00056462" w:rsidRPr="05D92866">
        <w:rPr>
          <w:rFonts w:ascii="Arial" w:hAnsi="Arial" w:cs="Arial"/>
        </w:rPr>
        <w:t xml:space="preserve"> to normalize the TOU growth curve</w:t>
      </w:r>
      <w:r w:rsidR="008B0471">
        <w:rPr>
          <w:rFonts w:ascii="Arial" w:hAnsi="Arial" w:cs="Arial"/>
        </w:rPr>
        <w:t xml:space="preserve"> at the required test dilution</w:t>
      </w:r>
      <w:r w:rsidR="005538FD">
        <w:rPr>
          <w:rFonts w:ascii="Arial" w:hAnsi="Arial" w:cs="Arial"/>
        </w:rPr>
        <w:t xml:space="preserve">. </w:t>
      </w:r>
      <w:r w:rsidR="00D9252E" w:rsidRPr="05D92866">
        <w:rPr>
          <w:rFonts w:ascii="Arial" w:hAnsi="Arial" w:cs="Arial"/>
        </w:rPr>
        <w:t xml:space="preserve"> </w:t>
      </w:r>
      <w:r w:rsidR="000E0C2F">
        <w:rPr>
          <w:rFonts w:ascii="Arial" w:hAnsi="Arial" w:cs="Arial"/>
        </w:rPr>
        <w:t>Without th</w:t>
      </w:r>
      <w:r w:rsidR="009F393A">
        <w:rPr>
          <w:rFonts w:ascii="Arial" w:hAnsi="Arial" w:cs="Arial"/>
        </w:rPr>
        <w:t>e</w:t>
      </w:r>
      <w:r w:rsidR="000E0C2F">
        <w:rPr>
          <w:rFonts w:ascii="Arial" w:hAnsi="Arial" w:cs="Arial"/>
        </w:rPr>
        <w:t xml:space="preserve"> c</w:t>
      </w:r>
      <w:r w:rsidR="001C3B93">
        <w:rPr>
          <w:rFonts w:ascii="Arial" w:hAnsi="Arial" w:cs="Arial"/>
        </w:rPr>
        <w:t>orrect</w:t>
      </w:r>
      <w:r w:rsidR="000E0C2F">
        <w:rPr>
          <w:rFonts w:ascii="Arial" w:hAnsi="Arial" w:cs="Arial"/>
        </w:rPr>
        <w:t xml:space="preserve"> Dilution Coefficient</w:t>
      </w:r>
      <w:r w:rsidR="008B41D1" w:rsidRPr="05D92866">
        <w:rPr>
          <w:rFonts w:ascii="Arial" w:hAnsi="Arial" w:cs="Arial"/>
        </w:rPr>
        <w:t>,</w:t>
      </w:r>
      <w:r w:rsidR="00056462" w:rsidRPr="05D92866">
        <w:rPr>
          <w:rFonts w:ascii="Arial" w:hAnsi="Arial" w:cs="Arial"/>
        </w:rPr>
        <w:t xml:space="preserve"> the TOU values </w:t>
      </w:r>
      <w:r w:rsidR="001646D3">
        <w:rPr>
          <w:rFonts w:ascii="Arial" w:hAnsi="Arial" w:cs="Arial"/>
        </w:rPr>
        <w:t>fall</w:t>
      </w:r>
      <w:r w:rsidR="008B41D1" w:rsidRPr="05D92866">
        <w:rPr>
          <w:rFonts w:ascii="Arial" w:hAnsi="Arial" w:cs="Arial"/>
        </w:rPr>
        <w:t xml:space="preserve"> outside the reported graph parameters</w:t>
      </w:r>
      <w:r w:rsidR="009342F3">
        <w:rPr>
          <w:rFonts w:ascii="Arial" w:hAnsi="Arial" w:cs="Arial"/>
        </w:rPr>
        <w:t xml:space="preserve">, adversely affect the internal standards, and </w:t>
      </w:r>
      <w:r w:rsidR="00AC1613">
        <w:rPr>
          <w:rFonts w:ascii="Arial" w:hAnsi="Arial" w:cs="Arial"/>
        </w:rPr>
        <w:t>prevent</w:t>
      </w:r>
      <w:r w:rsidR="00A26428">
        <w:rPr>
          <w:rFonts w:ascii="Arial" w:hAnsi="Arial" w:cs="Arial"/>
        </w:rPr>
        <w:t xml:space="preserve"> the ISE Method </w:t>
      </w:r>
      <w:r w:rsidR="00AC1613">
        <w:rPr>
          <w:rFonts w:ascii="Arial" w:hAnsi="Arial" w:cs="Arial"/>
        </w:rPr>
        <w:t>from reporting</w:t>
      </w:r>
      <w:r w:rsidR="00540DFE">
        <w:rPr>
          <w:rFonts w:ascii="Arial" w:hAnsi="Arial" w:cs="Arial"/>
        </w:rPr>
        <w:t xml:space="preserve"> </w:t>
      </w:r>
      <w:r w:rsidR="00A26428">
        <w:rPr>
          <w:rFonts w:ascii="Arial" w:hAnsi="Arial" w:cs="Arial"/>
        </w:rPr>
        <w:t>cfu/vial</w:t>
      </w:r>
      <w:r w:rsidR="008E5247">
        <w:rPr>
          <w:rFonts w:ascii="Arial" w:hAnsi="Arial" w:cs="Arial"/>
        </w:rPr>
        <w:t xml:space="preserve"> counts.</w:t>
      </w:r>
      <w:r w:rsidR="00F66C0A">
        <w:rPr>
          <w:rFonts w:ascii="Arial" w:hAnsi="Arial" w:cs="Arial"/>
        </w:rPr>
        <w:t xml:space="preserve">  The cfu/vial counts should mimic the cfu/plate counts</w:t>
      </w:r>
      <w:r w:rsidR="000B79D4">
        <w:rPr>
          <w:rFonts w:ascii="Arial" w:hAnsi="Arial" w:cs="Arial"/>
        </w:rPr>
        <w:t xml:space="preserve"> derived from </w:t>
      </w:r>
      <w:r w:rsidR="00C5718B">
        <w:rPr>
          <w:rFonts w:ascii="Arial" w:hAnsi="Arial" w:cs="Arial"/>
        </w:rPr>
        <w:t xml:space="preserve">Direct Method </w:t>
      </w:r>
      <w:r w:rsidR="00915BC3">
        <w:rPr>
          <w:rFonts w:ascii="Arial" w:hAnsi="Arial" w:cs="Arial"/>
        </w:rPr>
        <w:t>Enumeration</w:t>
      </w:r>
      <w:r w:rsidR="000B79D4">
        <w:rPr>
          <w:rFonts w:ascii="Arial" w:hAnsi="Arial" w:cs="Arial"/>
        </w:rPr>
        <w:t xml:space="preserve"> procedures </w:t>
      </w:r>
      <w:r w:rsidR="00F66C0A">
        <w:rPr>
          <w:rFonts w:ascii="Arial" w:hAnsi="Arial" w:cs="Arial"/>
        </w:rPr>
        <w:t>at any given dilution.</w:t>
      </w:r>
      <w:r w:rsidR="00730278">
        <w:rPr>
          <w:rFonts w:ascii="Arial" w:hAnsi="Arial" w:cs="Arial"/>
        </w:rPr>
        <w:t xml:space="preserve">  The Dilution Coefficient makes this possible.</w:t>
      </w:r>
    </w:p>
    <w:p w14:paraId="5A664B70" w14:textId="0B7C0E15" w:rsidR="006737B1" w:rsidRDefault="00466E3B" w:rsidP="00984B8F">
      <w:pPr>
        <w:rPr>
          <w:rFonts w:ascii="Arial" w:hAnsi="Arial" w:cs="Arial"/>
        </w:rPr>
      </w:pPr>
      <w:r w:rsidRPr="05D92866">
        <w:rPr>
          <w:rFonts w:ascii="Arial" w:hAnsi="Arial" w:cs="Arial"/>
        </w:rPr>
        <w:t>Th</w:t>
      </w:r>
      <w:r w:rsidR="008B0471">
        <w:rPr>
          <w:rFonts w:ascii="Arial" w:hAnsi="Arial" w:cs="Arial"/>
        </w:rPr>
        <w:t xml:space="preserve">e </w:t>
      </w:r>
      <w:r w:rsidRPr="05D92866">
        <w:rPr>
          <w:rFonts w:ascii="Arial" w:hAnsi="Arial" w:cs="Arial"/>
        </w:rPr>
        <w:t xml:space="preserve">Dilution </w:t>
      </w:r>
      <w:r w:rsidR="008B0471">
        <w:rPr>
          <w:rFonts w:ascii="Arial" w:hAnsi="Arial" w:cs="Arial"/>
        </w:rPr>
        <w:t xml:space="preserve">Coefficient </w:t>
      </w:r>
      <w:r w:rsidRPr="05D92866">
        <w:rPr>
          <w:rFonts w:ascii="Arial" w:hAnsi="Arial" w:cs="Arial"/>
        </w:rPr>
        <w:t xml:space="preserve">values </w:t>
      </w:r>
      <w:r w:rsidR="008B0471">
        <w:rPr>
          <w:rFonts w:ascii="Arial" w:hAnsi="Arial" w:cs="Arial"/>
        </w:rPr>
        <w:t>are</w:t>
      </w:r>
      <w:r w:rsidR="00F11108" w:rsidRPr="05D92866">
        <w:rPr>
          <w:rFonts w:ascii="Arial" w:hAnsi="Arial" w:cs="Arial"/>
        </w:rPr>
        <w:t xml:space="preserve"> based on a </w:t>
      </w:r>
      <w:r w:rsidR="00FB16AF" w:rsidRPr="05D92866">
        <w:rPr>
          <w:rFonts w:ascii="Arial" w:hAnsi="Arial" w:cs="Arial"/>
        </w:rPr>
        <w:t>10</w:t>
      </w:r>
      <w:r w:rsidR="00FB16AF">
        <w:rPr>
          <w:rFonts w:ascii="Arial" w:hAnsi="Arial" w:cs="Arial"/>
        </w:rPr>
        <w:t>-gram</w:t>
      </w:r>
      <w:r w:rsidR="00F11108" w:rsidRPr="05D92866">
        <w:rPr>
          <w:rFonts w:ascii="Arial" w:hAnsi="Arial" w:cs="Arial"/>
        </w:rPr>
        <w:t xml:space="preserve"> test sample diluted into 90m</w:t>
      </w:r>
      <w:r w:rsidR="002762B4">
        <w:rPr>
          <w:rFonts w:ascii="Arial" w:hAnsi="Arial" w:cs="Arial"/>
        </w:rPr>
        <w:t>L</w:t>
      </w:r>
      <w:r w:rsidR="00F11108" w:rsidRPr="05D92866">
        <w:rPr>
          <w:rFonts w:ascii="Arial" w:hAnsi="Arial" w:cs="Arial"/>
        </w:rPr>
        <w:t xml:space="preserve"> of diluent</w:t>
      </w:r>
      <w:r w:rsidR="00957101">
        <w:rPr>
          <w:rFonts w:ascii="Arial" w:hAnsi="Arial" w:cs="Arial"/>
        </w:rPr>
        <w:t xml:space="preserve"> with 1mL being used in the test vial.  </w:t>
      </w:r>
      <w:r w:rsidR="000E0C2F">
        <w:rPr>
          <w:rFonts w:ascii="Arial" w:hAnsi="Arial" w:cs="Arial"/>
        </w:rPr>
        <w:t>This procedure creates a 1:10 dilution of the original sample and</w:t>
      </w:r>
      <w:r w:rsidR="005538FD">
        <w:rPr>
          <w:rFonts w:ascii="Arial" w:hAnsi="Arial" w:cs="Arial"/>
        </w:rPr>
        <w:t xml:space="preserve"> becomes the </w:t>
      </w:r>
      <w:r w:rsidR="008B3F2F">
        <w:rPr>
          <w:rFonts w:ascii="Arial" w:hAnsi="Arial" w:cs="Arial"/>
        </w:rPr>
        <w:t>working</w:t>
      </w:r>
      <w:r w:rsidR="005538FD">
        <w:rPr>
          <w:rFonts w:ascii="Arial" w:hAnsi="Arial" w:cs="Arial"/>
        </w:rPr>
        <w:t xml:space="preserve"> sample for all subsequent dilutions</w:t>
      </w:r>
      <w:r w:rsidR="000E0C2F">
        <w:rPr>
          <w:rFonts w:ascii="Arial" w:hAnsi="Arial" w:cs="Arial"/>
        </w:rPr>
        <w:t xml:space="preserve">.  The </w:t>
      </w:r>
      <w:r w:rsidR="00957101">
        <w:rPr>
          <w:rFonts w:ascii="Arial" w:hAnsi="Arial" w:cs="Arial"/>
        </w:rPr>
        <w:t xml:space="preserve">Dilution Coefficient of </w:t>
      </w:r>
      <w:r w:rsidR="00AD5068">
        <w:rPr>
          <w:rFonts w:ascii="Arial" w:hAnsi="Arial" w:cs="Arial"/>
        </w:rPr>
        <w:t>0.1</w:t>
      </w:r>
      <w:r w:rsidR="00957101">
        <w:rPr>
          <w:rFonts w:ascii="Arial" w:hAnsi="Arial" w:cs="Arial"/>
        </w:rPr>
        <w:t xml:space="preserve"> is used</w:t>
      </w:r>
      <w:r w:rsidR="000E0C2F">
        <w:rPr>
          <w:rFonts w:ascii="Arial" w:hAnsi="Arial" w:cs="Arial"/>
        </w:rPr>
        <w:t xml:space="preserve"> for this sample preparation</w:t>
      </w:r>
      <w:r w:rsidR="00AD5068">
        <w:rPr>
          <w:rFonts w:ascii="Arial" w:hAnsi="Arial" w:cs="Arial"/>
        </w:rPr>
        <w:t xml:space="preserve"> since 1/10</w:t>
      </w:r>
      <w:r w:rsidR="00AD5068" w:rsidRPr="00AD5068">
        <w:rPr>
          <w:rFonts w:ascii="Arial" w:hAnsi="Arial" w:cs="Arial"/>
          <w:vertAlign w:val="superscript"/>
        </w:rPr>
        <w:t>th</w:t>
      </w:r>
      <w:r w:rsidR="00AD5068">
        <w:rPr>
          <w:rFonts w:ascii="Arial" w:hAnsi="Arial" w:cs="Arial"/>
        </w:rPr>
        <w:t xml:space="preserve"> of the original </w:t>
      </w:r>
      <w:r w:rsidR="009F3F68">
        <w:rPr>
          <w:rFonts w:ascii="Arial" w:hAnsi="Arial" w:cs="Arial"/>
        </w:rPr>
        <w:t>cfu/g</w:t>
      </w:r>
      <w:r w:rsidR="00AD5068">
        <w:rPr>
          <w:rFonts w:ascii="Arial" w:hAnsi="Arial" w:cs="Arial"/>
        </w:rPr>
        <w:t xml:space="preserve"> count is found in the test vial</w:t>
      </w:r>
      <w:r w:rsidR="005538FD">
        <w:rPr>
          <w:rFonts w:ascii="Arial" w:hAnsi="Arial" w:cs="Arial"/>
        </w:rPr>
        <w:t xml:space="preserve">. </w:t>
      </w:r>
      <w:r w:rsidR="00957101">
        <w:rPr>
          <w:rFonts w:ascii="Arial" w:hAnsi="Arial" w:cs="Arial"/>
        </w:rPr>
        <w:t xml:space="preserve"> </w:t>
      </w:r>
      <w:r w:rsidR="005538FD">
        <w:rPr>
          <w:rFonts w:ascii="Arial" w:hAnsi="Arial" w:cs="Arial"/>
        </w:rPr>
        <w:t>A</w:t>
      </w:r>
      <w:r w:rsidR="00957101">
        <w:rPr>
          <w:rFonts w:ascii="Arial" w:hAnsi="Arial" w:cs="Arial"/>
        </w:rPr>
        <w:t xml:space="preserve"> Dilution Coefficient of 0.01 is used for a 1:100 dilution since 1mL from this dilution </w:t>
      </w:r>
      <w:r w:rsidR="00F05042">
        <w:rPr>
          <w:rFonts w:ascii="Arial" w:hAnsi="Arial" w:cs="Arial"/>
        </w:rPr>
        <w:t>contains</w:t>
      </w:r>
      <w:r w:rsidR="00957101">
        <w:rPr>
          <w:rFonts w:ascii="Arial" w:hAnsi="Arial" w:cs="Arial"/>
        </w:rPr>
        <w:t xml:space="preserve"> 1/100</w:t>
      </w:r>
      <w:r w:rsidR="00957101" w:rsidRPr="00957101">
        <w:rPr>
          <w:rFonts w:ascii="Arial" w:hAnsi="Arial" w:cs="Arial"/>
          <w:vertAlign w:val="superscript"/>
        </w:rPr>
        <w:t>th</w:t>
      </w:r>
      <w:r w:rsidR="00957101">
        <w:rPr>
          <w:rFonts w:ascii="Arial" w:hAnsi="Arial" w:cs="Arial"/>
        </w:rPr>
        <w:t xml:space="preserve"> the </w:t>
      </w:r>
      <w:r w:rsidR="00F05042">
        <w:rPr>
          <w:rFonts w:ascii="Arial" w:hAnsi="Arial" w:cs="Arial"/>
        </w:rPr>
        <w:t xml:space="preserve">cfu/g of the </w:t>
      </w:r>
      <w:r w:rsidR="005538FD">
        <w:rPr>
          <w:rFonts w:ascii="Arial" w:hAnsi="Arial" w:cs="Arial"/>
        </w:rPr>
        <w:t xml:space="preserve">original </w:t>
      </w:r>
      <w:r w:rsidR="00957101">
        <w:rPr>
          <w:rFonts w:ascii="Arial" w:hAnsi="Arial" w:cs="Arial"/>
        </w:rPr>
        <w:t>sample and so forth with each subsequent dilution.</w:t>
      </w:r>
      <w:r w:rsidR="00AD5068">
        <w:rPr>
          <w:rFonts w:ascii="Arial" w:hAnsi="Arial" w:cs="Arial"/>
        </w:rPr>
        <w:t xml:space="preserve">  These Dilution Coefficient values become useful when verifying  the cfu/vial (plate) at the given test dilution (specification).  </w:t>
      </w:r>
      <w:r w:rsidR="00C5718B">
        <w:rPr>
          <w:rFonts w:ascii="Arial" w:hAnsi="Arial" w:cs="Arial"/>
        </w:rPr>
        <w:t>A</w:t>
      </w:r>
      <w:r w:rsidR="00AD5068">
        <w:rPr>
          <w:rFonts w:ascii="Arial" w:hAnsi="Arial" w:cs="Arial"/>
        </w:rPr>
        <w:t xml:space="preserve"> Dilution Coefficient</w:t>
      </w:r>
      <w:r w:rsidR="008E5247">
        <w:rPr>
          <w:rFonts w:ascii="Arial" w:hAnsi="Arial" w:cs="Arial"/>
        </w:rPr>
        <w:t xml:space="preserve"> of 1</w:t>
      </w:r>
      <w:r w:rsidR="00AD5068">
        <w:rPr>
          <w:rFonts w:ascii="Arial" w:hAnsi="Arial" w:cs="Arial"/>
        </w:rPr>
        <w:t xml:space="preserve"> is used when the sample is tested</w:t>
      </w:r>
      <w:r w:rsidR="00F543D0">
        <w:rPr>
          <w:rFonts w:ascii="Arial" w:hAnsi="Arial" w:cs="Arial"/>
        </w:rPr>
        <w:t xml:space="preserve"> as is</w:t>
      </w:r>
      <w:r w:rsidR="002F3420">
        <w:rPr>
          <w:rFonts w:ascii="Arial" w:hAnsi="Arial" w:cs="Arial"/>
        </w:rPr>
        <w:t xml:space="preserve"> and</w:t>
      </w:r>
      <w:r w:rsidR="00D64AE6">
        <w:rPr>
          <w:rFonts w:ascii="Arial" w:hAnsi="Arial" w:cs="Arial"/>
        </w:rPr>
        <w:t xml:space="preserve"> not diluted,</w:t>
      </w:r>
      <w:r w:rsidR="00F543D0">
        <w:rPr>
          <w:rFonts w:ascii="Arial" w:hAnsi="Arial" w:cs="Arial"/>
        </w:rPr>
        <w:t xml:space="preserve"> (</w:t>
      </w:r>
      <w:r w:rsidR="00AD5068">
        <w:rPr>
          <w:rFonts w:ascii="Arial" w:hAnsi="Arial" w:cs="Arial"/>
        </w:rPr>
        <w:t>i.e. water</w:t>
      </w:r>
      <w:r w:rsidR="00F543D0">
        <w:rPr>
          <w:rFonts w:ascii="Arial" w:hAnsi="Arial" w:cs="Arial"/>
        </w:rPr>
        <w:t>),</w:t>
      </w:r>
      <w:r w:rsidR="008E5247">
        <w:rPr>
          <w:rFonts w:ascii="Arial" w:hAnsi="Arial" w:cs="Arial"/>
        </w:rPr>
        <w:t xml:space="preserve"> </w:t>
      </w:r>
      <w:r w:rsidR="008B3F2F">
        <w:rPr>
          <w:rFonts w:ascii="Arial" w:hAnsi="Arial" w:cs="Arial"/>
        </w:rPr>
        <w:t>and</w:t>
      </w:r>
      <w:r w:rsidR="008E5247">
        <w:rPr>
          <w:rFonts w:ascii="Arial" w:hAnsi="Arial" w:cs="Arial"/>
        </w:rPr>
        <w:t xml:space="preserve"> </w:t>
      </w:r>
      <w:r w:rsidR="00E41CC2">
        <w:rPr>
          <w:rFonts w:ascii="Arial" w:hAnsi="Arial" w:cs="Arial"/>
        </w:rPr>
        <w:t xml:space="preserve">also </w:t>
      </w:r>
      <w:r w:rsidR="00540DFE">
        <w:rPr>
          <w:rFonts w:ascii="Arial" w:hAnsi="Arial" w:cs="Arial"/>
        </w:rPr>
        <w:t xml:space="preserve">for any sample that </w:t>
      </w:r>
      <w:r w:rsidR="008E5247">
        <w:rPr>
          <w:rFonts w:ascii="Arial" w:hAnsi="Arial" w:cs="Arial"/>
        </w:rPr>
        <w:t xml:space="preserve">does not dissolve when added to diluent </w:t>
      </w:r>
      <w:r w:rsidR="00F543D0">
        <w:rPr>
          <w:rFonts w:ascii="Arial" w:hAnsi="Arial" w:cs="Arial"/>
        </w:rPr>
        <w:t>(</w:t>
      </w:r>
      <w:r w:rsidR="008E5247">
        <w:rPr>
          <w:rFonts w:ascii="Arial" w:hAnsi="Arial" w:cs="Arial"/>
        </w:rPr>
        <w:t>i.e. environmental swabs</w:t>
      </w:r>
      <w:r w:rsidR="00F543D0">
        <w:rPr>
          <w:rFonts w:ascii="Arial" w:hAnsi="Arial" w:cs="Arial"/>
        </w:rPr>
        <w:t>)</w:t>
      </w:r>
      <w:r w:rsidR="00AD5068">
        <w:rPr>
          <w:rFonts w:ascii="Arial" w:hAnsi="Arial" w:cs="Arial"/>
        </w:rPr>
        <w:t>.</w:t>
      </w:r>
    </w:p>
    <w:p w14:paraId="66CF443D" w14:textId="0A2B60C6" w:rsidR="00A96AD5" w:rsidRPr="00A96AD5" w:rsidRDefault="00384AD2" w:rsidP="000E53A9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 </w:t>
      </w:r>
      <w:r w:rsidR="00A96AD5">
        <w:rPr>
          <w:rFonts w:ascii="Arial" w:hAnsi="Arial" w:cs="Arial"/>
          <w:sz w:val="18"/>
          <w:szCs w:val="18"/>
        </w:rPr>
        <w:t xml:space="preserve">Table </w:t>
      </w:r>
      <w:r w:rsidR="003A14BF">
        <w:rPr>
          <w:rFonts w:ascii="Arial" w:hAnsi="Arial" w:cs="Arial"/>
          <w:sz w:val="18"/>
          <w:szCs w:val="18"/>
        </w:rPr>
        <w:t>2</w:t>
      </w:r>
      <w:r w:rsidR="00A96AD5">
        <w:rPr>
          <w:rFonts w:ascii="Arial" w:hAnsi="Arial" w:cs="Arial"/>
          <w:sz w:val="18"/>
          <w:szCs w:val="18"/>
        </w:rPr>
        <w:t xml:space="preserve">.  </w:t>
      </w:r>
      <w:r w:rsidR="008B0471">
        <w:rPr>
          <w:rFonts w:ascii="Arial" w:hAnsi="Arial" w:cs="Arial"/>
          <w:sz w:val="18"/>
          <w:szCs w:val="18"/>
        </w:rPr>
        <w:t>R</w:t>
      </w:r>
      <w:r w:rsidR="002E1ADE">
        <w:rPr>
          <w:rFonts w:ascii="Arial" w:hAnsi="Arial" w:cs="Arial"/>
          <w:sz w:val="18"/>
          <w:szCs w:val="18"/>
        </w:rPr>
        <w:t xml:space="preserve">eported </w:t>
      </w:r>
      <w:r w:rsidR="008B0471">
        <w:rPr>
          <w:rFonts w:ascii="Arial" w:hAnsi="Arial" w:cs="Arial"/>
          <w:sz w:val="18"/>
          <w:szCs w:val="18"/>
        </w:rPr>
        <w:t xml:space="preserve">Dilution Coefficient </w:t>
      </w:r>
      <w:r w:rsidR="000B44F5">
        <w:rPr>
          <w:rFonts w:ascii="Arial" w:hAnsi="Arial" w:cs="Arial"/>
          <w:sz w:val="18"/>
          <w:szCs w:val="18"/>
        </w:rPr>
        <w:t>V</w:t>
      </w:r>
      <w:r w:rsidR="002E1ADE">
        <w:rPr>
          <w:rFonts w:ascii="Arial" w:hAnsi="Arial" w:cs="Arial"/>
          <w:sz w:val="18"/>
          <w:szCs w:val="18"/>
        </w:rPr>
        <w:t>alues for the required test dilutions</w:t>
      </w:r>
      <w:r w:rsidR="0015569C">
        <w:rPr>
          <w:rFonts w:ascii="Arial" w:hAnsi="Arial" w:cs="Arial"/>
          <w:sz w:val="18"/>
          <w:szCs w:val="18"/>
        </w:rPr>
        <w:t xml:space="preserve"> using the ISE method.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2515"/>
        <w:gridCol w:w="2430"/>
        <w:gridCol w:w="4410"/>
      </w:tblGrid>
      <w:tr w:rsidR="00320DB6" w:rsidRPr="00A96AD5" w14:paraId="138CE4E3" w14:textId="0163653E" w:rsidTr="008E5247">
        <w:trPr>
          <w:trHeight w:val="30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04CC" w14:textId="4DD4AC2F" w:rsidR="00320DB6" w:rsidRPr="00B57A61" w:rsidRDefault="00320DB6" w:rsidP="00962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Dilution Coefficient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0197" w14:textId="77777777" w:rsidR="00320DB6" w:rsidRPr="00B57A61" w:rsidRDefault="00320DB6" w:rsidP="002E1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Dilution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2FBD16" w14:textId="0A5B5EF6" w:rsidR="00320DB6" w:rsidRPr="00B57A61" w:rsidRDefault="00320DB6" w:rsidP="002E1A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 Condition</w:t>
            </w:r>
          </w:p>
        </w:tc>
      </w:tr>
      <w:tr w:rsidR="00320DB6" w:rsidRPr="00A96AD5" w14:paraId="23DF793D" w14:textId="139658F0" w:rsidTr="008E524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AFD44" w14:textId="4F3AD70D" w:rsidR="00320DB6" w:rsidRPr="00B57A61" w:rsidRDefault="00320DB6" w:rsidP="00D305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3242C" w14:textId="22565CC0" w:rsidR="00320DB6" w:rsidRPr="00B57A61" w:rsidRDefault="00320DB6" w:rsidP="00D305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DEA058" w14:textId="1EE234C6" w:rsidR="00320DB6" w:rsidRPr="00B57A61" w:rsidRDefault="00320DB6" w:rsidP="00A96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Non-diluted samples tested as is- water</w:t>
            </w:r>
          </w:p>
        </w:tc>
      </w:tr>
      <w:tr w:rsidR="00320DB6" w:rsidRPr="00A96AD5" w14:paraId="6785C15A" w14:textId="1A7B82A3" w:rsidTr="008E524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46D7B" w14:textId="18010DB6" w:rsidR="00320DB6" w:rsidRPr="00B57A61" w:rsidRDefault="00320DB6" w:rsidP="00D305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8D023" w14:textId="3AD199F8" w:rsidR="00320DB6" w:rsidRPr="00B57A61" w:rsidRDefault="00320DB6" w:rsidP="00D305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4F6D0D" w14:textId="670F4281" w:rsidR="00320DB6" w:rsidRPr="00B57A61" w:rsidRDefault="00320DB6" w:rsidP="00A96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Non-</w:t>
            </w:r>
            <w:r w:rsidR="008E5247"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dissolved </w:t>
            </w: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samples- environmental swabs</w:t>
            </w:r>
          </w:p>
        </w:tc>
      </w:tr>
      <w:tr w:rsidR="00320DB6" w:rsidRPr="00A96AD5" w14:paraId="1E6D5FE6" w14:textId="55800AE2" w:rsidTr="008E524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A3899" w14:textId="4CCAB2E9" w:rsidR="00320DB6" w:rsidRPr="00B57A61" w:rsidRDefault="00E62C56" w:rsidP="00D305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A21BF" w14:textId="52CBEC72" w:rsidR="00320DB6" w:rsidRPr="00B57A61" w:rsidRDefault="00320DB6" w:rsidP="00D305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1:10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2E6D59" w14:textId="6EA1932F" w:rsidR="00320DB6" w:rsidRPr="00B57A61" w:rsidRDefault="00320DB6" w:rsidP="00A96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Diluted samples (Dissolved sample)</w:t>
            </w:r>
          </w:p>
        </w:tc>
      </w:tr>
      <w:tr w:rsidR="00320DB6" w:rsidRPr="00A96AD5" w14:paraId="1CA7DAF5" w14:textId="2D3169D3" w:rsidTr="008E524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1E31E" w14:textId="273A40D6" w:rsidR="00320DB6" w:rsidRPr="00B57A61" w:rsidRDefault="00E62C56" w:rsidP="00D305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2CDA3" w14:textId="0CDC4ADA" w:rsidR="00320DB6" w:rsidRPr="00B57A61" w:rsidRDefault="00320DB6" w:rsidP="00D305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1:100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B59805" w14:textId="4028513D" w:rsidR="00320DB6" w:rsidRPr="00B57A61" w:rsidRDefault="00320DB6" w:rsidP="00A96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Diluted samples (Dissolved sample)</w:t>
            </w:r>
          </w:p>
        </w:tc>
      </w:tr>
      <w:tr w:rsidR="00320DB6" w:rsidRPr="00A96AD5" w14:paraId="12E40FA8" w14:textId="49DAE042" w:rsidTr="008E524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82A7" w14:textId="531980A3" w:rsidR="00320DB6" w:rsidRPr="00B57A61" w:rsidRDefault="00E62C56" w:rsidP="00D305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0.001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FE42" w14:textId="72179849" w:rsidR="00320DB6" w:rsidRPr="00B57A61" w:rsidRDefault="00320DB6" w:rsidP="00D305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1:1,000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DA2AB3" w14:textId="65C16095" w:rsidR="00320DB6" w:rsidRPr="00B57A61" w:rsidRDefault="00320DB6" w:rsidP="00A96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Diluted samples (Dissolved sample)</w:t>
            </w:r>
          </w:p>
        </w:tc>
      </w:tr>
      <w:tr w:rsidR="00320DB6" w:rsidRPr="00A96AD5" w14:paraId="51F916B8" w14:textId="7449BB4C" w:rsidTr="008E524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662A" w14:textId="61F4A2AE" w:rsidR="00320DB6" w:rsidRPr="00E62C56" w:rsidRDefault="00E62C56" w:rsidP="00D305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0.0001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33B1" w14:textId="6A515561" w:rsidR="00320DB6" w:rsidRPr="00B57A61" w:rsidRDefault="00320DB6" w:rsidP="00D305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1:10,000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A34493" w14:textId="46A322A6" w:rsidR="00320DB6" w:rsidRPr="00B57A61" w:rsidRDefault="00320DB6" w:rsidP="00A96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Diluted samples (Dissolved sample)</w:t>
            </w:r>
          </w:p>
        </w:tc>
      </w:tr>
      <w:tr w:rsidR="00320DB6" w:rsidRPr="00A96AD5" w14:paraId="2221A3D8" w14:textId="66233D07" w:rsidTr="008E524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6FC7" w14:textId="6FE26B93" w:rsidR="00320DB6" w:rsidRPr="00E62C56" w:rsidRDefault="00E62C56" w:rsidP="00D305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0.00001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0474" w14:textId="0167BF6C" w:rsidR="00320DB6" w:rsidRPr="00B57A61" w:rsidRDefault="00320DB6" w:rsidP="00D305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1:100,000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E9129A" w14:textId="7B751111" w:rsidR="00320DB6" w:rsidRPr="00B57A61" w:rsidRDefault="00320DB6" w:rsidP="00A96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Diluted samples (Dissolved sample)</w:t>
            </w:r>
          </w:p>
        </w:tc>
      </w:tr>
    </w:tbl>
    <w:p w14:paraId="2FADCB29" w14:textId="4FB88294" w:rsidR="00D42904" w:rsidRPr="00984B8F" w:rsidRDefault="001E1477" w:rsidP="00EB4D14">
      <w:pPr>
        <w:spacing w:after="0"/>
        <w:rPr>
          <w:rFonts w:ascii="Arial" w:hAnsi="Arial" w:cs="Arial"/>
          <w:sz w:val="16"/>
          <w:szCs w:val="16"/>
        </w:rPr>
      </w:pPr>
      <w:r w:rsidRPr="001E1477">
        <w:rPr>
          <w:rFonts w:ascii="Arial" w:hAnsi="Arial" w:cs="Arial"/>
          <w:sz w:val="16"/>
          <w:szCs w:val="16"/>
        </w:rPr>
        <w:t xml:space="preserve">The </w:t>
      </w:r>
      <w:r w:rsidR="008B0471">
        <w:rPr>
          <w:rFonts w:ascii="Arial" w:hAnsi="Arial" w:cs="Arial"/>
          <w:sz w:val="16"/>
          <w:szCs w:val="16"/>
        </w:rPr>
        <w:t xml:space="preserve">Dilution Coefficient </w:t>
      </w:r>
      <w:r w:rsidR="000B44F5">
        <w:rPr>
          <w:rFonts w:ascii="Arial" w:hAnsi="Arial" w:cs="Arial"/>
          <w:sz w:val="16"/>
          <w:szCs w:val="16"/>
        </w:rPr>
        <w:t>V</w:t>
      </w:r>
      <w:r w:rsidRPr="001E1477">
        <w:rPr>
          <w:rFonts w:ascii="Arial" w:hAnsi="Arial" w:cs="Arial"/>
          <w:sz w:val="16"/>
          <w:szCs w:val="16"/>
        </w:rPr>
        <w:t>alues are based on a beginning sample</w:t>
      </w:r>
      <w:r w:rsidR="008B0471">
        <w:rPr>
          <w:rFonts w:ascii="Arial" w:hAnsi="Arial" w:cs="Arial"/>
          <w:sz w:val="16"/>
          <w:szCs w:val="16"/>
        </w:rPr>
        <w:t xml:space="preserve"> </w:t>
      </w:r>
      <w:r w:rsidRPr="001E1477">
        <w:rPr>
          <w:rFonts w:ascii="Arial" w:hAnsi="Arial" w:cs="Arial"/>
          <w:sz w:val="16"/>
          <w:szCs w:val="16"/>
        </w:rPr>
        <w:t>of 10g diluted to a 1:10 concentration</w:t>
      </w:r>
      <w:r w:rsidR="008B0471">
        <w:rPr>
          <w:rFonts w:ascii="Arial" w:hAnsi="Arial" w:cs="Arial"/>
          <w:sz w:val="16"/>
          <w:szCs w:val="16"/>
        </w:rPr>
        <w:t xml:space="preserve"> in 90mL </w:t>
      </w:r>
      <w:r w:rsidR="007D3638">
        <w:rPr>
          <w:rFonts w:ascii="Arial" w:hAnsi="Arial" w:cs="Arial"/>
          <w:sz w:val="16"/>
          <w:szCs w:val="16"/>
        </w:rPr>
        <w:t xml:space="preserve">of </w:t>
      </w:r>
      <w:r w:rsidR="008B0471">
        <w:rPr>
          <w:rFonts w:ascii="Arial" w:hAnsi="Arial" w:cs="Arial"/>
          <w:sz w:val="16"/>
          <w:szCs w:val="16"/>
        </w:rPr>
        <w:t>diluent</w:t>
      </w:r>
      <w:r w:rsidR="00DB2EEE">
        <w:rPr>
          <w:rFonts w:ascii="Arial" w:hAnsi="Arial" w:cs="Arial"/>
          <w:sz w:val="16"/>
          <w:szCs w:val="16"/>
        </w:rPr>
        <w:t xml:space="preserve"> </w:t>
      </w:r>
      <w:r w:rsidRPr="001E1477">
        <w:rPr>
          <w:rFonts w:ascii="Arial" w:hAnsi="Arial" w:cs="Arial"/>
          <w:sz w:val="16"/>
          <w:szCs w:val="16"/>
        </w:rPr>
        <w:t>and that 1</w:t>
      </w:r>
      <w:r w:rsidR="00DB2EEE">
        <w:rPr>
          <w:rFonts w:ascii="Arial" w:hAnsi="Arial" w:cs="Arial"/>
          <w:sz w:val="16"/>
          <w:szCs w:val="16"/>
        </w:rPr>
        <w:t>mL</w:t>
      </w:r>
      <w:r w:rsidR="0035133D">
        <w:rPr>
          <w:rFonts w:ascii="Arial" w:hAnsi="Arial" w:cs="Arial"/>
          <w:sz w:val="16"/>
          <w:szCs w:val="16"/>
        </w:rPr>
        <w:t xml:space="preserve"> </w:t>
      </w:r>
      <w:r w:rsidRPr="001E1477">
        <w:rPr>
          <w:rFonts w:ascii="Arial" w:hAnsi="Arial" w:cs="Arial"/>
          <w:sz w:val="16"/>
          <w:szCs w:val="16"/>
        </w:rPr>
        <w:t>from this diluted sample</w:t>
      </w:r>
      <w:r w:rsidR="0035133D">
        <w:rPr>
          <w:rFonts w:ascii="Arial" w:hAnsi="Arial" w:cs="Arial"/>
          <w:sz w:val="16"/>
          <w:szCs w:val="16"/>
        </w:rPr>
        <w:t xml:space="preserve">, and </w:t>
      </w:r>
      <w:r w:rsidR="00F05042">
        <w:rPr>
          <w:rFonts w:ascii="Arial" w:hAnsi="Arial" w:cs="Arial"/>
          <w:sz w:val="16"/>
          <w:szCs w:val="16"/>
        </w:rPr>
        <w:t xml:space="preserve">from </w:t>
      </w:r>
      <w:r w:rsidR="0035133D">
        <w:rPr>
          <w:rFonts w:ascii="Arial" w:hAnsi="Arial" w:cs="Arial"/>
          <w:sz w:val="16"/>
          <w:szCs w:val="16"/>
        </w:rPr>
        <w:t>subsequent dilutions are</w:t>
      </w:r>
      <w:r w:rsidRPr="001E1477">
        <w:rPr>
          <w:rFonts w:ascii="Arial" w:hAnsi="Arial" w:cs="Arial"/>
          <w:sz w:val="16"/>
          <w:szCs w:val="16"/>
        </w:rPr>
        <w:t xml:space="preserve"> being analyzed in the test vial. </w:t>
      </w:r>
      <w:r>
        <w:rPr>
          <w:rFonts w:ascii="Arial" w:hAnsi="Arial" w:cs="Arial"/>
          <w:sz w:val="16"/>
          <w:szCs w:val="16"/>
        </w:rPr>
        <w:t xml:space="preserve"> </w:t>
      </w:r>
      <w:r w:rsidR="00EF74AE">
        <w:rPr>
          <w:rFonts w:ascii="Arial" w:hAnsi="Arial" w:cs="Arial"/>
          <w:sz w:val="16"/>
          <w:szCs w:val="16"/>
        </w:rPr>
        <w:t xml:space="preserve">1mL from tested </w:t>
      </w:r>
      <w:r w:rsidR="00F543D0">
        <w:rPr>
          <w:rFonts w:ascii="Arial" w:hAnsi="Arial" w:cs="Arial"/>
          <w:sz w:val="16"/>
          <w:szCs w:val="16"/>
        </w:rPr>
        <w:t>‘</w:t>
      </w:r>
      <w:r w:rsidR="00EF74AE">
        <w:rPr>
          <w:rFonts w:ascii="Arial" w:hAnsi="Arial" w:cs="Arial"/>
          <w:sz w:val="16"/>
          <w:szCs w:val="16"/>
        </w:rPr>
        <w:t xml:space="preserve">as </w:t>
      </w:r>
      <w:r w:rsidR="00F543D0">
        <w:rPr>
          <w:rFonts w:ascii="Arial" w:hAnsi="Arial" w:cs="Arial"/>
          <w:sz w:val="16"/>
          <w:szCs w:val="16"/>
        </w:rPr>
        <w:t>i</w:t>
      </w:r>
      <w:r w:rsidR="00EF74AE">
        <w:rPr>
          <w:rFonts w:ascii="Arial" w:hAnsi="Arial" w:cs="Arial"/>
          <w:sz w:val="16"/>
          <w:szCs w:val="16"/>
        </w:rPr>
        <w:t>s</w:t>
      </w:r>
      <w:r w:rsidR="00F543D0">
        <w:rPr>
          <w:rFonts w:ascii="Arial" w:hAnsi="Arial" w:cs="Arial"/>
          <w:sz w:val="16"/>
          <w:szCs w:val="16"/>
        </w:rPr>
        <w:t>’</w:t>
      </w:r>
      <w:r w:rsidR="00EF74AE">
        <w:rPr>
          <w:rFonts w:ascii="Arial" w:hAnsi="Arial" w:cs="Arial"/>
          <w:sz w:val="16"/>
          <w:szCs w:val="16"/>
        </w:rPr>
        <w:t xml:space="preserve"> sample</w:t>
      </w:r>
      <w:r w:rsidR="00E62C56">
        <w:rPr>
          <w:rFonts w:ascii="Arial" w:hAnsi="Arial" w:cs="Arial"/>
          <w:sz w:val="16"/>
          <w:szCs w:val="16"/>
        </w:rPr>
        <w:t>s</w:t>
      </w:r>
      <w:r w:rsidR="00EF74AE">
        <w:rPr>
          <w:rFonts w:ascii="Arial" w:hAnsi="Arial" w:cs="Arial"/>
          <w:sz w:val="16"/>
          <w:szCs w:val="16"/>
        </w:rPr>
        <w:t xml:space="preserve"> will be placed directly into the test vial.</w:t>
      </w:r>
      <w:r>
        <w:rPr>
          <w:rFonts w:ascii="Arial" w:hAnsi="Arial" w:cs="Arial"/>
          <w:sz w:val="16"/>
          <w:szCs w:val="16"/>
        </w:rPr>
        <w:t xml:space="preserve"> </w:t>
      </w:r>
    </w:p>
    <w:p w14:paraId="25C0E445" w14:textId="77777777" w:rsidR="00D42904" w:rsidRDefault="00D42904" w:rsidP="00EB4D14">
      <w:pPr>
        <w:spacing w:after="0"/>
        <w:rPr>
          <w:rFonts w:ascii="Arial" w:hAnsi="Arial" w:cs="Arial"/>
          <w:sz w:val="18"/>
          <w:szCs w:val="18"/>
        </w:rPr>
      </w:pPr>
    </w:p>
    <w:p w14:paraId="654CED2B" w14:textId="77777777" w:rsidR="003A14BF" w:rsidRDefault="003A14BF" w:rsidP="00EB4D14">
      <w:pPr>
        <w:spacing w:after="0"/>
        <w:rPr>
          <w:rFonts w:ascii="Arial" w:hAnsi="Arial" w:cs="Arial"/>
          <w:sz w:val="18"/>
          <w:szCs w:val="18"/>
        </w:rPr>
      </w:pPr>
    </w:p>
    <w:p w14:paraId="0ADCDB8A" w14:textId="5C226D54" w:rsidR="00E03EAF" w:rsidRDefault="00244B89" w:rsidP="00E03EA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Results</w:t>
      </w:r>
      <w:r w:rsidR="47874A30" w:rsidRPr="05D92866">
        <w:rPr>
          <w:rFonts w:ascii="Arial" w:hAnsi="Arial" w:cs="Arial"/>
          <w:b/>
          <w:bCs/>
        </w:rPr>
        <w:t>:</w:t>
      </w:r>
      <w:r w:rsidR="00E03EAF" w:rsidRPr="05D92866">
        <w:rPr>
          <w:rFonts w:ascii="Arial" w:hAnsi="Arial" w:cs="Arial"/>
          <w:b/>
          <w:bCs/>
        </w:rPr>
        <w:t xml:space="preserve"> </w:t>
      </w:r>
      <w:r w:rsidR="00E03EAF" w:rsidRPr="05D92866">
        <w:rPr>
          <w:rFonts w:ascii="Arial" w:hAnsi="Arial" w:cs="Arial"/>
        </w:rPr>
        <w:t xml:space="preserve">The </w:t>
      </w:r>
      <w:r w:rsidR="00256BBC">
        <w:rPr>
          <w:rFonts w:ascii="Arial" w:hAnsi="Arial" w:cs="Arial"/>
        </w:rPr>
        <w:t>ISE</w:t>
      </w:r>
      <w:r w:rsidR="00E03EAF" w:rsidRPr="05D92866">
        <w:rPr>
          <w:rFonts w:ascii="Arial" w:hAnsi="Arial" w:cs="Arial"/>
        </w:rPr>
        <w:t xml:space="preserve"> method was applied to the five challenge microorganisms </w:t>
      </w:r>
      <w:r w:rsidR="00F35174">
        <w:rPr>
          <w:rFonts w:ascii="Arial" w:hAnsi="Arial" w:cs="Arial"/>
        </w:rPr>
        <w:t xml:space="preserve">previously </w:t>
      </w:r>
      <w:r w:rsidR="00E03EAF" w:rsidRPr="05D92866">
        <w:rPr>
          <w:rFonts w:ascii="Arial" w:hAnsi="Arial" w:cs="Arial"/>
        </w:rPr>
        <w:t xml:space="preserve"> reported (Table </w:t>
      </w:r>
      <w:r w:rsidR="00D318D5">
        <w:rPr>
          <w:rFonts w:ascii="Arial" w:hAnsi="Arial" w:cs="Arial"/>
        </w:rPr>
        <w:t>1</w:t>
      </w:r>
      <w:r w:rsidR="00E03EAF" w:rsidRPr="05D92866">
        <w:rPr>
          <w:rFonts w:ascii="Arial" w:hAnsi="Arial" w:cs="Arial"/>
        </w:rPr>
        <w:t xml:space="preserve">).  This analysis </w:t>
      </w:r>
      <w:r w:rsidR="00AF32F7" w:rsidRPr="05D92866">
        <w:rPr>
          <w:rFonts w:ascii="Arial" w:hAnsi="Arial" w:cs="Arial"/>
        </w:rPr>
        <w:t>fine-tun</w:t>
      </w:r>
      <w:r w:rsidR="00AF32F7">
        <w:rPr>
          <w:rFonts w:ascii="Arial" w:hAnsi="Arial" w:cs="Arial"/>
        </w:rPr>
        <w:t>ed</w:t>
      </w:r>
      <w:r w:rsidR="00E03EAF" w:rsidRPr="05D92866">
        <w:rPr>
          <w:rFonts w:ascii="Arial" w:hAnsi="Arial" w:cs="Arial"/>
        </w:rPr>
        <w:t xml:space="preserve"> the TOU/CFU ratio, since the starting cfu/m</w:t>
      </w:r>
      <w:r w:rsidR="00D013F5">
        <w:rPr>
          <w:rFonts w:ascii="Arial" w:hAnsi="Arial" w:cs="Arial"/>
        </w:rPr>
        <w:t>L</w:t>
      </w:r>
      <w:r w:rsidR="00E03EAF" w:rsidRPr="05D92866">
        <w:rPr>
          <w:rFonts w:ascii="Arial" w:hAnsi="Arial" w:cs="Arial"/>
        </w:rPr>
        <w:t xml:space="preserve"> values were</w:t>
      </w:r>
      <w:r w:rsidR="00E907B3">
        <w:rPr>
          <w:rFonts w:ascii="Arial" w:hAnsi="Arial" w:cs="Arial"/>
        </w:rPr>
        <w:t xml:space="preserve"> already known</w:t>
      </w:r>
      <w:r w:rsidR="00E03EAF" w:rsidRPr="05D92866">
        <w:rPr>
          <w:rFonts w:ascii="Arial" w:hAnsi="Arial" w:cs="Arial"/>
        </w:rPr>
        <w:t xml:space="preserve">.  </w:t>
      </w:r>
      <w:r w:rsidR="00831206">
        <w:rPr>
          <w:rFonts w:ascii="Arial" w:hAnsi="Arial" w:cs="Arial"/>
        </w:rPr>
        <w:t>The value of 0.0</w:t>
      </w:r>
      <w:r w:rsidR="00D53990">
        <w:rPr>
          <w:rFonts w:ascii="Arial" w:hAnsi="Arial" w:cs="Arial"/>
        </w:rPr>
        <w:t>293</w:t>
      </w:r>
      <w:r w:rsidR="00831206">
        <w:rPr>
          <w:rFonts w:ascii="Arial" w:hAnsi="Arial" w:cs="Arial"/>
        </w:rPr>
        <w:t xml:space="preserve"> was used for </w:t>
      </w:r>
      <w:r w:rsidR="00F05042">
        <w:rPr>
          <w:rFonts w:ascii="Arial" w:hAnsi="Arial" w:cs="Arial"/>
        </w:rPr>
        <w:t xml:space="preserve">the </w:t>
      </w:r>
      <w:r w:rsidR="00C5718B">
        <w:rPr>
          <w:rFonts w:ascii="Arial" w:hAnsi="Arial" w:cs="Arial"/>
        </w:rPr>
        <w:t xml:space="preserve">Total Aerobic Count and </w:t>
      </w:r>
      <w:r w:rsidR="00D53990">
        <w:rPr>
          <w:rFonts w:ascii="Arial" w:hAnsi="Arial" w:cs="Arial"/>
        </w:rPr>
        <w:t xml:space="preserve">the value of 0.0391 was used for the </w:t>
      </w:r>
      <w:r w:rsidR="00831206">
        <w:rPr>
          <w:rFonts w:ascii="Arial" w:hAnsi="Arial" w:cs="Arial"/>
        </w:rPr>
        <w:t xml:space="preserve">YM calculations.  </w:t>
      </w:r>
      <w:r w:rsidR="00E03EAF" w:rsidRPr="05D92866">
        <w:rPr>
          <w:rFonts w:ascii="Arial" w:hAnsi="Arial" w:cs="Arial"/>
        </w:rPr>
        <w:t>Once the</w:t>
      </w:r>
      <w:r w:rsidR="005B772C">
        <w:rPr>
          <w:rFonts w:ascii="Arial" w:hAnsi="Arial" w:cs="Arial"/>
        </w:rPr>
        <w:t xml:space="preserve"> </w:t>
      </w:r>
      <w:r w:rsidR="00E03EAF" w:rsidRPr="05D92866">
        <w:rPr>
          <w:rFonts w:ascii="Arial" w:hAnsi="Arial" w:cs="Arial"/>
        </w:rPr>
        <w:t>TOU/CFU values were confirmed</w:t>
      </w:r>
      <w:r w:rsidR="000E0C2F">
        <w:rPr>
          <w:rFonts w:ascii="Arial" w:hAnsi="Arial" w:cs="Arial"/>
        </w:rPr>
        <w:t xml:space="preserve">, </w:t>
      </w:r>
      <w:r w:rsidR="00E03EAF" w:rsidRPr="05D92866">
        <w:rPr>
          <w:rFonts w:ascii="Arial" w:hAnsi="Arial" w:cs="Arial"/>
        </w:rPr>
        <w:t>several samples with unknown starting cfu/</w:t>
      </w:r>
      <w:r w:rsidR="008E5247">
        <w:rPr>
          <w:rFonts w:ascii="Arial" w:hAnsi="Arial" w:cs="Arial"/>
        </w:rPr>
        <w:t>g</w:t>
      </w:r>
      <w:r w:rsidR="00E03EAF" w:rsidRPr="05D92866">
        <w:rPr>
          <w:rFonts w:ascii="Arial" w:hAnsi="Arial" w:cs="Arial"/>
        </w:rPr>
        <w:t xml:space="preserve"> concentrations </w:t>
      </w:r>
      <w:r w:rsidR="00F543D0">
        <w:rPr>
          <w:rFonts w:ascii="Arial" w:hAnsi="Arial" w:cs="Arial"/>
        </w:rPr>
        <w:t>were tested using the</w:t>
      </w:r>
      <w:r w:rsidR="00E03EAF" w:rsidRPr="05D92866">
        <w:rPr>
          <w:rFonts w:ascii="Arial" w:hAnsi="Arial" w:cs="Arial"/>
        </w:rPr>
        <w:t xml:space="preserve"> </w:t>
      </w:r>
      <w:r w:rsidR="0015569C">
        <w:rPr>
          <w:rFonts w:ascii="Arial" w:hAnsi="Arial" w:cs="Arial"/>
        </w:rPr>
        <w:t>ISE</w:t>
      </w:r>
      <w:r w:rsidR="00E03EAF" w:rsidRPr="05D92866">
        <w:rPr>
          <w:rFonts w:ascii="Arial" w:hAnsi="Arial" w:cs="Arial"/>
        </w:rPr>
        <w:t xml:space="preserve"> method.  </w:t>
      </w:r>
    </w:p>
    <w:p w14:paraId="29E6380C" w14:textId="47A110B8" w:rsidR="004557D7" w:rsidRDefault="00831206" w:rsidP="00C62A5A">
      <w:pPr>
        <w:rPr>
          <w:rFonts w:ascii="Arial" w:hAnsi="Arial" w:cs="Arial"/>
        </w:rPr>
      </w:pPr>
      <w:r>
        <w:rPr>
          <w:rFonts w:ascii="Arial" w:hAnsi="Arial" w:cs="Arial"/>
        </w:rPr>
        <w:t>These</w:t>
      </w:r>
      <w:r w:rsidR="00B71921" w:rsidRPr="05D92866">
        <w:rPr>
          <w:rFonts w:ascii="Arial" w:hAnsi="Arial" w:cs="Arial"/>
        </w:rPr>
        <w:t xml:space="preserve"> </w:t>
      </w:r>
      <w:r w:rsidR="00F05042">
        <w:rPr>
          <w:rFonts w:ascii="Arial" w:hAnsi="Arial" w:cs="Arial"/>
        </w:rPr>
        <w:t xml:space="preserve">unknown </w:t>
      </w:r>
      <w:r w:rsidR="00B71921" w:rsidRPr="05D92866">
        <w:rPr>
          <w:rFonts w:ascii="Arial" w:hAnsi="Arial" w:cs="Arial"/>
        </w:rPr>
        <w:t>s</w:t>
      </w:r>
      <w:r w:rsidR="00AE4061" w:rsidRPr="05D92866">
        <w:rPr>
          <w:rFonts w:ascii="Arial" w:hAnsi="Arial" w:cs="Arial"/>
        </w:rPr>
        <w:t xml:space="preserve">amples were </w:t>
      </w:r>
      <w:r w:rsidR="00F0019E" w:rsidRPr="05D92866">
        <w:rPr>
          <w:rFonts w:ascii="Arial" w:hAnsi="Arial" w:cs="Arial"/>
        </w:rPr>
        <w:t xml:space="preserve">run on the System </w:t>
      </w:r>
      <w:r w:rsidR="00B90717">
        <w:rPr>
          <w:rFonts w:ascii="Arial" w:hAnsi="Arial" w:cs="Arial"/>
        </w:rPr>
        <w:t xml:space="preserve">located in the </w:t>
      </w:r>
      <w:r w:rsidR="00F0019E" w:rsidRPr="05D92866">
        <w:rPr>
          <w:rFonts w:ascii="Arial" w:hAnsi="Arial" w:cs="Arial"/>
        </w:rPr>
        <w:t xml:space="preserve">Biomedical Research Microbiology Laboratory in Sandy, Utah.  </w:t>
      </w:r>
      <w:r w:rsidR="009A1742" w:rsidRPr="05D92866">
        <w:rPr>
          <w:rFonts w:ascii="Arial" w:hAnsi="Arial" w:cs="Arial"/>
        </w:rPr>
        <w:t xml:space="preserve">Soon after the System reported presumptive fails for each </w:t>
      </w:r>
      <w:r w:rsidR="3767160C" w:rsidRPr="05D92866">
        <w:rPr>
          <w:rFonts w:ascii="Arial" w:hAnsi="Arial" w:cs="Arial"/>
        </w:rPr>
        <w:t>product, plate</w:t>
      </w:r>
      <w:r w:rsidR="00F0019E" w:rsidRPr="05D92866">
        <w:rPr>
          <w:rFonts w:ascii="Arial" w:hAnsi="Arial" w:cs="Arial"/>
        </w:rPr>
        <w:t xml:space="preserve"> </w:t>
      </w:r>
      <w:r w:rsidR="004A2163" w:rsidRPr="05D92866">
        <w:rPr>
          <w:rFonts w:ascii="Arial" w:hAnsi="Arial" w:cs="Arial"/>
        </w:rPr>
        <w:t xml:space="preserve">confirmation </w:t>
      </w:r>
      <w:r w:rsidR="00F0019E" w:rsidRPr="05D92866">
        <w:rPr>
          <w:rFonts w:ascii="Arial" w:hAnsi="Arial" w:cs="Arial"/>
        </w:rPr>
        <w:t>counts were performed by an independent</w:t>
      </w:r>
      <w:r w:rsidR="0015569C">
        <w:rPr>
          <w:rFonts w:ascii="Arial" w:hAnsi="Arial" w:cs="Arial"/>
        </w:rPr>
        <w:t>,</w:t>
      </w:r>
      <w:r w:rsidR="00F0019E" w:rsidRPr="05D92866">
        <w:rPr>
          <w:rFonts w:ascii="Arial" w:hAnsi="Arial" w:cs="Arial"/>
        </w:rPr>
        <w:t xml:space="preserve"> </w:t>
      </w:r>
      <w:r w:rsidR="0015569C">
        <w:rPr>
          <w:rFonts w:ascii="Arial" w:hAnsi="Arial" w:cs="Arial"/>
        </w:rPr>
        <w:t>third-party,</w:t>
      </w:r>
      <w:r w:rsidR="00F0019E" w:rsidRPr="05D92866">
        <w:rPr>
          <w:rFonts w:ascii="Arial" w:hAnsi="Arial" w:cs="Arial"/>
        </w:rPr>
        <w:t xml:space="preserve"> testing laboratory</w:t>
      </w:r>
      <w:r w:rsidR="00B236AB" w:rsidRPr="05D92866">
        <w:rPr>
          <w:rFonts w:ascii="Arial" w:hAnsi="Arial" w:cs="Arial"/>
        </w:rPr>
        <w:t xml:space="preserve"> following USP </w:t>
      </w:r>
      <w:r w:rsidR="00825960" w:rsidRPr="05D92866">
        <w:rPr>
          <w:rFonts w:ascii="Arial" w:hAnsi="Arial" w:cs="Arial"/>
        </w:rPr>
        <w:t xml:space="preserve">prescribed, </w:t>
      </w:r>
      <w:r w:rsidR="00C922CB" w:rsidRPr="05D92866">
        <w:rPr>
          <w:rFonts w:ascii="Arial" w:hAnsi="Arial" w:cs="Arial"/>
        </w:rPr>
        <w:t xml:space="preserve">total aerobic count </w:t>
      </w:r>
      <w:r w:rsidR="006A3AD7" w:rsidRPr="05D92866">
        <w:rPr>
          <w:rFonts w:ascii="Arial" w:hAnsi="Arial" w:cs="Arial"/>
        </w:rPr>
        <w:t>plating procedures</w:t>
      </w:r>
      <w:r w:rsidR="00B10990" w:rsidRPr="05D92866">
        <w:rPr>
          <w:rFonts w:ascii="Arial" w:hAnsi="Arial" w:cs="Arial"/>
        </w:rPr>
        <w:t xml:space="preserve"> (</w:t>
      </w:r>
      <w:r w:rsidR="001A3A36">
        <w:rPr>
          <w:rFonts w:ascii="Arial" w:hAnsi="Arial" w:cs="Arial"/>
        </w:rPr>
        <w:t>4</w:t>
      </w:r>
      <w:r w:rsidR="00B10990" w:rsidRPr="05D92866">
        <w:rPr>
          <w:rFonts w:ascii="Arial" w:hAnsi="Arial" w:cs="Arial"/>
        </w:rPr>
        <w:t>)</w:t>
      </w:r>
      <w:r w:rsidR="00DE1B1E">
        <w:rPr>
          <w:rFonts w:ascii="Arial" w:hAnsi="Arial" w:cs="Arial"/>
        </w:rPr>
        <w:t xml:space="preserve"> or performed in-house following Biomedical Research</w:t>
      </w:r>
      <w:r w:rsidR="00D57473">
        <w:rPr>
          <w:rFonts w:ascii="Arial" w:hAnsi="Arial" w:cs="Arial"/>
        </w:rPr>
        <w:t>’s</w:t>
      </w:r>
      <w:r w:rsidR="00DE1B1E">
        <w:rPr>
          <w:rFonts w:ascii="Arial" w:hAnsi="Arial" w:cs="Arial"/>
        </w:rPr>
        <w:t xml:space="preserve"> prescribed </w:t>
      </w:r>
      <w:r w:rsidR="00F66C0A">
        <w:rPr>
          <w:rFonts w:ascii="Arial" w:hAnsi="Arial" w:cs="Arial"/>
        </w:rPr>
        <w:t xml:space="preserve">total aerobic </w:t>
      </w:r>
      <w:r w:rsidR="005B772C">
        <w:rPr>
          <w:rFonts w:ascii="Arial" w:hAnsi="Arial" w:cs="Arial"/>
        </w:rPr>
        <w:t>plate count</w:t>
      </w:r>
      <w:r w:rsidR="00DE1B1E">
        <w:rPr>
          <w:rFonts w:ascii="Arial" w:hAnsi="Arial" w:cs="Arial"/>
        </w:rPr>
        <w:t xml:space="preserve"> procedures (</w:t>
      </w:r>
      <w:r w:rsidR="001A3A36">
        <w:rPr>
          <w:rFonts w:ascii="Arial" w:hAnsi="Arial" w:cs="Arial"/>
        </w:rPr>
        <w:t>5</w:t>
      </w:r>
      <w:r w:rsidR="00DE1B1E">
        <w:rPr>
          <w:rFonts w:ascii="Arial" w:hAnsi="Arial" w:cs="Arial"/>
        </w:rPr>
        <w:t>)</w:t>
      </w:r>
      <w:r w:rsidR="00F916E6" w:rsidRPr="05D92866">
        <w:rPr>
          <w:rFonts w:ascii="Arial" w:hAnsi="Arial" w:cs="Arial"/>
        </w:rPr>
        <w:t xml:space="preserve">.  </w:t>
      </w:r>
    </w:p>
    <w:p w14:paraId="4EBEF7CB" w14:textId="19F1357B" w:rsidR="00673635" w:rsidRDefault="00E442E5" w:rsidP="00C62A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B90717">
        <w:rPr>
          <w:rFonts w:ascii="Arial" w:hAnsi="Arial" w:cs="Arial"/>
        </w:rPr>
        <w:t xml:space="preserve">samples’ </w:t>
      </w:r>
      <w:r w:rsidR="009F3F68">
        <w:rPr>
          <w:rFonts w:ascii="Arial" w:hAnsi="Arial" w:cs="Arial"/>
        </w:rPr>
        <w:t>original</w:t>
      </w:r>
      <w:r w:rsidR="00B907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cfu</w:t>
      </w:r>
      <w:r w:rsidR="00B90717">
        <w:rPr>
          <w:rFonts w:ascii="Arial" w:hAnsi="Arial" w:cs="Arial"/>
        </w:rPr>
        <w:t>/g</w:t>
      </w:r>
      <w:r>
        <w:rPr>
          <w:rFonts w:ascii="Arial" w:hAnsi="Arial" w:cs="Arial"/>
        </w:rPr>
        <w:t xml:space="preserve"> </w:t>
      </w:r>
      <w:r w:rsidR="00F35174">
        <w:rPr>
          <w:rFonts w:ascii="Arial" w:hAnsi="Arial" w:cs="Arial"/>
        </w:rPr>
        <w:t>results</w:t>
      </w:r>
      <w:r>
        <w:rPr>
          <w:rFonts w:ascii="Arial" w:hAnsi="Arial" w:cs="Arial"/>
        </w:rPr>
        <w:t xml:space="preserve"> from </w:t>
      </w:r>
      <w:r w:rsidR="00033760">
        <w:rPr>
          <w:rFonts w:ascii="Arial" w:hAnsi="Arial" w:cs="Arial"/>
        </w:rPr>
        <w:t xml:space="preserve">these </w:t>
      </w:r>
      <w:r w:rsidR="00654355">
        <w:rPr>
          <w:rFonts w:ascii="Arial" w:hAnsi="Arial" w:cs="Arial"/>
        </w:rPr>
        <w:t>two labs’</w:t>
      </w:r>
      <w:r w:rsidR="00DE1B1E">
        <w:rPr>
          <w:rFonts w:ascii="Arial" w:hAnsi="Arial" w:cs="Arial"/>
        </w:rPr>
        <w:t xml:space="preserve"> plate procedures</w:t>
      </w:r>
      <w:r w:rsidR="00033760">
        <w:rPr>
          <w:rFonts w:ascii="Arial" w:hAnsi="Arial" w:cs="Arial"/>
        </w:rPr>
        <w:t xml:space="preserve"> are listed as </w:t>
      </w:r>
      <w:r w:rsidR="009F3F68">
        <w:rPr>
          <w:rFonts w:ascii="Arial" w:hAnsi="Arial" w:cs="Arial"/>
        </w:rPr>
        <w:t xml:space="preserve">Plate </w:t>
      </w:r>
      <w:r w:rsidR="00033760">
        <w:rPr>
          <w:rFonts w:ascii="Arial" w:hAnsi="Arial" w:cs="Arial"/>
        </w:rPr>
        <w:t>Reported cfu/</w:t>
      </w:r>
      <w:r w:rsidR="00B90717">
        <w:rPr>
          <w:rFonts w:ascii="Arial" w:hAnsi="Arial" w:cs="Arial"/>
        </w:rPr>
        <w:t>g</w:t>
      </w:r>
      <w:r w:rsidR="003F60C5">
        <w:rPr>
          <w:rFonts w:ascii="Arial" w:hAnsi="Arial" w:cs="Arial"/>
        </w:rPr>
        <w:t xml:space="preserve">. </w:t>
      </w:r>
      <w:r w:rsidR="006A3AD7" w:rsidRPr="006A3AD7">
        <w:rPr>
          <w:rFonts w:ascii="Arial" w:hAnsi="Arial" w:cs="Arial"/>
        </w:rPr>
        <w:t xml:space="preserve">The </w:t>
      </w:r>
      <w:r w:rsidR="008075FF">
        <w:rPr>
          <w:rFonts w:ascii="Arial" w:hAnsi="Arial" w:cs="Arial"/>
        </w:rPr>
        <w:t>ISE</w:t>
      </w:r>
      <w:r w:rsidR="003F60C5">
        <w:rPr>
          <w:rFonts w:ascii="Arial" w:hAnsi="Arial" w:cs="Arial"/>
        </w:rPr>
        <w:t xml:space="preserve"> </w:t>
      </w:r>
      <w:r w:rsidR="006A3AD7" w:rsidRPr="006A3AD7">
        <w:rPr>
          <w:rFonts w:ascii="Arial" w:hAnsi="Arial" w:cs="Arial"/>
        </w:rPr>
        <w:t>calculated cfu/</w:t>
      </w:r>
      <w:r w:rsidR="00B90717">
        <w:rPr>
          <w:rFonts w:ascii="Arial" w:hAnsi="Arial" w:cs="Arial"/>
        </w:rPr>
        <w:t>g</w:t>
      </w:r>
      <w:r w:rsidR="006A3AD7" w:rsidRPr="006A3AD7">
        <w:rPr>
          <w:rFonts w:ascii="Arial" w:hAnsi="Arial" w:cs="Arial"/>
        </w:rPr>
        <w:t xml:space="preserve"> values</w:t>
      </w:r>
      <w:r w:rsidR="0060096F">
        <w:rPr>
          <w:rFonts w:ascii="Arial" w:hAnsi="Arial" w:cs="Arial"/>
        </w:rPr>
        <w:t xml:space="preserve"> of those same samples</w:t>
      </w:r>
      <w:r w:rsidR="00FE21A8">
        <w:rPr>
          <w:rFonts w:ascii="Arial" w:hAnsi="Arial" w:cs="Arial"/>
        </w:rPr>
        <w:t xml:space="preserve"> are</w:t>
      </w:r>
      <w:r w:rsidR="00034358">
        <w:rPr>
          <w:rFonts w:ascii="Arial" w:hAnsi="Arial" w:cs="Arial"/>
        </w:rPr>
        <w:t xml:space="preserve"> listed as </w:t>
      </w:r>
      <w:r w:rsidR="008075FF">
        <w:rPr>
          <w:rFonts w:ascii="Arial" w:hAnsi="Arial" w:cs="Arial"/>
        </w:rPr>
        <w:t>ISE</w:t>
      </w:r>
      <w:r w:rsidR="00FE21A8">
        <w:rPr>
          <w:rFonts w:ascii="Arial" w:hAnsi="Arial" w:cs="Arial"/>
        </w:rPr>
        <w:t xml:space="preserve"> </w:t>
      </w:r>
      <w:r w:rsidR="00034358">
        <w:rPr>
          <w:rFonts w:ascii="Arial" w:hAnsi="Arial" w:cs="Arial"/>
        </w:rPr>
        <w:t>Calculated cfu/</w:t>
      </w:r>
      <w:r w:rsidR="00B90717">
        <w:rPr>
          <w:rFonts w:ascii="Arial" w:hAnsi="Arial" w:cs="Arial"/>
        </w:rPr>
        <w:t>g</w:t>
      </w:r>
      <w:r w:rsidR="006A3AD7" w:rsidRPr="006A3AD7">
        <w:rPr>
          <w:rFonts w:ascii="Arial" w:hAnsi="Arial" w:cs="Arial"/>
        </w:rPr>
        <w:t xml:space="preserve">. </w:t>
      </w:r>
      <w:r w:rsidR="00E0713C">
        <w:rPr>
          <w:rFonts w:ascii="Arial" w:hAnsi="Arial" w:cs="Arial"/>
        </w:rPr>
        <w:t>The cfu/</w:t>
      </w:r>
      <w:r w:rsidR="00B90717">
        <w:rPr>
          <w:rFonts w:ascii="Arial" w:hAnsi="Arial" w:cs="Arial"/>
        </w:rPr>
        <w:t>g</w:t>
      </w:r>
      <w:r w:rsidR="00E0713C">
        <w:rPr>
          <w:rFonts w:ascii="Arial" w:hAnsi="Arial" w:cs="Arial"/>
        </w:rPr>
        <w:t xml:space="preserve"> were converted to Log values</w:t>
      </w:r>
      <w:r w:rsidR="00970647">
        <w:rPr>
          <w:rFonts w:ascii="Arial" w:hAnsi="Arial" w:cs="Arial"/>
        </w:rPr>
        <w:t xml:space="preserve"> </w:t>
      </w:r>
      <w:r w:rsidR="008B3F2F">
        <w:rPr>
          <w:rFonts w:ascii="Arial" w:hAnsi="Arial" w:cs="Arial"/>
        </w:rPr>
        <w:t xml:space="preserve">for both data sets </w:t>
      </w:r>
      <w:r w:rsidR="00970647">
        <w:rPr>
          <w:rFonts w:ascii="Arial" w:hAnsi="Arial" w:cs="Arial"/>
        </w:rPr>
        <w:t xml:space="preserve">and the Log Difference between the two </w:t>
      </w:r>
      <w:r w:rsidR="008B3F2F">
        <w:rPr>
          <w:rFonts w:ascii="Arial" w:hAnsi="Arial" w:cs="Arial"/>
        </w:rPr>
        <w:t xml:space="preserve">Methods’ </w:t>
      </w:r>
      <w:r w:rsidR="00970647">
        <w:rPr>
          <w:rFonts w:ascii="Arial" w:hAnsi="Arial" w:cs="Arial"/>
        </w:rPr>
        <w:t xml:space="preserve">counts was </w:t>
      </w:r>
      <w:r w:rsidR="000E0C2F">
        <w:rPr>
          <w:rFonts w:ascii="Arial" w:hAnsi="Arial" w:cs="Arial"/>
        </w:rPr>
        <w:t xml:space="preserve">compared and </w:t>
      </w:r>
      <w:r w:rsidR="0050351D">
        <w:rPr>
          <w:rFonts w:ascii="Arial" w:hAnsi="Arial" w:cs="Arial"/>
        </w:rPr>
        <w:t xml:space="preserve">reported </w:t>
      </w:r>
      <w:r w:rsidR="00DA1083">
        <w:rPr>
          <w:rFonts w:ascii="Arial" w:hAnsi="Arial" w:cs="Arial"/>
        </w:rPr>
        <w:t xml:space="preserve">in </w:t>
      </w:r>
      <w:r w:rsidR="0050351D">
        <w:rPr>
          <w:rFonts w:ascii="Arial" w:hAnsi="Arial" w:cs="Arial"/>
        </w:rPr>
        <w:t>Table</w:t>
      </w:r>
      <w:r w:rsidR="00B45861">
        <w:rPr>
          <w:rFonts w:ascii="Arial" w:hAnsi="Arial" w:cs="Arial"/>
        </w:rPr>
        <w:t xml:space="preserve"> </w:t>
      </w:r>
      <w:r w:rsidR="00ED5CD7">
        <w:rPr>
          <w:rFonts w:ascii="Arial" w:hAnsi="Arial" w:cs="Arial"/>
        </w:rPr>
        <w:t>3</w:t>
      </w:r>
      <w:r w:rsidR="00970647">
        <w:rPr>
          <w:rFonts w:ascii="Arial" w:hAnsi="Arial" w:cs="Arial"/>
        </w:rPr>
        <w:t xml:space="preserve">.  </w:t>
      </w:r>
    </w:p>
    <w:p w14:paraId="24A75668" w14:textId="77777777" w:rsidR="002E68AD" w:rsidRDefault="002E68AD" w:rsidP="004B0BF3">
      <w:pPr>
        <w:spacing w:after="0"/>
        <w:rPr>
          <w:rFonts w:ascii="Arial" w:hAnsi="Arial" w:cs="Arial"/>
          <w:sz w:val="18"/>
          <w:szCs w:val="18"/>
        </w:rPr>
      </w:pPr>
    </w:p>
    <w:p w14:paraId="1431254C" w14:textId="3B15A068" w:rsidR="00A4515B" w:rsidRPr="004B0BF3" w:rsidRDefault="00A4515B" w:rsidP="004B0BF3">
      <w:pPr>
        <w:spacing w:after="0"/>
        <w:rPr>
          <w:rFonts w:ascii="Arial" w:hAnsi="Arial" w:cs="Arial"/>
          <w:sz w:val="18"/>
          <w:szCs w:val="18"/>
        </w:rPr>
      </w:pPr>
      <w:r w:rsidRPr="004B0BF3">
        <w:rPr>
          <w:rFonts w:ascii="Arial" w:hAnsi="Arial" w:cs="Arial"/>
          <w:sz w:val="18"/>
          <w:szCs w:val="18"/>
        </w:rPr>
        <w:t xml:space="preserve">Table </w:t>
      </w:r>
      <w:r w:rsidR="00ED5CD7">
        <w:rPr>
          <w:rFonts w:ascii="Arial" w:hAnsi="Arial" w:cs="Arial"/>
          <w:sz w:val="18"/>
          <w:szCs w:val="18"/>
        </w:rPr>
        <w:t>3</w:t>
      </w:r>
      <w:r w:rsidRPr="004B0BF3">
        <w:rPr>
          <w:rFonts w:ascii="Arial" w:hAnsi="Arial" w:cs="Arial"/>
          <w:sz w:val="18"/>
          <w:szCs w:val="18"/>
        </w:rPr>
        <w:t xml:space="preserve">.  </w:t>
      </w:r>
      <w:r w:rsidR="002C5EAE">
        <w:rPr>
          <w:rFonts w:ascii="Arial" w:hAnsi="Arial" w:cs="Arial"/>
          <w:sz w:val="18"/>
          <w:szCs w:val="18"/>
        </w:rPr>
        <w:t>P</w:t>
      </w:r>
      <w:r w:rsidR="00E3657D">
        <w:rPr>
          <w:rFonts w:ascii="Arial" w:hAnsi="Arial" w:cs="Arial"/>
          <w:sz w:val="18"/>
          <w:szCs w:val="18"/>
        </w:rPr>
        <w:t xml:space="preserve">late </w:t>
      </w:r>
      <w:r w:rsidR="00243875" w:rsidRPr="004B0BF3">
        <w:rPr>
          <w:rFonts w:ascii="Arial" w:hAnsi="Arial" w:cs="Arial"/>
          <w:sz w:val="18"/>
          <w:szCs w:val="18"/>
        </w:rPr>
        <w:t xml:space="preserve">results compared to </w:t>
      </w:r>
      <w:r w:rsidR="0015569C">
        <w:rPr>
          <w:rFonts w:ascii="Arial" w:hAnsi="Arial" w:cs="Arial"/>
          <w:sz w:val="18"/>
          <w:szCs w:val="18"/>
        </w:rPr>
        <w:t>ISE</w:t>
      </w:r>
      <w:r w:rsidR="001B21AC">
        <w:rPr>
          <w:rFonts w:ascii="Arial" w:hAnsi="Arial" w:cs="Arial"/>
          <w:sz w:val="18"/>
          <w:szCs w:val="18"/>
        </w:rPr>
        <w:t xml:space="preserve"> </w:t>
      </w:r>
      <w:r w:rsidR="00A078A5">
        <w:rPr>
          <w:rFonts w:ascii="Arial" w:hAnsi="Arial" w:cs="Arial"/>
          <w:sz w:val="18"/>
          <w:szCs w:val="18"/>
        </w:rPr>
        <w:t>c</w:t>
      </w:r>
      <w:r w:rsidR="00243875" w:rsidRPr="004B0BF3">
        <w:rPr>
          <w:rFonts w:ascii="Arial" w:hAnsi="Arial" w:cs="Arial"/>
          <w:sz w:val="18"/>
          <w:szCs w:val="18"/>
        </w:rPr>
        <w:t>alculated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956"/>
        <w:gridCol w:w="1253"/>
        <w:gridCol w:w="1968"/>
        <w:gridCol w:w="1253"/>
        <w:gridCol w:w="1215"/>
      </w:tblGrid>
      <w:tr w:rsidR="006F591D" w14:paraId="22E6B1A3" w14:textId="12E4C231" w:rsidTr="00ED2717">
        <w:tc>
          <w:tcPr>
            <w:tcW w:w="1705" w:type="dxa"/>
          </w:tcPr>
          <w:p w14:paraId="5A11D5D2" w14:textId="284B1E3C" w:rsidR="006F591D" w:rsidRDefault="006F591D" w:rsidP="006F591D">
            <w:pPr>
              <w:jc w:val="center"/>
              <w:rPr>
                <w:rFonts w:ascii="Arial" w:hAnsi="Arial" w:cs="Arial"/>
              </w:rPr>
            </w:pPr>
            <w:bookmarkStart w:id="1" w:name="_Hlk179203631"/>
            <w:r>
              <w:rPr>
                <w:rFonts w:ascii="Arial" w:hAnsi="Arial" w:cs="Arial"/>
              </w:rPr>
              <w:t xml:space="preserve">Sample </w:t>
            </w:r>
          </w:p>
        </w:tc>
        <w:tc>
          <w:tcPr>
            <w:tcW w:w="1956" w:type="dxa"/>
          </w:tcPr>
          <w:p w14:paraId="7944C45C" w14:textId="6EEA9222" w:rsidR="006F591D" w:rsidRDefault="00E3657D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Plate </w:t>
            </w:r>
            <w:r w:rsidR="006F591D">
              <w:rPr>
                <w:rFonts w:ascii="Arial" w:hAnsi="Arial" w:cs="Arial"/>
              </w:rPr>
              <w:t>Reported cfu/</w:t>
            </w:r>
            <w:r w:rsidR="00B90717">
              <w:rPr>
                <w:rFonts w:ascii="Arial" w:hAnsi="Arial" w:cs="Arial"/>
              </w:rPr>
              <w:t>g</w:t>
            </w:r>
          </w:p>
        </w:tc>
        <w:tc>
          <w:tcPr>
            <w:tcW w:w="1253" w:type="dxa"/>
          </w:tcPr>
          <w:p w14:paraId="5E2DECEA" w14:textId="2A538D4E" w:rsidR="006F591D" w:rsidRDefault="006F591D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Values</w:t>
            </w:r>
          </w:p>
        </w:tc>
        <w:tc>
          <w:tcPr>
            <w:tcW w:w="1968" w:type="dxa"/>
          </w:tcPr>
          <w:p w14:paraId="3716A990" w14:textId="31DD6C23" w:rsidR="00E3657D" w:rsidRDefault="008075FF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ISE</w:t>
            </w:r>
            <w:r w:rsidR="00A00627">
              <w:rPr>
                <w:rFonts w:ascii="Arial" w:hAnsi="Arial" w:cs="Arial"/>
              </w:rPr>
              <w:t xml:space="preserve"> </w:t>
            </w:r>
            <w:r w:rsidR="00F66C0A">
              <w:rPr>
                <w:rFonts w:ascii="Arial" w:hAnsi="Arial" w:cs="Arial"/>
              </w:rPr>
              <w:t>Calculated</w:t>
            </w:r>
          </w:p>
          <w:p w14:paraId="6154B16C" w14:textId="5975EA4B" w:rsidR="006F591D" w:rsidRDefault="006F591D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cfu/</w:t>
            </w:r>
            <w:r w:rsidR="00B90717">
              <w:rPr>
                <w:rFonts w:ascii="Arial" w:hAnsi="Arial" w:cs="Arial"/>
              </w:rPr>
              <w:t>g</w:t>
            </w:r>
          </w:p>
        </w:tc>
        <w:tc>
          <w:tcPr>
            <w:tcW w:w="1253" w:type="dxa"/>
          </w:tcPr>
          <w:p w14:paraId="356ECE8C" w14:textId="22649FC7" w:rsidR="006F591D" w:rsidRDefault="006F591D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Va</w:t>
            </w:r>
            <w:r w:rsidR="00A911C9">
              <w:rPr>
                <w:rFonts w:ascii="Arial" w:hAnsi="Arial" w:cs="Arial"/>
              </w:rPr>
              <w:t>lu</w:t>
            </w:r>
            <w:r>
              <w:rPr>
                <w:rFonts w:ascii="Arial" w:hAnsi="Arial" w:cs="Arial"/>
              </w:rPr>
              <w:t>es</w:t>
            </w:r>
          </w:p>
        </w:tc>
        <w:tc>
          <w:tcPr>
            <w:tcW w:w="1215" w:type="dxa"/>
          </w:tcPr>
          <w:p w14:paraId="6CFA862C" w14:textId="256601EF" w:rsidR="00ED2717" w:rsidRDefault="006F591D" w:rsidP="00ED27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Diff</w:t>
            </w:r>
            <w:r w:rsidR="00ED2717">
              <w:rPr>
                <w:rFonts w:ascii="Arial" w:hAnsi="Arial" w:cs="Arial"/>
              </w:rPr>
              <w:t>erence</w:t>
            </w:r>
          </w:p>
        </w:tc>
      </w:tr>
      <w:tr w:rsidR="006F591D" w14:paraId="45DCF9FE" w14:textId="044FD02A" w:rsidTr="00ED2717">
        <w:tc>
          <w:tcPr>
            <w:tcW w:w="1705" w:type="dxa"/>
          </w:tcPr>
          <w:p w14:paraId="073991E2" w14:textId="2CD5DF0D" w:rsidR="006F591D" w:rsidRDefault="001F3417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6" w:type="dxa"/>
          </w:tcPr>
          <w:p w14:paraId="469E5282" w14:textId="6794FF8D" w:rsidR="006F591D" w:rsidRDefault="006F591D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253" w:type="dxa"/>
          </w:tcPr>
          <w:p w14:paraId="42D02309" w14:textId="2DE2CBB7" w:rsidR="006F591D" w:rsidRDefault="00815318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  <w:r w:rsidR="007C32CE">
              <w:rPr>
                <w:rFonts w:ascii="Arial" w:hAnsi="Arial" w:cs="Arial"/>
              </w:rPr>
              <w:t>8</w:t>
            </w:r>
          </w:p>
        </w:tc>
        <w:tc>
          <w:tcPr>
            <w:tcW w:w="1968" w:type="dxa"/>
          </w:tcPr>
          <w:p w14:paraId="2AF94A28" w14:textId="22D09E40" w:rsidR="006F591D" w:rsidRDefault="00932B4B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53" w:type="dxa"/>
          </w:tcPr>
          <w:p w14:paraId="4BDD875D" w14:textId="55CBC622" w:rsidR="006F591D" w:rsidRDefault="00BD5420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1215" w:type="dxa"/>
          </w:tcPr>
          <w:p w14:paraId="04F19AE0" w14:textId="652CE9F9" w:rsidR="006F591D" w:rsidRDefault="009C611E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-0.48</w:t>
            </w:r>
          </w:p>
        </w:tc>
      </w:tr>
      <w:tr w:rsidR="006F591D" w14:paraId="7A930DC8" w14:textId="31A6A61F" w:rsidTr="00ED2717">
        <w:tc>
          <w:tcPr>
            <w:tcW w:w="1705" w:type="dxa"/>
          </w:tcPr>
          <w:p w14:paraId="496F6A6D" w14:textId="23DAD1D0" w:rsidR="006F591D" w:rsidRDefault="001F3417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56" w:type="dxa"/>
          </w:tcPr>
          <w:p w14:paraId="5252B9AE" w14:textId="7B3E6B19" w:rsidR="006F591D" w:rsidRDefault="006F591D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253" w:type="dxa"/>
          </w:tcPr>
          <w:p w14:paraId="4AAA1922" w14:textId="5005BE51" w:rsidR="006F591D" w:rsidRDefault="00603179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1.30</w:t>
            </w:r>
          </w:p>
        </w:tc>
        <w:tc>
          <w:tcPr>
            <w:tcW w:w="1968" w:type="dxa"/>
          </w:tcPr>
          <w:p w14:paraId="533DA0DF" w14:textId="0155D737" w:rsidR="006F591D" w:rsidRDefault="00932B4B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53" w:type="dxa"/>
          </w:tcPr>
          <w:p w14:paraId="38600735" w14:textId="6ABBD12A" w:rsidR="006F591D" w:rsidRDefault="00BD5420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1215" w:type="dxa"/>
          </w:tcPr>
          <w:p w14:paraId="613FC3F5" w14:textId="553A41E0" w:rsidR="006F591D" w:rsidRDefault="009C611E" w:rsidP="007713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-0.30</w:t>
            </w:r>
          </w:p>
        </w:tc>
      </w:tr>
      <w:tr w:rsidR="006F591D" w14:paraId="14BBA0D4" w14:textId="65EF62A6" w:rsidTr="00ED2717">
        <w:tc>
          <w:tcPr>
            <w:tcW w:w="1705" w:type="dxa"/>
          </w:tcPr>
          <w:p w14:paraId="7684A917" w14:textId="1CAFD51B" w:rsidR="006F591D" w:rsidRDefault="001F3417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56" w:type="dxa"/>
          </w:tcPr>
          <w:p w14:paraId="5A57C5E0" w14:textId="05E9D030" w:rsidR="006F591D" w:rsidRDefault="00D843EC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1500</w:t>
            </w:r>
          </w:p>
        </w:tc>
        <w:tc>
          <w:tcPr>
            <w:tcW w:w="1253" w:type="dxa"/>
          </w:tcPr>
          <w:p w14:paraId="744EF937" w14:textId="1242C10A" w:rsidR="006F591D" w:rsidRDefault="00603179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3.18</w:t>
            </w:r>
          </w:p>
        </w:tc>
        <w:tc>
          <w:tcPr>
            <w:tcW w:w="1968" w:type="dxa"/>
          </w:tcPr>
          <w:p w14:paraId="0041882D" w14:textId="51809DF5" w:rsidR="002B2888" w:rsidRDefault="004847B3" w:rsidP="002B28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1660</w:t>
            </w:r>
          </w:p>
        </w:tc>
        <w:tc>
          <w:tcPr>
            <w:tcW w:w="1253" w:type="dxa"/>
          </w:tcPr>
          <w:p w14:paraId="73C437C3" w14:textId="49564B82" w:rsidR="006F591D" w:rsidRDefault="00BD5420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3.10</w:t>
            </w:r>
          </w:p>
        </w:tc>
        <w:tc>
          <w:tcPr>
            <w:tcW w:w="1215" w:type="dxa"/>
          </w:tcPr>
          <w:p w14:paraId="2BA87616" w14:textId="532F477F" w:rsidR="006F591D" w:rsidRDefault="004C7F48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</w:t>
            </w:r>
          </w:p>
        </w:tc>
      </w:tr>
      <w:tr w:rsidR="006F591D" w14:paraId="26B9C3D0" w14:textId="1EBCB454" w:rsidTr="00ED2717">
        <w:tc>
          <w:tcPr>
            <w:tcW w:w="1705" w:type="dxa"/>
          </w:tcPr>
          <w:p w14:paraId="7D15A394" w14:textId="208F3DA9" w:rsidR="006F591D" w:rsidRDefault="001F3417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56" w:type="dxa"/>
          </w:tcPr>
          <w:p w14:paraId="4231584E" w14:textId="63B0CE30" w:rsidR="006F591D" w:rsidRDefault="008808F4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</w:t>
            </w:r>
          </w:p>
        </w:tc>
        <w:tc>
          <w:tcPr>
            <w:tcW w:w="1253" w:type="dxa"/>
          </w:tcPr>
          <w:p w14:paraId="7A1585C5" w14:textId="16585CF8" w:rsidR="006F591D" w:rsidRDefault="00C53E20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2.78</w:t>
            </w:r>
          </w:p>
        </w:tc>
        <w:tc>
          <w:tcPr>
            <w:tcW w:w="1968" w:type="dxa"/>
          </w:tcPr>
          <w:p w14:paraId="3FCD62BF" w14:textId="23B551D5" w:rsidR="006F591D" w:rsidRDefault="007C7377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1584</w:t>
            </w:r>
          </w:p>
        </w:tc>
        <w:tc>
          <w:tcPr>
            <w:tcW w:w="1253" w:type="dxa"/>
          </w:tcPr>
          <w:p w14:paraId="5B2A7D9D" w14:textId="77A2AF3B" w:rsidR="006F591D" w:rsidRDefault="00BD5420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3.16</w:t>
            </w:r>
          </w:p>
        </w:tc>
        <w:tc>
          <w:tcPr>
            <w:tcW w:w="1215" w:type="dxa"/>
          </w:tcPr>
          <w:p w14:paraId="485EBDCD" w14:textId="75122BF6" w:rsidR="006F591D" w:rsidRDefault="009C611E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AB7D7B">
              <w:rPr>
                <w:rFonts w:ascii="Arial" w:hAnsi="Arial" w:cs="Arial"/>
              </w:rPr>
              <w:t>42</w:t>
            </w:r>
          </w:p>
        </w:tc>
      </w:tr>
      <w:tr w:rsidR="00C7178A" w14:paraId="2CB275FC" w14:textId="77777777" w:rsidTr="00ED2717">
        <w:tc>
          <w:tcPr>
            <w:tcW w:w="1705" w:type="dxa"/>
          </w:tcPr>
          <w:p w14:paraId="46C40074" w14:textId="323D2F7F" w:rsidR="00C7178A" w:rsidRDefault="001F3417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56" w:type="dxa"/>
          </w:tcPr>
          <w:p w14:paraId="685241E6" w14:textId="441841EB" w:rsidR="00C7178A" w:rsidRDefault="00D843EC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3400</w:t>
            </w:r>
          </w:p>
        </w:tc>
        <w:tc>
          <w:tcPr>
            <w:tcW w:w="1253" w:type="dxa"/>
          </w:tcPr>
          <w:p w14:paraId="36B6F3A4" w14:textId="223409A9" w:rsidR="00C7178A" w:rsidRDefault="00C7178A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3.53</w:t>
            </w:r>
          </w:p>
        </w:tc>
        <w:tc>
          <w:tcPr>
            <w:tcW w:w="1968" w:type="dxa"/>
          </w:tcPr>
          <w:p w14:paraId="23ADA150" w14:textId="2F58272E" w:rsidR="00C7178A" w:rsidRDefault="00932B4B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843EC">
              <w:rPr>
                <w:rFonts w:ascii="Arial" w:hAnsi="Arial" w:cs="Arial"/>
              </w:rPr>
              <w:t>333</w:t>
            </w:r>
          </w:p>
        </w:tc>
        <w:tc>
          <w:tcPr>
            <w:tcW w:w="1253" w:type="dxa"/>
          </w:tcPr>
          <w:p w14:paraId="57123F85" w14:textId="452FCB60" w:rsidR="00C7178A" w:rsidRDefault="00BD5420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3.12</w:t>
            </w:r>
          </w:p>
        </w:tc>
        <w:tc>
          <w:tcPr>
            <w:tcW w:w="1215" w:type="dxa"/>
          </w:tcPr>
          <w:p w14:paraId="721BB9C4" w14:textId="0A388A27" w:rsidR="00C7178A" w:rsidRDefault="009C611E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-0.41</w:t>
            </w:r>
          </w:p>
        </w:tc>
      </w:tr>
      <w:tr w:rsidR="006F726F" w14:paraId="6ABF1079" w14:textId="77777777" w:rsidTr="00ED2717">
        <w:tc>
          <w:tcPr>
            <w:tcW w:w="1705" w:type="dxa"/>
          </w:tcPr>
          <w:p w14:paraId="1FA95F37" w14:textId="7053F054" w:rsidR="006F726F" w:rsidRDefault="001F3417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56" w:type="dxa"/>
          </w:tcPr>
          <w:p w14:paraId="3FB68C5C" w14:textId="203BC13D" w:rsidR="006F726F" w:rsidRDefault="0034653D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253" w:type="dxa"/>
          </w:tcPr>
          <w:p w14:paraId="593374EB" w14:textId="09D9F59C" w:rsidR="006F726F" w:rsidRDefault="0034653D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1.85</w:t>
            </w:r>
          </w:p>
        </w:tc>
        <w:tc>
          <w:tcPr>
            <w:tcW w:w="1968" w:type="dxa"/>
          </w:tcPr>
          <w:p w14:paraId="261950DC" w14:textId="361C3F4F" w:rsidR="006F726F" w:rsidRDefault="00DE27BE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1253" w:type="dxa"/>
          </w:tcPr>
          <w:p w14:paraId="343FDA92" w14:textId="04EAF8E8" w:rsidR="006F726F" w:rsidRDefault="00BD5420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1.91</w:t>
            </w:r>
          </w:p>
        </w:tc>
        <w:tc>
          <w:tcPr>
            <w:tcW w:w="1215" w:type="dxa"/>
          </w:tcPr>
          <w:p w14:paraId="10B0D3EE" w14:textId="703A568D" w:rsidR="006F726F" w:rsidRDefault="009C611E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</w:t>
            </w:r>
          </w:p>
        </w:tc>
      </w:tr>
      <w:tr w:rsidR="006F726F" w14:paraId="7EDC7AEF" w14:textId="77777777" w:rsidTr="00ED2717">
        <w:tc>
          <w:tcPr>
            <w:tcW w:w="1705" w:type="dxa"/>
          </w:tcPr>
          <w:p w14:paraId="0BD61525" w14:textId="5F37B482" w:rsidR="006F726F" w:rsidRDefault="001F3417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56" w:type="dxa"/>
          </w:tcPr>
          <w:p w14:paraId="2EF5EC6E" w14:textId="5B91E733" w:rsidR="006F726F" w:rsidRDefault="0034653D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</w:t>
            </w:r>
          </w:p>
        </w:tc>
        <w:tc>
          <w:tcPr>
            <w:tcW w:w="1253" w:type="dxa"/>
          </w:tcPr>
          <w:p w14:paraId="2B7C1672" w14:textId="2786B0C8" w:rsidR="006F726F" w:rsidRDefault="0034653D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2.11</w:t>
            </w:r>
          </w:p>
        </w:tc>
        <w:tc>
          <w:tcPr>
            <w:tcW w:w="1968" w:type="dxa"/>
          </w:tcPr>
          <w:p w14:paraId="5275EF20" w14:textId="270D5320" w:rsidR="006F726F" w:rsidRDefault="00DE27BE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</w:t>
            </w:r>
          </w:p>
        </w:tc>
        <w:tc>
          <w:tcPr>
            <w:tcW w:w="1253" w:type="dxa"/>
          </w:tcPr>
          <w:p w14:paraId="1163850E" w14:textId="6F27BC6A" w:rsidR="006F726F" w:rsidRDefault="00BD5420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2.10</w:t>
            </w:r>
          </w:p>
        </w:tc>
        <w:tc>
          <w:tcPr>
            <w:tcW w:w="1215" w:type="dxa"/>
          </w:tcPr>
          <w:p w14:paraId="31F4292D" w14:textId="0C4B0ED5" w:rsidR="006F726F" w:rsidRDefault="009C611E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-0.01</w:t>
            </w:r>
          </w:p>
        </w:tc>
      </w:tr>
      <w:tr w:rsidR="006F726F" w14:paraId="23B0C460" w14:textId="77777777" w:rsidTr="00ED2717">
        <w:tc>
          <w:tcPr>
            <w:tcW w:w="1705" w:type="dxa"/>
          </w:tcPr>
          <w:p w14:paraId="4F72D605" w14:textId="7714D1F0" w:rsidR="006F726F" w:rsidRDefault="001F3417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56" w:type="dxa"/>
          </w:tcPr>
          <w:p w14:paraId="03895496" w14:textId="0E8536AA" w:rsidR="006F726F" w:rsidRDefault="0034653D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253" w:type="dxa"/>
          </w:tcPr>
          <w:p w14:paraId="467EBF01" w14:textId="1F05718B" w:rsidR="006F726F" w:rsidRDefault="0034653D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1.95</w:t>
            </w:r>
          </w:p>
        </w:tc>
        <w:tc>
          <w:tcPr>
            <w:tcW w:w="1968" w:type="dxa"/>
          </w:tcPr>
          <w:p w14:paraId="07727244" w14:textId="05A1BE1F" w:rsidR="006F726F" w:rsidRDefault="00DE27BE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1253" w:type="dxa"/>
          </w:tcPr>
          <w:p w14:paraId="4C965991" w14:textId="1BB30172" w:rsidR="006F726F" w:rsidRDefault="00BD5420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2.00</w:t>
            </w:r>
          </w:p>
        </w:tc>
        <w:tc>
          <w:tcPr>
            <w:tcW w:w="1215" w:type="dxa"/>
          </w:tcPr>
          <w:p w14:paraId="3EF6F8BA" w14:textId="39240939" w:rsidR="006F726F" w:rsidRDefault="009C611E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</w:t>
            </w:r>
          </w:p>
        </w:tc>
      </w:tr>
      <w:tr w:rsidR="00353FB6" w14:paraId="05B95BBA" w14:textId="77777777" w:rsidTr="00ED2717">
        <w:tc>
          <w:tcPr>
            <w:tcW w:w="1705" w:type="dxa"/>
          </w:tcPr>
          <w:p w14:paraId="6ACF970E" w14:textId="74C6E7E9" w:rsidR="00353FB6" w:rsidRDefault="001F3417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956" w:type="dxa"/>
          </w:tcPr>
          <w:p w14:paraId="38E2DB6A" w14:textId="71FEA35A" w:rsidR="00353FB6" w:rsidRDefault="00353FB6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190</w:t>
            </w:r>
          </w:p>
        </w:tc>
        <w:tc>
          <w:tcPr>
            <w:tcW w:w="1253" w:type="dxa"/>
          </w:tcPr>
          <w:p w14:paraId="72083790" w14:textId="5E07070F" w:rsidR="00353FB6" w:rsidRDefault="006B29F2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2.28</w:t>
            </w:r>
          </w:p>
        </w:tc>
        <w:tc>
          <w:tcPr>
            <w:tcW w:w="1968" w:type="dxa"/>
          </w:tcPr>
          <w:p w14:paraId="40488925" w14:textId="4F878D2E" w:rsidR="00353FB6" w:rsidRDefault="00DE27BE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136</w:t>
            </w:r>
          </w:p>
        </w:tc>
        <w:tc>
          <w:tcPr>
            <w:tcW w:w="1253" w:type="dxa"/>
          </w:tcPr>
          <w:p w14:paraId="39C237C5" w14:textId="78529DEB" w:rsidR="00353FB6" w:rsidRDefault="00BD5420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2.13</w:t>
            </w:r>
          </w:p>
        </w:tc>
        <w:tc>
          <w:tcPr>
            <w:tcW w:w="1215" w:type="dxa"/>
          </w:tcPr>
          <w:p w14:paraId="6AE2468C" w14:textId="5C7FD02D" w:rsidR="00353FB6" w:rsidRDefault="00FA2C5D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-0.15</w:t>
            </w:r>
          </w:p>
        </w:tc>
      </w:tr>
      <w:tr w:rsidR="005538FD" w14:paraId="31B8127E" w14:textId="77777777" w:rsidTr="00ED2717">
        <w:tc>
          <w:tcPr>
            <w:tcW w:w="1705" w:type="dxa"/>
          </w:tcPr>
          <w:p w14:paraId="6E7A64DB" w14:textId="762AE410" w:rsidR="005538FD" w:rsidRDefault="001F3417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56" w:type="dxa"/>
          </w:tcPr>
          <w:p w14:paraId="687C24EF" w14:textId="536CC11B" w:rsidR="005538FD" w:rsidRDefault="005538FD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1253" w:type="dxa"/>
          </w:tcPr>
          <w:p w14:paraId="7DA1DCEE" w14:textId="63E58C58" w:rsidR="005538FD" w:rsidRDefault="005538FD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1.60</w:t>
            </w:r>
          </w:p>
        </w:tc>
        <w:tc>
          <w:tcPr>
            <w:tcW w:w="1968" w:type="dxa"/>
          </w:tcPr>
          <w:p w14:paraId="45A59D2F" w14:textId="174ACAEC" w:rsidR="005538FD" w:rsidRDefault="00DE27BE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253" w:type="dxa"/>
          </w:tcPr>
          <w:p w14:paraId="7D8BDE53" w14:textId="55E5F851" w:rsidR="005538FD" w:rsidRDefault="00BD5420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1.95</w:t>
            </w:r>
          </w:p>
        </w:tc>
        <w:tc>
          <w:tcPr>
            <w:tcW w:w="1215" w:type="dxa"/>
          </w:tcPr>
          <w:p w14:paraId="79DD1694" w14:textId="68B075F9" w:rsidR="005538FD" w:rsidRDefault="00FA2C5D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</w:t>
            </w:r>
          </w:p>
        </w:tc>
      </w:tr>
      <w:tr w:rsidR="00F84E00" w14:paraId="05A578CF" w14:textId="77777777" w:rsidTr="00ED2717">
        <w:tc>
          <w:tcPr>
            <w:tcW w:w="1705" w:type="dxa"/>
          </w:tcPr>
          <w:p w14:paraId="626A28E4" w14:textId="477F9521" w:rsidR="00F84E00" w:rsidRDefault="001F3417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956" w:type="dxa"/>
          </w:tcPr>
          <w:p w14:paraId="1DAF91EA" w14:textId="6C60CB24" w:rsidR="00F84E00" w:rsidRDefault="00F84E00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</w:t>
            </w:r>
          </w:p>
        </w:tc>
        <w:tc>
          <w:tcPr>
            <w:tcW w:w="1253" w:type="dxa"/>
          </w:tcPr>
          <w:p w14:paraId="737D84BD" w14:textId="58BE73F7" w:rsidR="00F84E00" w:rsidRDefault="00F84E00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2.23</w:t>
            </w:r>
          </w:p>
        </w:tc>
        <w:tc>
          <w:tcPr>
            <w:tcW w:w="1968" w:type="dxa"/>
          </w:tcPr>
          <w:p w14:paraId="315A327C" w14:textId="57E56E04" w:rsidR="00F84E00" w:rsidRDefault="00DE27BE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253" w:type="dxa"/>
          </w:tcPr>
          <w:p w14:paraId="6C4F8135" w14:textId="27A9D0BB" w:rsidR="00F84E00" w:rsidRDefault="00BD5420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1.99</w:t>
            </w:r>
          </w:p>
        </w:tc>
        <w:tc>
          <w:tcPr>
            <w:tcW w:w="1215" w:type="dxa"/>
          </w:tcPr>
          <w:p w14:paraId="411CB701" w14:textId="6393BD60" w:rsidR="00F84E00" w:rsidRDefault="00FA2C5D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-0.24</w:t>
            </w:r>
          </w:p>
        </w:tc>
      </w:tr>
      <w:tr w:rsidR="009B12A9" w14:paraId="2F7EB1DF" w14:textId="77777777" w:rsidTr="00ED2717">
        <w:tc>
          <w:tcPr>
            <w:tcW w:w="1705" w:type="dxa"/>
          </w:tcPr>
          <w:p w14:paraId="124845B8" w14:textId="118E0E3D" w:rsidR="009B12A9" w:rsidRDefault="001F3417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956" w:type="dxa"/>
          </w:tcPr>
          <w:p w14:paraId="79A760C2" w14:textId="67197102" w:rsidR="009B12A9" w:rsidRDefault="00D843EC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</w:t>
            </w:r>
          </w:p>
        </w:tc>
        <w:tc>
          <w:tcPr>
            <w:tcW w:w="1253" w:type="dxa"/>
          </w:tcPr>
          <w:p w14:paraId="2537E62B" w14:textId="0031B15F" w:rsidR="009B12A9" w:rsidRDefault="009B12A9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3.48</w:t>
            </w:r>
          </w:p>
        </w:tc>
        <w:tc>
          <w:tcPr>
            <w:tcW w:w="1968" w:type="dxa"/>
          </w:tcPr>
          <w:p w14:paraId="6C85C47A" w14:textId="786896DA" w:rsidR="009B12A9" w:rsidRDefault="009B7960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1847</w:t>
            </w:r>
          </w:p>
        </w:tc>
        <w:tc>
          <w:tcPr>
            <w:tcW w:w="1253" w:type="dxa"/>
          </w:tcPr>
          <w:p w14:paraId="62CF79C0" w14:textId="2911DF71" w:rsidR="009B12A9" w:rsidRDefault="009B7960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3.27</w:t>
            </w:r>
          </w:p>
        </w:tc>
        <w:tc>
          <w:tcPr>
            <w:tcW w:w="1215" w:type="dxa"/>
          </w:tcPr>
          <w:p w14:paraId="4C7E9749" w14:textId="6A955AF5" w:rsidR="009B12A9" w:rsidRDefault="00480657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</w:t>
            </w:r>
            <w:r w:rsidR="009B7960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1</w:t>
            </w:r>
          </w:p>
        </w:tc>
      </w:tr>
      <w:tr w:rsidR="009B12A9" w14:paraId="07F59D04" w14:textId="77777777" w:rsidTr="00ED2717">
        <w:tc>
          <w:tcPr>
            <w:tcW w:w="1705" w:type="dxa"/>
          </w:tcPr>
          <w:p w14:paraId="1221C3E5" w14:textId="4A1CC08D" w:rsidR="009B12A9" w:rsidRDefault="001F3417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956" w:type="dxa"/>
          </w:tcPr>
          <w:p w14:paraId="3464EBED" w14:textId="09C4873F" w:rsidR="009B12A9" w:rsidRDefault="009B12A9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253" w:type="dxa"/>
          </w:tcPr>
          <w:p w14:paraId="1EBBC4BB" w14:textId="7EADB0E0" w:rsidR="009B12A9" w:rsidRDefault="009B12A9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2.00</w:t>
            </w:r>
          </w:p>
        </w:tc>
        <w:tc>
          <w:tcPr>
            <w:tcW w:w="1968" w:type="dxa"/>
          </w:tcPr>
          <w:p w14:paraId="24770769" w14:textId="2C4117A7" w:rsidR="009B12A9" w:rsidRDefault="00BD5420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147</w:t>
            </w:r>
          </w:p>
        </w:tc>
        <w:tc>
          <w:tcPr>
            <w:tcW w:w="1253" w:type="dxa"/>
          </w:tcPr>
          <w:p w14:paraId="056419F2" w14:textId="13EACA72" w:rsidR="009B12A9" w:rsidRDefault="00BD5420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2.17</w:t>
            </w:r>
          </w:p>
        </w:tc>
        <w:tc>
          <w:tcPr>
            <w:tcW w:w="1215" w:type="dxa"/>
          </w:tcPr>
          <w:p w14:paraId="6C44015F" w14:textId="304AE002" w:rsidR="009B12A9" w:rsidRDefault="00FA2C5D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</w:t>
            </w:r>
          </w:p>
        </w:tc>
      </w:tr>
      <w:tr w:rsidR="003A6B82" w14:paraId="661A649E" w14:textId="77777777" w:rsidTr="00ED2717">
        <w:tc>
          <w:tcPr>
            <w:tcW w:w="1705" w:type="dxa"/>
          </w:tcPr>
          <w:p w14:paraId="494ECAE6" w14:textId="2D0D3A33" w:rsidR="003A6B82" w:rsidRDefault="001F3417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956" w:type="dxa"/>
          </w:tcPr>
          <w:p w14:paraId="6ECAAE00" w14:textId="229B1C94" w:rsidR="003A6B82" w:rsidRDefault="001A4FA8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3A6B82">
              <w:rPr>
                <w:rFonts w:ascii="Arial" w:hAnsi="Arial" w:cs="Arial"/>
              </w:rPr>
              <w:t>1000</w:t>
            </w:r>
          </w:p>
        </w:tc>
        <w:tc>
          <w:tcPr>
            <w:tcW w:w="1253" w:type="dxa"/>
          </w:tcPr>
          <w:p w14:paraId="70821BAD" w14:textId="21CC3FAC" w:rsidR="003A6B82" w:rsidRDefault="003A6B82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3.00</w:t>
            </w:r>
          </w:p>
        </w:tc>
        <w:tc>
          <w:tcPr>
            <w:tcW w:w="1968" w:type="dxa"/>
          </w:tcPr>
          <w:p w14:paraId="4A6CA86B" w14:textId="572AE69E" w:rsidR="003A6B82" w:rsidRDefault="003A6B82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1476</w:t>
            </w:r>
          </w:p>
        </w:tc>
        <w:tc>
          <w:tcPr>
            <w:tcW w:w="1253" w:type="dxa"/>
          </w:tcPr>
          <w:p w14:paraId="4585F25A" w14:textId="22BFF172" w:rsidR="003A6B82" w:rsidRDefault="003A6B82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2.17</w:t>
            </w:r>
          </w:p>
        </w:tc>
        <w:tc>
          <w:tcPr>
            <w:tcW w:w="1215" w:type="dxa"/>
          </w:tcPr>
          <w:p w14:paraId="3EAF4C99" w14:textId="7E4FE706" w:rsidR="003A6B82" w:rsidRDefault="003A6B82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</w:t>
            </w:r>
          </w:p>
        </w:tc>
      </w:tr>
      <w:tr w:rsidR="003A6B82" w14:paraId="45AE19AB" w14:textId="77777777" w:rsidTr="00ED2717">
        <w:tc>
          <w:tcPr>
            <w:tcW w:w="1705" w:type="dxa"/>
          </w:tcPr>
          <w:p w14:paraId="11C3780A" w14:textId="6436262C" w:rsidR="003A6B82" w:rsidRDefault="001F3417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956" w:type="dxa"/>
          </w:tcPr>
          <w:p w14:paraId="12E0C81D" w14:textId="3A36C6D6" w:rsidR="003A6B82" w:rsidRDefault="003A6B82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</w:tc>
        <w:tc>
          <w:tcPr>
            <w:tcW w:w="1253" w:type="dxa"/>
          </w:tcPr>
          <w:p w14:paraId="5469C804" w14:textId="0F46058B" w:rsidR="003A6B82" w:rsidRDefault="003A6B82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3.00</w:t>
            </w:r>
          </w:p>
        </w:tc>
        <w:tc>
          <w:tcPr>
            <w:tcW w:w="1968" w:type="dxa"/>
          </w:tcPr>
          <w:p w14:paraId="792B263A" w14:textId="378A6344" w:rsidR="003A6B82" w:rsidRDefault="003A6B82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1073</w:t>
            </w:r>
          </w:p>
        </w:tc>
        <w:tc>
          <w:tcPr>
            <w:tcW w:w="1253" w:type="dxa"/>
          </w:tcPr>
          <w:p w14:paraId="07668B0A" w14:textId="7D960BE7" w:rsidR="003A6B82" w:rsidRDefault="003A6B82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3.03</w:t>
            </w:r>
          </w:p>
        </w:tc>
        <w:tc>
          <w:tcPr>
            <w:tcW w:w="1215" w:type="dxa"/>
          </w:tcPr>
          <w:p w14:paraId="03F0BDCD" w14:textId="0419DA11" w:rsidR="003A6B82" w:rsidRDefault="003A6B82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</w:t>
            </w:r>
          </w:p>
        </w:tc>
      </w:tr>
      <w:tr w:rsidR="003A6B82" w14:paraId="2BA994A3" w14:textId="77777777" w:rsidTr="00ED2717">
        <w:tc>
          <w:tcPr>
            <w:tcW w:w="1705" w:type="dxa"/>
          </w:tcPr>
          <w:p w14:paraId="270A707F" w14:textId="5BD596CC" w:rsidR="003A6B82" w:rsidRDefault="001F3417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956" w:type="dxa"/>
          </w:tcPr>
          <w:p w14:paraId="568A8683" w14:textId="33A42CB6" w:rsidR="003A6B82" w:rsidRDefault="001A4FA8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3A6B82">
              <w:rPr>
                <w:rFonts w:ascii="Arial" w:hAnsi="Arial" w:cs="Arial"/>
              </w:rPr>
              <w:t>100</w:t>
            </w:r>
          </w:p>
        </w:tc>
        <w:tc>
          <w:tcPr>
            <w:tcW w:w="1253" w:type="dxa"/>
          </w:tcPr>
          <w:p w14:paraId="1B572948" w14:textId="4DA3C186" w:rsidR="003A6B82" w:rsidRDefault="003A6B82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2.00</w:t>
            </w:r>
          </w:p>
        </w:tc>
        <w:tc>
          <w:tcPr>
            <w:tcW w:w="1968" w:type="dxa"/>
          </w:tcPr>
          <w:p w14:paraId="79D772E3" w14:textId="3E0782F9" w:rsidR="003A6B82" w:rsidRDefault="001A4FA8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253" w:type="dxa"/>
          </w:tcPr>
          <w:p w14:paraId="595F7675" w14:textId="13F9D6D2" w:rsidR="003A6B82" w:rsidRDefault="003A6B82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2.00</w:t>
            </w:r>
          </w:p>
        </w:tc>
        <w:tc>
          <w:tcPr>
            <w:tcW w:w="1215" w:type="dxa"/>
          </w:tcPr>
          <w:p w14:paraId="3E505A6B" w14:textId="0DAE48DB" w:rsidR="003A6B82" w:rsidRDefault="003A6B82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</w:tr>
      <w:tr w:rsidR="003A6B82" w14:paraId="1BC45C4E" w14:textId="77777777" w:rsidTr="00ED2717">
        <w:tc>
          <w:tcPr>
            <w:tcW w:w="1705" w:type="dxa"/>
          </w:tcPr>
          <w:p w14:paraId="79B0BD48" w14:textId="2465F19E" w:rsidR="003A6B82" w:rsidRDefault="001F3417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956" w:type="dxa"/>
          </w:tcPr>
          <w:p w14:paraId="0C5A5EFB" w14:textId="4138674C" w:rsidR="003A6B82" w:rsidRDefault="001A4FA8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3A6B82">
              <w:rPr>
                <w:rFonts w:ascii="Arial" w:hAnsi="Arial" w:cs="Arial"/>
              </w:rPr>
              <w:t>100</w:t>
            </w:r>
          </w:p>
        </w:tc>
        <w:tc>
          <w:tcPr>
            <w:tcW w:w="1253" w:type="dxa"/>
          </w:tcPr>
          <w:p w14:paraId="01FA8559" w14:textId="69FBEB6B" w:rsidR="003A6B82" w:rsidRDefault="003A6B82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2.00</w:t>
            </w:r>
          </w:p>
        </w:tc>
        <w:tc>
          <w:tcPr>
            <w:tcW w:w="1968" w:type="dxa"/>
          </w:tcPr>
          <w:p w14:paraId="02DA69B9" w14:textId="27A415A1" w:rsidR="003A6B82" w:rsidRDefault="001A4FA8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253" w:type="dxa"/>
          </w:tcPr>
          <w:p w14:paraId="10168F24" w14:textId="6144BB58" w:rsidR="003A6B82" w:rsidRDefault="003A6B82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2.00</w:t>
            </w:r>
          </w:p>
        </w:tc>
        <w:tc>
          <w:tcPr>
            <w:tcW w:w="1215" w:type="dxa"/>
          </w:tcPr>
          <w:p w14:paraId="4C7E13A4" w14:textId="76FDA746" w:rsidR="003A6B82" w:rsidRDefault="003A6B82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</w:tr>
      <w:tr w:rsidR="003A6B82" w14:paraId="66EFE670" w14:textId="77777777" w:rsidTr="00ED2717">
        <w:tc>
          <w:tcPr>
            <w:tcW w:w="1705" w:type="dxa"/>
          </w:tcPr>
          <w:p w14:paraId="2D0A870B" w14:textId="07794F90" w:rsidR="003A6B82" w:rsidRDefault="001F3417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956" w:type="dxa"/>
          </w:tcPr>
          <w:p w14:paraId="07EB867E" w14:textId="5CDE99C1" w:rsidR="003A6B82" w:rsidRDefault="001A4FA8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3A6B82">
              <w:rPr>
                <w:rFonts w:ascii="Arial" w:hAnsi="Arial" w:cs="Arial"/>
              </w:rPr>
              <w:t>1000</w:t>
            </w:r>
          </w:p>
        </w:tc>
        <w:tc>
          <w:tcPr>
            <w:tcW w:w="1253" w:type="dxa"/>
          </w:tcPr>
          <w:p w14:paraId="71934CEA" w14:textId="724E8B57" w:rsidR="003A6B82" w:rsidRDefault="003A6B82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3.00</w:t>
            </w:r>
          </w:p>
        </w:tc>
        <w:tc>
          <w:tcPr>
            <w:tcW w:w="1968" w:type="dxa"/>
          </w:tcPr>
          <w:p w14:paraId="3AFA8F3D" w14:textId="62BD59E7" w:rsidR="003A6B82" w:rsidRDefault="003A6B82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223</w:t>
            </w:r>
          </w:p>
        </w:tc>
        <w:tc>
          <w:tcPr>
            <w:tcW w:w="1253" w:type="dxa"/>
          </w:tcPr>
          <w:p w14:paraId="3955F618" w14:textId="551776C2" w:rsidR="003A6B82" w:rsidRDefault="003A6B82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3.35</w:t>
            </w:r>
          </w:p>
        </w:tc>
        <w:tc>
          <w:tcPr>
            <w:tcW w:w="1215" w:type="dxa"/>
          </w:tcPr>
          <w:p w14:paraId="31CED5E1" w14:textId="590BDC55" w:rsidR="003A6B82" w:rsidRDefault="003A6B82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</w:t>
            </w:r>
          </w:p>
        </w:tc>
      </w:tr>
      <w:tr w:rsidR="002E254B" w14:paraId="0B5320DD" w14:textId="77777777" w:rsidTr="00ED2717">
        <w:tc>
          <w:tcPr>
            <w:tcW w:w="1705" w:type="dxa"/>
          </w:tcPr>
          <w:p w14:paraId="052F2BC4" w14:textId="6BF46677" w:rsidR="002E254B" w:rsidRDefault="001F3417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956" w:type="dxa"/>
          </w:tcPr>
          <w:p w14:paraId="7DAEC0A9" w14:textId="560732F0" w:rsidR="002E254B" w:rsidRDefault="002E254B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28500</w:t>
            </w:r>
          </w:p>
        </w:tc>
        <w:tc>
          <w:tcPr>
            <w:tcW w:w="1253" w:type="dxa"/>
          </w:tcPr>
          <w:p w14:paraId="34221805" w14:textId="677B3168" w:rsidR="002E254B" w:rsidRDefault="002E254B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4.45</w:t>
            </w:r>
          </w:p>
        </w:tc>
        <w:tc>
          <w:tcPr>
            <w:tcW w:w="1968" w:type="dxa"/>
          </w:tcPr>
          <w:p w14:paraId="1B003EC7" w14:textId="2BDAB924" w:rsidR="002E254B" w:rsidRDefault="002E254B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16307</w:t>
            </w:r>
          </w:p>
        </w:tc>
        <w:tc>
          <w:tcPr>
            <w:tcW w:w="1253" w:type="dxa"/>
          </w:tcPr>
          <w:p w14:paraId="73750C4A" w14:textId="05D9A5D4" w:rsidR="002E254B" w:rsidRDefault="002E254B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4.21</w:t>
            </w:r>
          </w:p>
        </w:tc>
        <w:tc>
          <w:tcPr>
            <w:tcW w:w="1215" w:type="dxa"/>
          </w:tcPr>
          <w:p w14:paraId="6C657555" w14:textId="7C1441C1" w:rsidR="002E254B" w:rsidRDefault="002E254B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-0.24</w:t>
            </w:r>
          </w:p>
        </w:tc>
      </w:tr>
      <w:tr w:rsidR="002E254B" w14:paraId="6457AA31" w14:textId="77777777" w:rsidTr="00ED2717">
        <w:tc>
          <w:tcPr>
            <w:tcW w:w="1705" w:type="dxa"/>
          </w:tcPr>
          <w:p w14:paraId="00A01047" w14:textId="543535AD" w:rsidR="002E254B" w:rsidRDefault="001F3417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56" w:type="dxa"/>
          </w:tcPr>
          <w:p w14:paraId="179D1F67" w14:textId="152ED620" w:rsidR="002E254B" w:rsidRDefault="001A4FA8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2E254B">
              <w:rPr>
                <w:rFonts w:ascii="Arial" w:hAnsi="Arial" w:cs="Arial"/>
              </w:rPr>
              <w:t>1000</w:t>
            </w:r>
          </w:p>
        </w:tc>
        <w:tc>
          <w:tcPr>
            <w:tcW w:w="1253" w:type="dxa"/>
          </w:tcPr>
          <w:p w14:paraId="01CA8153" w14:textId="2BFD25F9" w:rsidR="002E254B" w:rsidRDefault="002E254B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3.00</w:t>
            </w:r>
          </w:p>
        </w:tc>
        <w:tc>
          <w:tcPr>
            <w:tcW w:w="1968" w:type="dxa"/>
          </w:tcPr>
          <w:p w14:paraId="50CFF008" w14:textId="25B4B048" w:rsidR="002E254B" w:rsidRDefault="001A4FA8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804</w:t>
            </w:r>
          </w:p>
        </w:tc>
        <w:tc>
          <w:tcPr>
            <w:tcW w:w="1253" w:type="dxa"/>
          </w:tcPr>
          <w:p w14:paraId="54383ECF" w14:textId="400E0D65" w:rsidR="002E254B" w:rsidRDefault="002E254B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3.00</w:t>
            </w:r>
          </w:p>
        </w:tc>
        <w:tc>
          <w:tcPr>
            <w:tcW w:w="1215" w:type="dxa"/>
          </w:tcPr>
          <w:p w14:paraId="0CCE6079" w14:textId="4C04B75E" w:rsidR="002E254B" w:rsidRDefault="002E254B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</w:tr>
      <w:tr w:rsidR="002E254B" w14:paraId="3C99A02E" w14:textId="77777777" w:rsidTr="00ED2717">
        <w:tc>
          <w:tcPr>
            <w:tcW w:w="1705" w:type="dxa"/>
          </w:tcPr>
          <w:p w14:paraId="0A51ABBF" w14:textId="2A691E09" w:rsidR="002E254B" w:rsidRDefault="001F3417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956" w:type="dxa"/>
          </w:tcPr>
          <w:p w14:paraId="7A367E5F" w14:textId="1FDB87C9" w:rsidR="002E254B" w:rsidRDefault="001A4FA8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2E254B">
              <w:rPr>
                <w:rFonts w:ascii="Arial" w:hAnsi="Arial" w:cs="Arial"/>
              </w:rPr>
              <w:t>1000</w:t>
            </w:r>
          </w:p>
        </w:tc>
        <w:tc>
          <w:tcPr>
            <w:tcW w:w="1253" w:type="dxa"/>
          </w:tcPr>
          <w:p w14:paraId="179B075D" w14:textId="355CB7C3" w:rsidR="002E254B" w:rsidRDefault="002E254B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3.00</w:t>
            </w:r>
          </w:p>
        </w:tc>
        <w:tc>
          <w:tcPr>
            <w:tcW w:w="1968" w:type="dxa"/>
          </w:tcPr>
          <w:p w14:paraId="31763036" w14:textId="2A1A99BD" w:rsidR="002E254B" w:rsidRDefault="001A4FA8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179</w:t>
            </w:r>
          </w:p>
        </w:tc>
        <w:tc>
          <w:tcPr>
            <w:tcW w:w="1253" w:type="dxa"/>
          </w:tcPr>
          <w:p w14:paraId="1E244EA7" w14:textId="35760FE6" w:rsidR="002E254B" w:rsidRDefault="002E254B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3.00</w:t>
            </w:r>
          </w:p>
        </w:tc>
        <w:tc>
          <w:tcPr>
            <w:tcW w:w="1215" w:type="dxa"/>
          </w:tcPr>
          <w:p w14:paraId="71EA17A2" w14:textId="178537F9" w:rsidR="002E254B" w:rsidRDefault="002E254B" w:rsidP="006F59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</w:tr>
    </w:tbl>
    <w:p w14:paraId="606369A8" w14:textId="55EF0E88" w:rsidR="00320DB6" w:rsidRDefault="00756BD8" w:rsidP="00F0019E">
      <w:pPr>
        <w:rPr>
          <w:rFonts w:ascii="Arial" w:hAnsi="Arial" w:cs="Arial"/>
          <w:sz w:val="16"/>
          <w:szCs w:val="16"/>
        </w:rPr>
      </w:pPr>
      <w:r w:rsidRPr="00AD2E28">
        <w:rPr>
          <w:rFonts w:ascii="Arial" w:hAnsi="Arial" w:cs="Arial"/>
          <w:sz w:val="16"/>
          <w:szCs w:val="16"/>
        </w:rPr>
        <w:t xml:space="preserve">The </w:t>
      </w:r>
      <w:r w:rsidR="0015569C">
        <w:rPr>
          <w:rFonts w:ascii="Arial" w:hAnsi="Arial" w:cs="Arial"/>
          <w:sz w:val="16"/>
          <w:szCs w:val="16"/>
        </w:rPr>
        <w:t>ISE</w:t>
      </w:r>
      <w:r w:rsidR="009664EE">
        <w:rPr>
          <w:rFonts w:ascii="Arial" w:hAnsi="Arial" w:cs="Arial"/>
          <w:sz w:val="16"/>
          <w:szCs w:val="16"/>
        </w:rPr>
        <w:t xml:space="preserve"> </w:t>
      </w:r>
      <w:r w:rsidR="00DE1B1E">
        <w:rPr>
          <w:rFonts w:ascii="Arial" w:hAnsi="Arial" w:cs="Arial"/>
          <w:sz w:val="16"/>
          <w:szCs w:val="16"/>
        </w:rPr>
        <w:t>c</w:t>
      </w:r>
      <w:r w:rsidRPr="00AD2E28">
        <w:rPr>
          <w:rFonts w:ascii="Arial" w:hAnsi="Arial" w:cs="Arial"/>
          <w:sz w:val="16"/>
          <w:szCs w:val="16"/>
        </w:rPr>
        <w:t>alculated cfu/</w:t>
      </w:r>
      <w:r w:rsidR="00B90717">
        <w:rPr>
          <w:rFonts w:ascii="Arial" w:hAnsi="Arial" w:cs="Arial"/>
          <w:sz w:val="16"/>
          <w:szCs w:val="16"/>
        </w:rPr>
        <w:t>g</w:t>
      </w:r>
      <w:r w:rsidRPr="00AD2E28">
        <w:rPr>
          <w:rFonts w:ascii="Arial" w:hAnsi="Arial" w:cs="Arial"/>
          <w:sz w:val="16"/>
          <w:szCs w:val="16"/>
        </w:rPr>
        <w:t xml:space="preserve"> </w:t>
      </w:r>
      <w:r w:rsidR="0009373A">
        <w:rPr>
          <w:rFonts w:ascii="Arial" w:hAnsi="Arial" w:cs="Arial"/>
          <w:sz w:val="16"/>
          <w:szCs w:val="16"/>
        </w:rPr>
        <w:t>results</w:t>
      </w:r>
      <w:r w:rsidR="00E3657D">
        <w:rPr>
          <w:rFonts w:ascii="Arial" w:hAnsi="Arial" w:cs="Arial"/>
          <w:sz w:val="16"/>
          <w:szCs w:val="16"/>
        </w:rPr>
        <w:t xml:space="preserve"> were compared to the plate reported cfu/g with </w:t>
      </w:r>
      <w:r w:rsidR="00FA3023">
        <w:rPr>
          <w:rFonts w:ascii="Arial" w:hAnsi="Arial" w:cs="Arial"/>
          <w:sz w:val="16"/>
          <w:szCs w:val="16"/>
        </w:rPr>
        <w:t xml:space="preserve">a </w:t>
      </w:r>
      <w:r w:rsidR="003F55C3">
        <w:rPr>
          <w:rFonts w:ascii="Arial" w:hAnsi="Arial" w:cs="Arial"/>
          <w:sz w:val="16"/>
          <w:szCs w:val="16"/>
        </w:rPr>
        <w:t xml:space="preserve">95% Confidence LCL </w:t>
      </w:r>
      <w:r w:rsidR="003B6C68">
        <w:rPr>
          <w:rFonts w:ascii="Arial" w:hAnsi="Arial" w:cs="Arial"/>
          <w:sz w:val="16"/>
          <w:szCs w:val="16"/>
        </w:rPr>
        <w:t>1.</w:t>
      </w:r>
      <w:r w:rsidR="006127F3">
        <w:rPr>
          <w:rFonts w:ascii="Arial" w:hAnsi="Arial" w:cs="Arial"/>
          <w:sz w:val="16"/>
          <w:szCs w:val="16"/>
        </w:rPr>
        <w:t>36</w:t>
      </w:r>
      <w:r w:rsidR="003F55C3">
        <w:rPr>
          <w:rFonts w:ascii="Arial" w:hAnsi="Arial" w:cs="Arial"/>
          <w:sz w:val="16"/>
          <w:szCs w:val="16"/>
        </w:rPr>
        <w:t xml:space="preserve">, UCL </w:t>
      </w:r>
      <w:r w:rsidR="006127F3">
        <w:rPr>
          <w:rFonts w:ascii="Arial" w:hAnsi="Arial" w:cs="Arial"/>
          <w:sz w:val="16"/>
          <w:szCs w:val="16"/>
        </w:rPr>
        <w:t>3.71</w:t>
      </w:r>
      <w:r w:rsidR="003F55C3">
        <w:rPr>
          <w:rFonts w:ascii="Arial" w:hAnsi="Arial" w:cs="Arial"/>
          <w:sz w:val="16"/>
          <w:szCs w:val="16"/>
        </w:rPr>
        <w:t xml:space="preserve"> for Reported Log values and 95% Confidence LCL </w:t>
      </w:r>
      <w:r w:rsidR="003B6C68">
        <w:rPr>
          <w:rFonts w:ascii="Arial" w:hAnsi="Arial" w:cs="Arial"/>
          <w:sz w:val="16"/>
          <w:szCs w:val="16"/>
        </w:rPr>
        <w:t>1.</w:t>
      </w:r>
      <w:r w:rsidR="006127F3">
        <w:rPr>
          <w:rFonts w:ascii="Arial" w:hAnsi="Arial" w:cs="Arial"/>
          <w:sz w:val="16"/>
          <w:szCs w:val="16"/>
        </w:rPr>
        <w:t>35</w:t>
      </w:r>
      <w:r w:rsidR="003F55C3">
        <w:rPr>
          <w:rFonts w:ascii="Arial" w:hAnsi="Arial" w:cs="Arial"/>
          <w:sz w:val="16"/>
          <w:szCs w:val="16"/>
        </w:rPr>
        <w:t xml:space="preserve"> and UCL </w:t>
      </w:r>
      <w:r w:rsidR="006127F3">
        <w:rPr>
          <w:rFonts w:ascii="Arial" w:hAnsi="Arial" w:cs="Arial"/>
          <w:sz w:val="16"/>
          <w:szCs w:val="16"/>
        </w:rPr>
        <w:t>3.69</w:t>
      </w:r>
      <w:r w:rsidR="003F55C3">
        <w:rPr>
          <w:rFonts w:ascii="Arial" w:hAnsi="Arial" w:cs="Arial"/>
          <w:sz w:val="16"/>
          <w:szCs w:val="16"/>
        </w:rPr>
        <w:t xml:space="preserve"> for </w:t>
      </w:r>
      <w:r w:rsidR="0063519E">
        <w:rPr>
          <w:rFonts w:ascii="Arial" w:hAnsi="Arial" w:cs="Arial"/>
          <w:sz w:val="16"/>
          <w:szCs w:val="16"/>
        </w:rPr>
        <w:t>ISE</w:t>
      </w:r>
      <w:r w:rsidR="003F55C3">
        <w:rPr>
          <w:rFonts w:ascii="Arial" w:hAnsi="Arial" w:cs="Arial"/>
          <w:sz w:val="16"/>
          <w:szCs w:val="16"/>
        </w:rPr>
        <w:t xml:space="preserve"> Method Log values.  </w:t>
      </w:r>
      <w:r w:rsidR="00C774BE">
        <w:rPr>
          <w:rFonts w:ascii="Arial" w:hAnsi="Arial" w:cs="Arial"/>
          <w:sz w:val="16"/>
          <w:szCs w:val="16"/>
        </w:rPr>
        <w:t xml:space="preserve">The Log values for </w:t>
      </w:r>
      <w:r w:rsidR="001B244B">
        <w:rPr>
          <w:rFonts w:ascii="Arial" w:hAnsi="Arial" w:cs="Arial"/>
          <w:sz w:val="16"/>
          <w:szCs w:val="16"/>
        </w:rPr>
        <w:t xml:space="preserve">any of the ISE Calculated samples that had plate results of &lt;100, or &lt;1,000 </w:t>
      </w:r>
      <w:r w:rsidR="00C25A58">
        <w:rPr>
          <w:rFonts w:ascii="Arial" w:hAnsi="Arial" w:cs="Arial"/>
          <w:sz w:val="16"/>
          <w:szCs w:val="16"/>
        </w:rPr>
        <w:t>were unchanged from the plate’s log values</w:t>
      </w:r>
      <w:r w:rsidR="00923FD8">
        <w:rPr>
          <w:rFonts w:ascii="Arial" w:hAnsi="Arial" w:cs="Arial"/>
          <w:sz w:val="16"/>
          <w:szCs w:val="16"/>
        </w:rPr>
        <w:t xml:space="preserve"> to maintain consistency and allow for statistical analysis.  </w:t>
      </w:r>
    </w:p>
    <w:p w14:paraId="3EE37D59" w14:textId="4418898E" w:rsidR="00B7451B" w:rsidRDefault="002762B4" w:rsidP="00B7451B">
      <w:pPr>
        <w:rPr>
          <w:rFonts w:ascii="Arial" w:hAnsi="Arial" w:cs="Arial"/>
        </w:rPr>
      </w:pPr>
      <w:r>
        <w:rPr>
          <w:rFonts w:ascii="Arial" w:hAnsi="Arial" w:cs="Arial"/>
        </w:rPr>
        <w:t>To compare method</w:t>
      </w:r>
      <w:r w:rsidR="000960E5">
        <w:rPr>
          <w:rFonts w:ascii="Arial" w:hAnsi="Arial" w:cs="Arial"/>
        </w:rPr>
        <w:t>-</w:t>
      </w:r>
      <w:r>
        <w:rPr>
          <w:rFonts w:ascii="Arial" w:hAnsi="Arial" w:cs="Arial"/>
        </w:rPr>
        <w:t>result correlations</w:t>
      </w:r>
      <w:r w:rsidR="000960E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</w:t>
      </w:r>
      <w:r w:rsidR="00B7451B">
        <w:rPr>
          <w:rFonts w:ascii="Arial" w:hAnsi="Arial" w:cs="Arial"/>
        </w:rPr>
        <w:t xml:space="preserve">og conversions </w:t>
      </w:r>
      <w:r>
        <w:rPr>
          <w:rFonts w:ascii="Arial" w:hAnsi="Arial" w:cs="Arial"/>
        </w:rPr>
        <w:t>of reported cfu/</w:t>
      </w:r>
      <w:r w:rsidR="001C1965">
        <w:rPr>
          <w:rFonts w:ascii="Arial" w:hAnsi="Arial" w:cs="Arial"/>
        </w:rPr>
        <w:t>g results</w:t>
      </w:r>
      <w:r>
        <w:rPr>
          <w:rFonts w:ascii="Arial" w:hAnsi="Arial" w:cs="Arial"/>
        </w:rPr>
        <w:t xml:space="preserve"> </w:t>
      </w:r>
      <w:r w:rsidR="00B7451B">
        <w:rPr>
          <w:rFonts w:ascii="Arial" w:hAnsi="Arial" w:cs="Arial"/>
        </w:rPr>
        <w:t xml:space="preserve">are necessary since </w:t>
      </w:r>
      <w:r>
        <w:rPr>
          <w:rFonts w:ascii="Arial" w:hAnsi="Arial" w:cs="Arial"/>
        </w:rPr>
        <w:t xml:space="preserve">cfu are estimates of </w:t>
      </w:r>
      <w:r w:rsidR="000960E5">
        <w:rPr>
          <w:rFonts w:ascii="Arial" w:hAnsi="Arial" w:cs="Arial"/>
        </w:rPr>
        <w:t>microbial</w:t>
      </w:r>
      <w:r>
        <w:rPr>
          <w:rFonts w:ascii="Arial" w:hAnsi="Arial" w:cs="Arial"/>
        </w:rPr>
        <w:t xml:space="preserve"> growth</w:t>
      </w:r>
      <w:r w:rsidR="00B7451B">
        <w:rPr>
          <w:rFonts w:ascii="Arial" w:hAnsi="Arial" w:cs="Arial"/>
        </w:rPr>
        <w:t xml:space="preserve">. The accepted practice to accurately compare counts across different enumeration methods is via log values.  The </w:t>
      </w:r>
      <w:r>
        <w:rPr>
          <w:rFonts w:ascii="Arial" w:hAnsi="Arial" w:cs="Arial"/>
        </w:rPr>
        <w:t>reported cfu/g</w:t>
      </w:r>
      <w:r w:rsidR="00B7451B">
        <w:rPr>
          <w:rFonts w:ascii="Arial" w:hAnsi="Arial" w:cs="Arial"/>
        </w:rPr>
        <w:t xml:space="preserve"> are converted to log </w:t>
      </w:r>
      <w:r w:rsidR="00B56FCC">
        <w:rPr>
          <w:rFonts w:ascii="Arial" w:hAnsi="Arial" w:cs="Arial"/>
        </w:rPr>
        <w:t>values,</w:t>
      </w:r>
      <w:r w:rsidR="00B7451B">
        <w:rPr>
          <w:rFonts w:ascii="Arial" w:hAnsi="Arial" w:cs="Arial"/>
        </w:rPr>
        <w:t xml:space="preserve"> and the difference of those log values is then calculated.  A ±0.5 log difference between different test method results is </w:t>
      </w:r>
      <w:r w:rsidR="00E662D6">
        <w:rPr>
          <w:rFonts w:ascii="Arial" w:hAnsi="Arial" w:cs="Arial"/>
        </w:rPr>
        <w:t>considered</w:t>
      </w:r>
      <w:r w:rsidR="00B7451B">
        <w:rPr>
          <w:rFonts w:ascii="Arial" w:hAnsi="Arial" w:cs="Arial"/>
        </w:rPr>
        <w:t xml:space="preserve"> statistically similar.  The ISE calculated values were all within a ± 0.5 log difference of the Reported cfu/g values.</w:t>
      </w:r>
      <w:r w:rsidR="00B7451B" w:rsidRPr="006A3AD7">
        <w:rPr>
          <w:rFonts w:ascii="Arial" w:hAnsi="Arial" w:cs="Arial"/>
        </w:rPr>
        <w:t xml:space="preserve"> </w:t>
      </w:r>
      <w:r w:rsidR="00B7451B">
        <w:rPr>
          <w:rFonts w:ascii="Arial" w:hAnsi="Arial" w:cs="Arial"/>
        </w:rPr>
        <w:t xml:space="preserve"> </w:t>
      </w:r>
    </w:p>
    <w:p w14:paraId="15E64B4D" w14:textId="06DE411B" w:rsidR="00B7451B" w:rsidRDefault="00B7451B" w:rsidP="00F001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the Reported </w:t>
      </w:r>
      <w:r w:rsidR="00D546FE">
        <w:rPr>
          <w:rFonts w:ascii="Arial" w:hAnsi="Arial" w:cs="Arial"/>
        </w:rPr>
        <w:t>Log values were</w:t>
      </w:r>
      <w:r>
        <w:rPr>
          <w:rFonts w:ascii="Arial" w:hAnsi="Arial" w:cs="Arial"/>
        </w:rPr>
        <w:t xml:space="preserve"> plotted against the ISE calculated Log values (</w:t>
      </w:r>
      <w:r w:rsidR="006231B8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ig. </w:t>
      </w:r>
      <w:r w:rsidR="002D3BF3">
        <w:rPr>
          <w:rFonts w:ascii="Arial" w:hAnsi="Arial" w:cs="Arial"/>
        </w:rPr>
        <w:t>2</w:t>
      </w:r>
      <w:r>
        <w:rPr>
          <w:rFonts w:ascii="Arial" w:hAnsi="Arial" w:cs="Arial"/>
        </w:rPr>
        <w:t>), the R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result </w:t>
      </w:r>
      <w:r w:rsidR="00D546FE">
        <w:rPr>
          <w:rFonts w:ascii="Arial" w:hAnsi="Arial" w:cs="Arial"/>
        </w:rPr>
        <w:t>was</w:t>
      </w:r>
      <w:r>
        <w:rPr>
          <w:rFonts w:ascii="Arial" w:hAnsi="Arial" w:cs="Arial"/>
        </w:rPr>
        <w:t xml:space="preserve"> 0.9</w:t>
      </w:r>
      <w:r w:rsidR="006127F3">
        <w:rPr>
          <w:rFonts w:ascii="Arial" w:hAnsi="Arial" w:cs="Arial"/>
        </w:rPr>
        <w:t>146</w:t>
      </w:r>
      <w:r w:rsidR="0060552C">
        <w:rPr>
          <w:rFonts w:ascii="Arial" w:hAnsi="Arial" w:cs="Arial"/>
        </w:rPr>
        <w:t xml:space="preserve"> demonstrating an </w:t>
      </w:r>
      <w:r w:rsidR="007F6289">
        <w:rPr>
          <w:rFonts w:ascii="Arial" w:hAnsi="Arial" w:cs="Arial"/>
        </w:rPr>
        <w:t>acceptable R</w:t>
      </w:r>
      <w:r w:rsidR="007F6289">
        <w:rPr>
          <w:rFonts w:ascii="Arial" w:hAnsi="Arial" w:cs="Arial"/>
          <w:vertAlign w:val="superscript"/>
        </w:rPr>
        <w:t>2</w:t>
      </w:r>
      <w:r w:rsidR="007F6289">
        <w:rPr>
          <w:rFonts w:ascii="Arial" w:hAnsi="Arial" w:cs="Arial"/>
        </w:rPr>
        <w:t xml:space="preserve"> value  &gt;0.9025.  These results indicate that the ISE method can achieve counts similar to plate methods and points to the accuracy of the method.</w:t>
      </w:r>
      <w:r w:rsidR="000960E5">
        <w:rPr>
          <w:rFonts w:ascii="Arial" w:hAnsi="Arial" w:cs="Arial"/>
        </w:rPr>
        <w:t xml:space="preserve">  </w:t>
      </w:r>
      <w:r w:rsidR="00BA017E">
        <w:rPr>
          <w:rFonts w:ascii="Arial" w:hAnsi="Arial" w:cs="Arial"/>
        </w:rPr>
        <w:t>Also, t</w:t>
      </w:r>
      <w:r w:rsidR="000960E5">
        <w:rPr>
          <w:rFonts w:ascii="Arial" w:hAnsi="Arial" w:cs="Arial"/>
        </w:rPr>
        <w:t>hese results raised some interesting questions.</w:t>
      </w:r>
    </w:p>
    <w:p w14:paraId="7B829DA7" w14:textId="77777777" w:rsidR="00984B8F" w:rsidRDefault="00984B8F" w:rsidP="00422848">
      <w:pPr>
        <w:spacing w:after="0"/>
        <w:rPr>
          <w:rFonts w:ascii="Arial" w:hAnsi="Arial" w:cs="Arial"/>
          <w:sz w:val="18"/>
          <w:szCs w:val="18"/>
        </w:rPr>
      </w:pPr>
    </w:p>
    <w:p w14:paraId="40EEC5A6" w14:textId="117FF57E" w:rsidR="00422848" w:rsidRPr="002C5EAE" w:rsidRDefault="00422848" w:rsidP="00422848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Fig. </w:t>
      </w:r>
      <w:r w:rsidR="00EC0582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 Plate Log Results vs ISE Calculated Log Results</w:t>
      </w:r>
    </w:p>
    <w:p w14:paraId="25CF1CD7" w14:textId="37E8B8CC" w:rsidR="004A2780" w:rsidRDefault="006127F3" w:rsidP="000960E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0423B9" wp14:editId="4FFC4534">
            <wp:extent cx="5943600" cy="2522855"/>
            <wp:effectExtent l="0" t="0" r="0" b="10795"/>
            <wp:docPr id="8199090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1EE74C-448F-CB0F-5E7C-EDDDDBD6DE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F35C9E" w14:textId="77777777" w:rsidR="003C112A" w:rsidRDefault="003C112A" w:rsidP="000960E5">
      <w:pPr>
        <w:rPr>
          <w:rFonts w:ascii="Arial" w:hAnsi="Arial" w:cs="Arial"/>
        </w:rPr>
      </w:pPr>
    </w:p>
    <w:p w14:paraId="4F5E2E5A" w14:textId="37903C30" w:rsidR="00BD44AB" w:rsidRDefault="000960E5" w:rsidP="000960E5">
      <w:pPr>
        <w:rPr>
          <w:rFonts w:ascii="Arial" w:hAnsi="Arial" w:cs="Arial"/>
        </w:rPr>
      </w:pPr>
      <w:r w:rsidRPr="0085270D">
        <w:rPr>
          <w:rFonts w:ascii="Arial" w:hAnsi="Arial" w:cs="Arial"/>
        </w:rPr>
        <w:t>Could the ISE method predict counts in samples</w:t>
      </w:r>
      <w:r w:rsidR="00EC6DED">
        <w:rPr>
          <w:rFonts w:ascii="Arial" w:hAnsi="Arial" w:cs="Arial"/>
        </w:rPr>
        <w:t xml:space="preserve">? </w:t>
      </w:r>
      <w:r>
        <w:rPr>
          <w:rFonts w:ascii="Arial" w:hAnsi="Arial" w:cs="Arial"/>
        </w:rPr>
        <w:t xml:space="preserve"> </w:t>
      </w:r>
      <w:r w:rsidR="00EC6DED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ould it </w:t>
      </w:r>
      <w:r w:rsidRPr="0085270D">
        <w:rPr>
          <w:rFonts w:ascii="Arial" w:hAnsi="Arial" w:cs="Arial"/>
        </w:rPr>
        <w:t>be used to explain plate results</w:t>
      </w:r>
      <w:r>
        <w:rPr>
          <w:rFonts w:ascii="Arial" w:hAnsi="Arial" w:cs="Arial"/>
        </w:rPr>
        <w:t xml:space="preserve"> and develop test specifications</w:t>
      </w:r>
      <w:r w:rsidRPr="0085270D">
        <w:rPr>
          <w:rFonts w:ascii="Arial" w:hAnsi="Arial" w:cs="Arial"/>
        </w:rPr>
        <w:t xml:space="preserve">?  </w:t>
      </w:r>
      <w:r>
        <w:rPr>
          <w:rFonts w:ascii="Arial" w:hAnsi="Arial" w:cs="Arial"/>
        </w:rPr>
        <w:t xml:space="preserve">To </w:t>
      </w:r>
      <w:r w:rsidR="00EF573E">
        <w:rPr>
          <w:rFonts w:ascii="Arial" w:hAnsi="Arial" w:cs="Arial"/>
        </w:rPr>
        <w:t>answer these questions</w:t>
      </w:r>
      <w:r>
        <w:rPr>
          <w:rFonts w:ascii="Arial" w:hAnsi="Arial" w:cs="Arial"/>
        </w:rPr>
        <w:t>, the p</w:t>
      </w:r>
      <w:r w:rsidRPr="0085270D">
        <w:rPr>
          <w:rFonts w:ascii="Arial" w:hAnsi="Arial" w:cs="Arial"/>
        </w:rPr>
        <w:t xml:space="preserve">late </w:t>
      </w:r>
      <w:r w:rsidR="006231B8">
        <w:rPr>
          <w:rFonts w:ascii="Arial" w:hAnsi="Arial" w:cs="Arial"/>
        </w:rPr>
        <w:t>counts</w:t>
      </w:r>
      <w:r w:rsidRPr="0085270D">
        <w:rPr>
          <w:rFonts w:ascii="Arial" w:hAnsi="Arial" w:cs="Arial"/>
        </w:rPr>
        <w:t xml:space="preserve"> from three different lots of the same product </w:t>
      </w:r>
      <w:r>
        <w:rPr>
          <w:rFonts w:ascii="Arial" w:hAnsi="Arial" w:cs="Arial"/>
        </w:rPr>
        <w:t xml:space="preserve">with </w:t>
      </w:r>
      <w:r w:rsidRPr="0085270D">
        <w:rPr>
          <w:rFonts w:ascii="Arial" w:hAnsi="Arial" w:cs="Arial"/>
        </w:rPr>
        <w:t>failing</w:t>
      </w:r>
      <w:r>
        <w:rPr>
          <w:rFonts w:ascii="Arial" w:hAnsi="Arial" w:cs="Arial"/>
        </w:rPr>
        <w:t xml:space="preserve"> plate counts</w:t>
      </w:r>
      <w:r w:rsidR="009901CC">
        <w:rPr>
          <w:rFonts w:ascii="Arial" w:hAnsi="Arial" w:cs="Arial"/>
        </w:rPr>
        <w:t xml:space="preserve"> were compared.</w:t>
      </w:r>
      <w:r w:rsidR="00BE7E2F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his work was performed by an off-</w:t>
      </w:r>
      <w:r w:rsidR="006231B8">
        <w:rPr>
          <w:rFonts w:ascii="Arial" w:hAnsi="Arial" w:cs="Arial"/>
        </w:rPr>
        <w:t>site</w:t>
      </w:r>
      <w:r w:rsidR="0057639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third-party lab</w:t>
      </w:r>
      <w:r w:rsidRPr="0085270D">
        <w:rPr>
          <w:rFonts w:ascii="Arial" w:hAnsi="Arial" w:cs="Arial"/>
        </w:rPr>
        <w:t xml:space="preserve">.  Each sample was </w:t>
      </w:r>
      <w:r w:rsidR="00194619">
        <w:rPr>
          <w:rFonts w:ascii="Arial" w:hAnsi="Arial" w:cs="Arial"/>
        </w:rPr>
        <w:t>plated</w:t>
      </w:r>
      <w:r w:rsidRPr="0085270D">
        <w:rPr>
          <w:rFonts w:ascii="Arial" w:hAnsi="Arial" w:cs="Arial"/>
        </w:rPr>
        <w:t xml:space="preserve"> with a </w:t>
      </w:r>
      <w:r w:rsidR="0068665C">
        <w:rPr>
          <w:rFonts w:ascii="Arial" w:hAnsi="Arial" w:cs="Arial"/>
        </w:rPr>
        <w:t xml:space="preserve">test </w:t>
      </w:r>
      <w:r w:rsidRPr="0085270D">
        <w:rPr>
          <w:rFonts w:ascii="Arial" w:hAnsi="Arial" w:cs="Arial"/>
        </w:rPr>
        <w:t xml:space="preserve">specification of &lt;10,000 cfu/ml.  Theoretical TOU curves were generated to explain the </w:t>
      </w:r>
      <w:r w:rsidR="0068665C">
        <w:rPr>
          <w:rFonts w:ascii="Arial" w:hAnsi="Arial" w:cs="Arial"/>
        </w:rPr>
        <w:t xml:space="preserve">observed plate </w:t>
      </w:r>
      <w:r w:rsidRPr="0085270D">
        <w:rPr>
          <w:rFonts w:ascii="Arial" w:hAnsi="Arial" w:cs="Arial"/>
        </w:rPr>
        <w:t>results</w:t>
      </w:r>
      <w:r w:rsidR="00201B84">
        <w:rPr>
          <w:rFonts w:ascii="Arial" w:hAnsi="Arial" w:cs="Arial"/>
        </w:rPr>
        <w:t xml:space="preserve"> and reported as Theoretical Results</w:t>
      </w:r>
      <w:r w:rsidRPr="0085270D">
        <w:rPr>
          <w:rFonts w:ascii="Arial" w:hAnsi="Arial" w:cs="Arial"/>
        </w:rPr>
        <w:t>.  A day after the theoretical curves were generated the same three samples were analyzed on the System and enumerated using the ISE method</w:t>
      </w:r>
      <w:r>
        <w:rPr>
          <w:rFonts w:ascii="Arial" w:hAnsi="Arial" w:cs="Arial"/>
        </w:rPr>
        <w:t xml:space="preserve"> to produce the Actual Results</w:t>
      </w:r>
      <w:r w:rsidRPr="0085270D">
        <w:rPr>
          <w:rFonts w:ascii="Arial" w:hAnsi="Arial" w:cs="Arial"/>
        </w:rPr>
        <w:t xml:space="preserve">.  The </w:t>
      </w:r>
      <w:r w:rsidR="006231B8">
        <w:rPr>
          <w:rFonts w:ascii="Arial" w:hAnsi="Arial" w:cs="Arial"/>
        </w:rPr>
        <w:t>T</w:t>
      </w:r>
      <w:r w:rsidRPr="0085270D">
        <w:rPr>
          <w:rFonts w:ascii="Arial" w:hAnsi="Arial" w:cs="Arial"/>
        </w:rPr>
        <w:t xml:space="preserve">heoretical results and TOU values were compared to the </w:t>
      </w:r>
      <w:r w:rsidR="00272106">
        <w:rPr>
          <w:rFonts w:ascii="Arial" w:hAnsi="Arial" w:cs="Arial"/>
        </w:rPr>
        <w:t>t</w:t>
      </w:r>
      <w:r w:rsidR="000E5992">
        <w:rPr>
          <w:rFonts w:ascii="Arial" w:hAnsi="Arial" w:cs="Arial"/>
        </w:rPr>
        <w:t>hird-party</w:t>
      </w:r>
      <w:r w:rsidR="0071719A">
        <w:rPr>
          <w:rFonts w:ascii="Arial" w:hAnsi="Arial" w:cs="Arial"/>
        </w:rPr>
        <w:t>’s</w:t>
      </w:r>
      <w:r w:rsidR="000E59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 plate counts, a</w:t>
      </w:r>
      <w:r w:rsidR="006231B8">
        <w:rPr>
          <w:rFonts w:ascii="Arial" w:hAnsi="Arial" w:cs="Arial"/>
        </w:rPr>
        <w:t>nd</w:t>
      </w:r>
      <w:r>
        <w:rPr>
          <w:rFonts w:ascii="Arial" w:hAnsi="Arial" w:cs="Arial"/>
        </w:rPr>
        <w:t xml:space="preserve"> the </w:t>
      </w:r>
      <w:r w:rsidRPr="0085270D">
        <w:rPr>
          <w:rFonts w:ascii="Arial" w:hAnsi="Arial" w:cs="Arial"/>
        </w:rPr>
        <w:t xml:space="preserve">Actual </w:t>
      </w:r>
      <w:r>
        <w:rPr>
          <w:rFonts w:ascii="Arial" w:hAnsi="Arial" w:cs="Arial"/>
        </w:rPr>
        <w:t>R</w:t>
      </w:r>
      <w:r w:rsidRPr="0085270D">
        <w:rPr>
          <w:rFonts w:ascii="Arial" w:hAnsi="Arial" w:cs="Arial"/>
        </w:rPr>
        <w:t xml:space="preserve">esults </w:t>
      </w:r>
      <w:r>
        <w:rPr>
          <w:rFonts w:ascii="Arial" w:hAnsi="Arial" w:cs="Arial"/>
        </w:rPr>
        <w:t>with their respective</w:t>
      </w:r>
      <w:r w:rsidRPr="0085270D">
        <w:rPr>
          <w:rFonts w:ascii="Arial" w:hAnsi="Arial" w:cs="Arial"/>
        </w:rPr>
        <w:t xml:space="preserve"> TOU values.  The results of this experiment are reported in Table </w:t>
      </w:r>
      <w:r w:rsidR="00F267BE">
        <w:rPr>
          <w:rFonts w:ascii="Arial" w:hAnsi="Arial" w:cs="Arial"/>
        </w:rPr>
        <w:t>4</w:t>
      </w:r>
      <w:r w:rsidRPr="0085270D">
        <w:rPr>
          <w:rFonts w:ascii="Arial" w:hAnsi="Arial" w:cs="Arial"/>
        </w:rPr>
        <w:t xml:space="preserve">. Theoretical TOU values were picked that would generate the exact reported plate counts.  Only the 1:1,000 dilution counts were used to quantify the final cfu/g count since all the reported 1:10,000 </w:t>
      </w:r>
      <w:r w:rsidR="006D52FC">
        <w:rPr>
          <w:rFonts w:ascii="Arial" w:hAnsi="Arial" w:cs="Arial"/>
        </w:rPr>
        <w:t>dilution</w:t>
      </w:r>
      <w:r w:rsidRPr="0085270D">
        <w:rPr>
          <w:rFonts w:ascii="Arial" w:hAnsi="Arial" w:cs="Arial"/>
        </w:rPr>
        <w:t xml:space="preserve"> counts were 1 cfu.  The Log Difference values between the Theoretical and Actual </w:t>
      </w:r>
      <w:r w:rsidR="006231B8">
        <w:rPr>
          <w:rFonts w:ascii="Arial" w:hAnsi="Arial" w:cs="Arial"/>
        </w:rPr>
        <w:t>log values for each sample</w:t>
      </w:r>
      <w:r w:rsidRPr="0085270D">
        <w:rPr>
          <w:rFonts w:ascii="Arial" w:hAnsi="Arial" w:cs="Arial"/>
        </w:rPr>
        <w:t xml:space="preserve"> were all well below the ±0.5 log requirement.</w:t>
      </w:r>
    </w:p>
    <w:p w14:paraId="02D26922" w14:textId="77777777" w:rsidR="00AF0ECC" w:rsidRDefault="00AF0ECC" w:rsidP="000960E5">
      <w:pPr>
        <w:rPr>
          <w:rFonts w:ascii="Arial" w:hAnsi="Arial" w:cs="Arial"/>
        </w:rPr>
      </w:pPr>
    </w:p>
    <w:p w14:paraId="214D0313" w14:textId="1C1E9B62" w:rsidR="000960E5" w:rsidRPr="000960E5" w:rsidRDefault="000960E5" w:rsidP="000960E5">
      <w:pPr>
        <w:spacing w:after="0"/>
        <w:rPr>
          <w:rFonts w:ascii="Arial" w:hAnsi="Arial" w:cs="Arial"/>
          <w:sz w:val="18"/>
          <w:szCs w:val="18"/>
        </w:rPr>
      </w:pPr>
      <w:r w:rsidRPr="000960E5">
        <w:rPr>
          <w:rFonts w:ascii="Arial" w:hAnsi="Arial" w:cs="Arial"/>
          <w:sz w:val="18"/>
          <w:szCs w:val="18"/>
        </w:rPr>
        <w:t xml:space="preserve">Table </w:t>
      </w:r>
      <w:r w:rsidR="00F267BE">
        <w:rPr>
          <w:rFonts w:ascii="Arial" w:hAnsi="Arial" w:cs="Arial"/>
          <w:sz w:val="18"/>
          <w:szCs w:val="18"/>
        </w:rPr>
        <w:t>4</w:t>
      </w:r>
      <w:r w:rsidRPr="000960E5">
        <w:rPr>
          <w:rFonts w:ascii="Arial" w:hAnsi="Arial" w:cs="Arial"/>
          <w:sz w:val="18"/>
          <w:szCs w:val="18"/>
        </w:rPr>
        <w:t xml:space="preserve">.  Theoretical ISE Method </w:t>
      </w:r>
      <w:r w:rsidR="004C2733">
        <w:rPr>
          <w:rFonts w:ascii="Arial" w:hAnsi="Arial" w:cs="Arial"/>
          <w:sz w:val="18"/>
          <w:szCs w:val="18"/>
        </w:rPr>
        <w:t xml:space="preserve"> </w:t>
      </w:r>
      <w:r w:rsidRPr="000960E5">
        <w:rPr>
          <w:rFonts w:ascii="Arial" w:hAnsi="Arial" w:cs="Arial"/>
          <w:sz w:val="18"/>
          <w:szCs w:val="18"/>
        </w:rPr>
        <w:t>vs. Actual ISE Method</w:t>
      </w:r>
    </w:p>
    <w:p w14:paraId="227BC40D" w14:textId="56F960EC" w:rsidR="000960E5" w:rsidRPr="00592683" w:rsidRDefault="003F4CD8" w:rsidP="000960E5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227B5B7" wp14:editId="0837926F">
            <wp:extent cx="5934075" cy="1885950"/>
            <wp:effectExtent l="0" t="0" r="9525" b="0"/>
            <wp:docPr id="210108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D987" w14:textId="47C3D6AD" w:rsidR="000960E5" w:rsidRDefault="000960E5" w:rsidP="000960E5">
      <w:pPr>
        <w:spacing w:after="0"/>
        <w:rPr>
          <w:sz w:val="16"/>
          <w:szCs w:val="16"/>
        </w:rPr>
      </w:pPr>
      <w:r w:rsidRPr="000960E5">
        <w:rPr>
          <w:rFonts w:ascii="Arial" w:hAnsi="Arial" w:cs="Arial"/>
          <w:sz w:val="16"/>
          <w:szCs w:val="16"/>
        </w:rPr>
        <w:t>Log Difference values</w:t>
      </w:r>
      <w:r w:rsidR="00ED3456">
        <w:rPr>
          <w:rFonts w:ascii="Arial" w:hAnsi="Arial" w:cs="Arial"/>
          <w:sz w:val="16"/>
          <w:szCs w:val="16"/>
        </w:rPr>
        <w:t xml:space="preserve"> of </w:t>
      </w:r>
      <w:r w:rsidR="0031741E">
        <w:rPr>
          <w:rFonts w:ascii="Arial" w:hAnsi="Arial" w:cs="Arial"/>
          <w:sz w:val="16"/>
          <w:szCs w:val="16"/>
        </w:rPr>
        <w:t>≤</w:t>
      </w:r>
      <w:r w:rsidR="00ED3456">
        <w:rPr>
          <w:rFonts w:ascii="Arial" w:hAnsi="Arial" w:cs="Arial"/>
          <w:sz w:val="16"/>
          <w:szCs w:val="16"/>
        </w:rPr>
        <w:t>0.08 were calculated for the three samples</w:t>
      </w:r>
      <w:r w:rsidRPr="000960E5">
        <w:rPr>
          <w:rFonts w:ascii="Arial" w:hAnsi="Arial" w:cs="Arial"/>
          <w:sz w:val="16"/>
          <w:szCs w:val="16"/>
        </w:rPr>
        <w:t xml:space="preserve">.  All values were calculated using  an Excel spreadsheet </w:t>
      </w:r>
      <w:r w:rsidR="006D52FC">
        <w:rPr>
          <w:rFonts w:ascii="Arial" w:hAnsi="Arial" w:cs="Arial"/>
          <w:sz w:val="16"/>
          <w:szCs w:val="16"/>
        </w:rPr>
        <w:t>without rounding</w:t>
      </w:r>
      <w:r w:rsidRPr="000960E5">
        <w:rPr>
          <w:rFonts w:ascii="Arial" w:hAnsi="Arial" w:cs="Arial"/>
          <w:sz w:val="16"/>
          <w:szCs w:val="16"/>
        </w:rPr>
        <w:t xml:space="preserve">.   </w:t>
      </w:r>
      <w:r w:rsidR="00B146A3">
        <w:rPr>
          <w:rFonts w:ascii="Arial" w:hAnsi="Arial" w:cs="Arial"/>
          <w:sz w:val="16"/>
          <w:szCs w:val="16"/>
        </w:rPr>
        <w:t xml:space="preserve">Actual ISE Method results are the average of two replicates.  </w:t>
      </w:r>
      <w:r w:rsidRPr="000960E5">
        <w:rPr>
          <w:rFonts w:ascii="Arial" w:hAnsi="Arial" w:cs="Arial"/>
          <w:sz w:val="16"/>
          <w:szCs w:val="16"/>
        </w:rPr>
        <w:t>Sample AA15190 Rep 2 demonstrated no positive growth curve when tested via the Soleris System</w:t>
      </w:r>
      <w:r>
        <w:rPr>
          <w:sz w:val="16"/>
          <w:szCs w:val="16"/>
        </w:rPr>
        <w:t xml:space="preserve">.  </w:t>
      </w:r>
    </w:p>
    <w:p w14:paraId="7662F28C" w14:textId="77777777" w:rsidR="00145F61" w:rsidRDefault="00145F61" w:rsidP="000960E5">
      <w:pPr>
        <w:spacing w:after="0"/>
        <w:rPr>
          <w:sz w:val="16"/>
          <w:szCs w:val="16"/>
        </w:rPr>
      </w:pPr>
    </w:p>
    <w:p w14:paraId="136E05F4" w14:textId="77777777" w:rsidR="009F25DB" w:rsidRDefault="009F25DB" w:rsidP="000960E5">
      <w:pPr>
        <w:spacing w:after="0"/>
        <w:rPr>
          <w:sz w:val="16"/>
          <w:szCs w:val="16"/>
        </w:rPr>
      </w:pPr>
    </w:p>
    <w:bookmarkEnd w:id="1"/>
    <w:p w14:paraId="71C3CF5A" w14:textId="67BE13E7" w:rsidR="004A2D7F" w:rsidRDefault="00E62C56" w:rsidP="00B7451B">
      <w:pPr>
        <w:rPr>
          <w:rFonts w:ascii="Arial" w:hAnsi="Arial" w:cs="Arial"/>
        </w:rPr>
      </w:pPr>
      <w:r>
        <w:rPr>
          <w:rFonts w:ascii="Arial" w:hAnsi="Arial" w:cs="Arial"/>
        </w:rPr>
        <w:t>Since the ISE method accurately calculate</w:t>
      </w:r>
      <w:r w:rsidR="00271B59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final counts, could </w:t>
      </w:r>
      <w:r w:rsidR="006231B8"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 xml:space="preserve">accurately calculate the cfu/vial </w:t>
      </w:r>
      <w:r w:rsidR="00F867D5">
        <w:rPr>
          <w:rFonts w:ascii="Arial" w:hAnsi="Arial" w:cs="Arial"/>
        </w:rPr>
        <w:t xml:space="preserve">(plate) </w:t>
      </w:r>
      <w:r>
        <w:rPr>
          <w:rFonts w:ascii="Arial" w:hAnsi="Arial" w:cs="Arial"/>
        </w:rPr>
        <w:t>a</w:t>
      </w:r>
      <w:r w:rsidR="00ED2717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various dilutions</w:t>
      </w:r>
      <w:r w:rsidR="000F6FB4">
        <w:rPr>
          <w:rFonts w:ascii="Arial" w:hAnsi="Arial" w:cs="Arial"/>
        </w:rPr>
        <w:t xml:space="preserve"> of the same sample</w:t>
      </w:r>
      <w:r w:rsidR="006231B8">
        <w:rPr>
          <w:rFonts w:ascii="Arial" w:hAnsi="Arial" w:cs="Arial"/>
        </w:rPr>
        <w:t xml:space="preserve">? </w:t>
      </w:r>
      <w:r>
        <w:rPr>
          <w:rFonts w:ascii="Arial" w:hAnsi="Arial" w:cs="Arial"/>
        </w:rPr>
        <w:t xml:space="preserve">  </w:t>
      </w:r>
      <w:r w:rsidR="005F1BCB">
        <w:rPr>
          <w:rFonts w:ascii="Arial" w:hAnsi="Arial" w:cs="Arial"/>
        </w:rPr>
        <w:t>For</w:t>
      </w:r>
      <w:r w:rsidR="00D50A23">
        <w:rPr>
          <w:rFonts w:ascii="Arial" w:hAnsi="Arial" w:cs="Arial"/>
        </w:rPr>
        <w:t xml:space="preserve"> </w:t>
      </w:r>
      <w:r w:rsidR="005F1BCB">
        <w:rPr>
          <w:rFonts w:ascii="Arial" w:hAnsi="Arial" w:cs="Arial"/>
        </w:rPr>
        <w:t xml:space="preserve">the </w:t>
      </w:r>
      <w:r w:rsidR="00D50A23">
        <w:rPr>
          <w:rFonts w:ascii="Arial" w:hAnsi="Arial" w:cs="Arial"/>
        </w:rPr>
        <w:t xml:space="preserve">ISE </w:t>
      </w:r>
      <w:r w:rsidR="005F1BCB">
        <w:rPr>
          <w:rFonts w:ascii="Arial" w:hAnsi="Arial" w:cs="Arial"/>
        </w:rPr>
        <w:t>M</w:t>
      </w:r>
      <w:r w:rsidR="00D50A23">
        <w:rPr>
          <w:rFonts w:ascii="Arial" w:hAnsi="Arial" w:cs="Arial"/>
        </w:rPr>
        <w:t>ethod</w:t>
      </w:r>
      <w:r w:rsidR="007825DA">
        <w:rPr>
          <w:rFonts w:ascii="Arial" w:hAnsi="Arial" w:cs="Arial"/>
        </w:rPr>
        <w:t xml:space="preserve">, </w:t>
      </w:r>
      <w:r w:rsidR="00D50A23">
        <w:rPr>
          <w:rFonts w:ascii="Arial" w:hAnsi="Arial" w:cs="Arial"/>
        </w:rPr>
        <w:t xml:space="preserve">the test vial </w:t>
      </w:r>
      <w:r w:rsidR="007825DA">
        <w:rPr>
          <w:rFonts w:ascii="Arial" w:hAnsi="Arial" w:cs="Arial"/>
        </w:rPr>
        <w:t xml:space="preserve">is used </w:t>
      </w:r>
      <w:r w:rsidR="00D50A23">
        <w:rPr>
          <w:rFonts w:ascii="Arial" w:hAnsi="Arial" w:cs="Arial"/>
        </w:rPr>
        <w:t xml:space="preserve">in place of </w:t>
      </w:r>
      <w:r>
        <w:rPr>
          <w:rFonts w:ascii="Arial" w:hAnsi="Arial" w:cs="Arial"/>
        </w:rPr>
        <w:t xml:space="preserve">an agar plate and the detected cfu’s </w:t>
      </w:r>
      <w:r w:rsidR="00D50A23">
        <w:rPr>
          <w:rFonts w:ascii="Arial" w:hAnsi="Arial" w:cs="Arial"/>
        </w:rPr>
        <w:t>in the test vials should mimic the number of cfu’s observed on plates from the same dilutions</w:t>
      </w:r>
      <w:r>
        <w:rPr>
          <w:rFonts w:ascii="Arial" w:hAnsi="Arial" w:cs="Arial"/>
        </w:rPr>
        <w:t>.  This a</w:t>
      </w:r>
      <w:r w:rsidR="006436BD">
        <w:rPr>
          <w:rFonts w:ascii="Arial" w:hAnsi="Arial" w:cs="Arial"/>
        </w:rPr>
        <w:t xml:space="preserve">dditional ISE method confirmation was achieved by performing </w:t>
      </w:r>
      <w:r w:rsidR="000179C7">
        <w:rPr>
          <w:rFonts w:ascii="Arial" w:hAnsi="Arial" w:cs="Arial"/>
        </w:rPr>
        <w:t xml:space="preserve">Total Plate Counts at different dilutions of </w:t>
      </w:r>
      <w:r w:rsidR="0015569C">
        <w:rPr>
          <w:rFonts w:ascii="Arial" w:hAnsi="Arial" w:cs="Arial"/>
        </w:rPr>
        <w:t xml:space="preserve">a </w:t>
      </w:r>
      <w:r w:rsidR="003F3F75">
        <w:rPr>
          <w:rFonts w:ascii="Arial" w:hAnsi="Arial" w:cs="Arial"/>
        </w:rPr>
        <w:t>single</w:t>
      </w:r>
      <w:r w:rsidR="0015569C">
        <w:rPr>
          <w:rFonts w:ascii="Arial" w:hAnsi="Arial" w:cs="Arial"/>
        </w:rPr>
        <w:t xml:space="preserve"> </w:t>
      </w:r>
      <w:r w:rsidR="003F3F75">
        <w:rPr>
          <w:rFonts w:ascii="Arial" w:hAnsi="Arial" w:cs="Arial"/>
        </w:rPr>
        <w:t>sample</w:t>
      </w:r>
      <w:r w:rsidR="000179C7">
        <w:rPr>
          <w:rFonts w:ascii="Arial" w:hAnsi="Arial" w:cs="Arial"/>
        </w:rPr>
        <w:t xml:space="preserve"> and comparing th</w:t>
      </w:r>
      <w:r>
        <w:rPr>
          <w:rFonts w:ascii="Arial" w:hAnsi="Arial" w:cs="Arial"/>
        </w:rPr>
        <w:t>ose</w:t>
      </w:r>
      <w:r w:rsidR="000179C7">
        <w:rPr>
          <w:rFonts w:ascii="Arial" w:hAnsi="Arial" w:cs="Arial"/>
        </w:rPr>
        <w:t xml:space="preserve"> counts to </w:t>
      </w:r>
      <w:r w:rsidR="00300FEC">
        <w:rPr>
          <w:rFonts w:ascii="Arial" w:hAnsi="Arial" w:cs="Arial"/>
        </w:rPr>
        <w:t xml:space="preserve">the </w:t>
      </w:r>
      <w:r w:rsidR="00D81B14">
        <w:rPr>
          <w:rFonts w:ascii="Arial" w:hAnsi="Arial" w:cs="Arial"/>
        </w:rPr>
        <w:t xml:space="preserve">ISE </w:t>
      </w:r>
      <w:r w:rsidR="00721C01">
        <w:rPr>
          <w:rFonts w:ascii="Arial" w:hAnsi="Arial" w:cs="Arial"/>
        </w:rPr>
        <w:t>m</w:t>
      </w:r>
      <w:r w:rsidR="00D81B14">
        <w:rPr>
          <w:rFonts w:ascii="Arial" w:hAnsi="Arial" w:cs="Arial"/>
        </w:rPr>
        <w:t>ethod</w:t>
      </w:r>
      <w:r w:rsidR="000179C7">
        <w:rPr>
          <w:rFonts w:ascii="Arial" w:hAnsi="Arial" w:cs="Arial"/>
        </w:rPr>
        <w:t xml:space="preserve"> generated </w:t>
      </w:r>
      <w:r w:rsidR="00D81B14">
        <w:rPr>
          <w:rFonts w:ascii="Arial" w:hAnsi="Arial" w:cs="Arial"/>
        </w:rPr>
        <w:t xml:space="preserve">counts </w:t>
      </w:r>
      <w:r w:rsidR="000179C7">
        <w:rPr>
          <w:rFonts w:ascii="Arial" w:hAnsi="Arial" w:cs="Arial"/>
        </w:rPr>
        <w:t>at the same dilution</w:t>
      </w:r>
      <w:r w:rsidR="00D50A23">
        <w:rPr>
          <w:rFonts w:ascii="Arial" w:hAnsi="Arial" w:cs="Arial"/>
        </w:rPr>
        <w:t>s</w:t>
      </w:r>
      <w:r w:rsidR="000179C7">
        <w:rPr>
          <w:rFonts w:ascii="Arial" w:hAnsi="Arial" w:cs="Arial"/>
        </w:rPr>
        <w:t xml:space="preserve">.  The results of this experiment are reported in Table </w:t>
      </w:r>
      <w:r w:rsidR="00D81B14">
        <w:rPr>
          <w:rFonts w:ascii="Arial" w:hAnsi="Arial" w:cs="Arial"/>
        </w:rPr>
        <w:t>5</w:t>
      </w:r>
      <w:r w:rsidR="000179C7">
        <w:rPr>
          <w:rFonts w:ascii="Arial" w:hAnsi="Arial" w:cs="Arial"/>
        </w:rPr>
        <w:t>.</w:t>
      </w:r>
    </w:p>
    <w:p w14:paraId="6E04D893" w14:textId="77777777" w:rsidR="006724BA" w:rsidRDefault="006724BA" w:rsidP="00FA2CE9">
      <w:pPr>
        <w:spacing w:after="0"/>
        <w:rPr>
          <w:rFonts w:ascii="Arial" w:hAnsi="Arial" w:cs="Arial"/>
          <w:sz w:val="18"/>
          <w:szCs w:val="18"/>
        </w:rPr>
      </w:pPr>
    </w:p>
    <w:p w14:paraId="569D5E3D" w14:textId="4F6420F4" w:rsidR="00FA2CE9" w:rsidRPr="00FA2CE9" w:rsidRDefault="00FA2CE9" w:rsidP="00FA2CE9">
      <w:pPr>
        <w:spacing w:after="0"/>
        <w:rPr>
          <w:rFonts w:ascii="Arial" w:hAnsi="Arial" w:cs="Arial"/>
          <w:sz w:val="18"/>
          <w:szCs w:val="18"/>
        </w:rPr>
      </w:pPr>
      <w:r w:rsidRPr="00FA2CE9">
        <w:rPr>
          <w:rFonts w:ascii="Arial" w:hAnsi="Arial" w:cs="Arial"/>
          <w:sz w:val="18"/>
          <w:szCs w:val="18"/>
        </w:rPr>
        <w:t xml:space="preserve">Table </w:t>
      </w:r>
      <w:r w:rsidR="00D81B14">
        <w:rPr>
          <w:rFonts w:ascii="Arial" w:hAnsi="Arial" w:cs="Arial"/>
          <w:sz w:val="18"/>
          <w:szCs w:val="18"/>
        </w:rPr>
        <w:t>5</w:t>
      </w:r>
      <w:r w:rsidRPr="00FA2CE9">
        <w:rPr>
          <w:rFonts w:ascii="Arial" w:hAnsi="Arial" w:cs="Arial"/>
          <w:sz w:val="18"/>
          <w:szCs w:val="18"/>
        </w:rPr>
        <w:t>.  Plate vs. ISE Method results</w:t>
      </w:r>
      <w:r>
        <w:rPr>
          <w:rFonts w:ascii="Arial" w:hAnsi="Arial" w:cs="Arial"/>
          <w:sz w:val="18"/>
          <w:szCs w:val="18"/>
        </w:rPr>
        <w:t>-</w:t>
      </w:r>
      <w:r w:rsidRPr="00FA2CE9">
        <w:rPr>
          <w:rFonts w:ascii="Arial" w:hAnsi="Arial" w:cs="Arial"/>
          <w:sz w:val="18"/>
          <w:szCs w:val="18"/>
        </w:rPr>
        <w:t xml:space="preserve"> single sample assay</w:t>
      </w:r>
      <w:r>
        <w:rPr>
          <w:rFonts w:ascii="Arial" w:hAnsi="Arial" w:cs="Arial"/>
          <w:sz w:val="18"/>
          <w:szCs w:val="18"/>
        </w:rPr>
        <w:t xml:space="preserve"> at multiple dilutions.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2040"/>
        <w:gridCol w:w="960"/>
        <w:gridCol w:w="1315"/>
        <w:gridCol w:w="1620"/>
        <w:gridCol w:w="1080"/>
        <w:gridCol w:w="1530"/>
        <w:gridCol w:w="810"/>
      </w:tblGrid>
      <w:tr w:rsidR="00D3698F" w:rsidRPr="00D3698F" w14:paraId="58238247" w14:textId="77777777" w:rsidTr="00D3698F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1894" w14:textId="77777777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Sample Identifier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E705" w14:textId="77777777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Dilution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6B07" w14:textId="77777777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Observed cfu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DEEF" w14:textId="77777777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Reported cfu/mL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462C" w14:textId="77777777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Log Values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ED8A" w14:textId="77777777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Average Log Values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7BCE" w14:textId="77777777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Log. Diff</w:t>
            </w:r>
          </w:p>
        </w:tc>
      </w:tr>
      <w:tr w:rsidR="00D3698F" w:rsidRPr="00D3698F" w14:paraId="535472FB" w14:textId="77777777" w:rsidTr="00D3698F">
        <w:trPr>
          <w:trHeight w:val="300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49B2AF" w14:textId="490B480B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AA14358- Plate</w:t>
            </w:r>
            <w:r w:rsidR="000D6B9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Method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DC0F" w14:textId="77777777" w:rsidR="00D3698F" w:rsidRPr="00D3698F" w:rsidRDefault="00D3698F" w:rsidP="00DD1DB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084A" w14:textId="77777777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TNTC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B463" w14:textId="77777777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TNTC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E19A" w14:textId="77777777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D34AE29" w14:textId="77777777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4.66</w:t>
            </w:r>
          </w:p>
        </w:tc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1856" w14:textId="3F2BE8FB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-0.3</w:t>
            </w:r>
            <w:r w:rsidR="00A94FA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</w:tr>
      <w:tr w:rsidR="00D3698F" w:rsidRPr="00D3698F" w14:paraId="2E15FC4B" w14:textId="77777777" w:rsidTr="00D3698F">
        <w:trPr>
          <w:trHeight w:val="30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9CBFBEB" w14:textId="77777777" w:rsidR="00D3698F" w:rsidRPr="00D3698F" w:rsidRDefault="00D3698F" w:rsidP="00D36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666C" w14:textId="77777777" w:rsidR="00D3698F" w:rsidRPr="00D3698F" w:rsidRDefault="00D3698F" w:rsidP="00DD1DB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2756" w14:textId="77777777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C984" w14:textId="03DA0082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52</w:t>
            </w:r>
            <w:r w:rsidR="00EE63D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</w:t>
            </w: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7412" w14:textId="77777777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4.72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D782FA" w14:textId="77777777" w:rsidR="00D3698F" w:rsidRPr="00D3698F" w:rsidRDefault="00D3698F" w:rsidP="00D36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85947" w14:textId="77777777" w:rsidR="00D3698F" w:rsidRPr="00D3698F" w:rsidRDefault="00D3698F" w:rsidP="00D36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D3698F" w:rsidRPr="00D3698F" w14:paraId="67428857" w14:textId="77777777" w:rsidTr="00D3698F">
        <w:trPr>
          <w:trHeight w:val="30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C7C9AB2" w14:textId="77777777" w:rsidR="00D3698F" w:rsidRPr="00D3698F" w:rsidRDefault="00D3698F" w:rsidP="00D36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76325" w14:textId="77777777" w:rsidR="00D3698F" w:rsidRPr="00D3698F" w:rsidRDefault="00D3698F" w:rsidP="00DD1DB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38365" w14:textId="77777777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48465" w14:textId="5D522FC0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</w:t>
            </w:r>
            <w:r w:rsidR="00EE63D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</w:t>
            </w: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7F434" w14:textId="77777777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4.60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003CBD" w14:textId="77777777" w:rsidR="00D3698F" w:rsidRPr="00D3698F" w:rsidRDefault="00D3698F" w:rsidP="00D36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7144D" w14:textId="77777777" w:rsidR="00D3698F" w:rsidRPr="00D3698F" w:rsidRDefault="00D3698F" w:rsidP="00D36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D3698F" w:rsidRPr="00D3698F" w14:paraId="7A7EC54B" w14:textId="77777777" w:rsidTr="00D3698F">
        <w:trPr>
          <w:trHeight w:val="300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E755E8C" w14:textId="77777777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AA14358- ISE Method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251B" w14:textId="77777777" w:rsidR="00D3698F" w:rsidRPr="00D3698F" w:rsidRDefault="00D3698F" w:rsidP="00DD1DB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6D94" w14:textId="32FA5A94" w:rsidR="00D3698F" w:rsidRPr="00D3698F" w:rsidRDefault="007C4EB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887A" w14:textId="7F9FAA36" w:rsidR="00D3698F" w:rsidRPr="00D3698F" w:rsidRDefault="00453127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18,309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959F" w14:textId="7FD30B60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</w:t>
            </w:r>
            <w:r w:rsidR="0045312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  <w:r w:rsidR="0046413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45E4C7" w14:textId="26DAB217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</w:t>
            </w:r>
            <w:r w:rsidR="00C9235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6956A" w14:textId="77777777" w:rsidR="00D3698F" w:rsidRPr="00D3698F" w:rsidRDefault="00D3698F" w:rsidP="00D36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D3698F" w:rsidRPr="00D3698F" w14:paraId="44170D03" w14:textId="77777777" w:rsidTr="00D3698F">
        <w:trPr>
          <w:trHeight w:val="30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C63BA84" w14:textId="77777777" w:rsidR="00D3698F" w:rsidRPr="00D3698F" w:rsidRDefault="00D3698F" w:rsidP="00D36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5450" w14:textId="77777777" w:rsidR="00D3698F" w:rsidRPr="00D3698F" w:rsidRDefault="00D3698F" w:rsidP="00DD1DB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4C5D" w14:textId="5A432C7F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  <w:r w:rsidR="00DD421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7AAE" w14:textId="2E47D3BC" w:rsidR="00D3698F" w:rsidRPr="00D3698F" w:rsidRDefault="00DD4213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19,629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3875" w14:textId="09A72281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</w:t>
            </w:r>
            <w:r w:rsidR="00FA564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D5B2C6" w14:textId="77777777" w:rsidR="00D3698F" w:rsidRPr="00D3698F" w:rsidRDefault="00D3698F" w:rsidP="00D36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840B3" w14:textId="77777777" w:rsidR="00D3698F" w:rsidRPr="00D3698F" w:rsidRDefault="00D3698F" w:rsidP="00D36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D3698F" w:rsidRPr="00D3698F" w14:paraId="2731E30E" w14:textId="77777777" w:rsidTr="00D3698F">
        <w:trPr>
          <w:trHeight w:val="30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35AFAD7" w14:textId="77777777" w:rsidR="00D3698F" w:rsidRPr="00D3698F" w:rsidRDefault="00D3698F" w:rsidP="00D36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5E047" w14:textId="77777777" w:rsidR="00D3698F" w:rsidRPr="00D3698F" w:rsidRDefault="00D3698F" w:rsidP="00DD1DB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0.0001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9B2EC" w14:textId="77777777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1EB3D" w14:textId="7FB94ED2" w:rsidR="00D3698F" w:rsidRPr="00D3698F" w:rsidRDefault="004469F5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18,936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A6564" w14:textId="04A28BE0" w:rsidR="00D3698F" w:rsidRPr="00D3698F" w:rsidRDefault="00D3698F" w:rsidP="00D36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369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</w:t>
            </w:r>
            <w:r w:rsidR="00FA564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A08C30" w14:textId="77777777" w:rsidR="00D3698F" w:rsidRPr="00D3698F" w:rsidRDefault="00D3698F" w:rsidP="00D36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EE5C7" w14:textId="77777777" w:rsidR="00D3698F" w:rsidRPr="00D3698F" w:rsidRDefault="00D3698F" w:rsidP="00D36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</w:tbl>
    <w:p w14:paraId="65B17E26" w14:textId="491A326D" w:rsidR="00372B0A" w:rsidRDefault="00A837B4" w:rsidP="006436BD">
      <w:pPr>
        <w:rPr>
          <w:rFonts w:ascii="Arial" w:hAnsi="Arial" w:cs="Arial"/>
          <w:sz w:val="16"/>
          <w:szCs w:val="16"/>
        </w:rPr>
      </w:pPr>
      <w:r w:rsidRPr="00A837B4">
        <w:rPr>
          <w:rFonts w:ascii="Arial" w:hAnsi="Arial" w:cs="Arial"/>
          <w:sz w:val="16"/>
          <w:szCs w:val="16"/>
        </w:rPr>
        <w:t>TNTC- To</w:t>
      </w:r>
      <w:r w:rsidR="00987737">
        <w:rPr>
          <w:rFonts w:ascii="Arial" w:hAnsi="Arial" w:cs="Arial"/>
          <w:sz w:val="16"/>
          <w:szCs w:val="16"/>
        </w:rPr>
        <w:t>o</w:t>
      </w:r>
      <w:r w:rsidRPr="00A837B4">
        <w:rPr>
          <w:rFonts w:ascii="Arial" w:hAnsi="Arial" w:cs="Arial"/>
          <w:sz w:val="16"/>
          <w:szCs w:val="16"/>
        </w:rPr>
        <w:t xml:space="preserve"> numerous to count.  The plate</w:t>
      </w:r>
      <w:r>
        <w:rPr>
          <w:rFonts w:ascii="Arial" w:hAnsi="Arial" w:cs="Arial"/>
          <w:sz w:val="16"/>
          <w:szCs w:val="16"/>
        </w:rPr>
        <w:t>s</w:t>
      </w:r>
      <w:r w:rsidRPr="00A837B4">
        <w:rPr>
          <w:rFonts w:ascii="Arial" w:hAnsi="Arial" w:cs="Arial"/>
          <w:sz w:val="16"/>
          <w:szCs w:val="16"/>
        </w:rPr>
        <w:t xml:space="preserve"> w</w:t>
      </w:r>
      <w:r>
        <w:rPr>
          <w:rFonts w:ascii="Arial" w:hAnsi="Arial" w:cs="Arial"/>
          <w:sz w:val="16"/>
          <w:szCs w:val="16"/>
        </w:rPr>
        <w:t>ere</w:t>
      </w:r>
      <w:r w:rsidRPr="00A837B4">
        <w:rPr>
          <w:rFonts w:ascii="Arial" w:hAnsi="Arial" w:cs="Arial"/>
          <w:sz w:val="16"/>
          <w:szCs w:val="16"/>
        </w:rPr>
        <w:t xml:space="preserve"> </w:t>
      </w:r>
      <w:r w:rsidR="00640B38" w:rsidRPr="00A837B4">
        <w:rPr>
          <w:rFonts w:ascii="Arial" w:hAnsi="Arial" w:cs="Arial"/>
          <w:sz w:val="16"/>
          <w:szCs w:val="16"/>
        </w:rPr>
        <w:t>overgrown,</w:t>
      </w:r>
      <w:r w:rsidRPr="00A837B4">
        <w:rPr>
          <w:rFonts w:ascii="Arial" w:hAnsi="Arial" w:cs="Arial"/>
          <w:sz w:val="16"/>
          <w:szCs w:val="16"/>
        </w:rPr>
        <w:t xml:space="preserve"> and individual colonies could not be counted.</w:t>
      </w:r>
      <w:r w:rsidR="00F74AC0">
        <w:rPr>
          <w:rFonts w:ascii="Arial" w:hAnsi="Arial" w:cs="Arial"/>
          <w:sz w:val="16"/>
          <w:szCs w:val="16"/>
        </w:rPr>
        <w:t xml:space="preserve">  The average cfu from three different plates are reported at each dilution for the Observed cfu and </w:t>
      </w:r>
      <w:r w:rsidR="00EF29D3">
        <w:rPr>
          <w:rFonts w:ascii="Arial" w:hAnsi="Arial" w:cs="Arial"/>
          <w:sz w:val="16"/>
          <w:szCs w:val="16"/>
        </w:rPr>
        <w:t>Reported</w:t>
      </w:r>
      <w:r w:rsidR="00F74AC0">
        <w:rPr>
          <w:rFonts w:ascii="Arial" w:hAnsi="Arial" w:cs="Arial"/>
          <w:sz w:val="16"/>
          <w:szCs w:val="16"/>
        </w:rPr>
        <w:t xml:space="preserve"> cfu/mL values for the Plate Method.</w:t>
      </w:r>
    </w:p>
    <w:p w14:paraId="79F184D7" w14:textId="1798AD09" w:rsidR="00AB716A" w:rsidRDefault="00372B0A" w:rsidP="006436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071274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bserved cfu were converted to Reported </w:t>
      </w:r>
      <w:r w:rsidR="009F393A">
        <w:rPr>
          <w:rFonts w:ascii="Arial" w:hAnsi="Arial" w:cs="Arial"/>
        </w:rPr>
        <w:t xml:space="preserve">cfu/mL </w:t>
      </w:r>
      <w:r w:rsidR="00F74AC0">
        <w:rPr>
          <w:rFonts w:ascii="Arial" w:hAnsi="Arial" w:cs="Arial"/>
        </w:rPr>
        <w:t xml:space="preserve">by multiplying the </w:t>
      </w:r>
      <w:r w:rsidR="00640B38">
        <w:rPr>
          <w:rFonts w:ascii="Arial" w:hAnsi="Arial" w:cs="Arial"/>
        </w:rPr>
        <w:t xml:space="preserve">Observed cfu by the </w:t>
      </w:r>
      <w:r w:rsidR="00595F4C">
        <w:rPr>
          <w:rFonts w:ascii="Arial" w:hAnsi="Arial" w:cs="Arial"/>
        </w:rPr>
        <w:t>required ISE Dilution Coefficient</w:t>
      </w:r>
      <w:r w:rsidR="00F74A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</w:t>
      </w:r>
      <w:r w:rsidR="00595F4C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log values </w:t>
      </w:r>
      <w:r w:rsidR="00FC094B">
        <w:rPr>
          <w:rFonts w:ascii="Arial" w:hAnsi="Arial" w:cs="Arial"/>
        </w:rPr>
        <w:t xml:space="preserve">were then </w:t>
      </w:r>
      <w:r>
        <w:rPr>
          <w:rFonts w:ascii="Arial" w:hAnsi="Arial" w:cs="Arial"/>
        </w:rPr>
        <w:t>calculated</w:t>
      </w:r>
      <w:r w:rsidR="00F543D0">
        <w:rPr>
          <w:rFonts w:ascii="Arial" w:hAnsi="Arial" w:cs="Arial"/>
        </w:rPr>
        <w:t xml:space="preserve"> and averaged</w:t>
      </w:r>
      <w:r>
        <w:rPr>
          <w:rFonts w:ascii="Arial" w:hAnsi="Arial" w:cs="Arial"/>
        </w:rPr>
        <w:t xml:space="preserve">.  </w:t>
      </w:r>
    </w:p>
    <w:p w14:paraId="0E4A046F" w14:textId="623B19A1" w:rsidR="006436BD" w:rsidRDefault="009F393A" w:rsidP="006436BD">
      <w:pPr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372B0A">
        <w:rPr>
          <w:rFonts w:ascii="Arial" w:hAnsi="Arial" w:cs="Arial"/>
        </w:rPr>
        <w:t xml:space="preserve"> Log Difference </w:t>
      </w:r>
      <w:r>
        <w:rPr>
          <w:rFonts w:ascii="Arial" w:hAnsi="Arial" w:cs="Arial"/>
        </w:rPr>
        <w:t xml:space="preserve">between the two methods </w:t>
      </w:r>
      <w:r w:rsidR="00721C01">
        <w:rPr>
          <w:rFonts w:ascii="Arial" w:hAnsi="Arial" w:cs="Arial"/>
        </w:rPr>
        <w:t>of</w:t>
      </w:r>
      <w:r w:rsidR="00372B0A">
        <w:rPr>
          <w:rFonts w:ascii="Arial" w:hAnsi="Arial" w:cs="Arial"/>
        </w:rPr>
        <w:t xml:space="preserve"> -0.3</w:t>
      </w:r>
      <w:r w:rsidR="00D94353">
        <w:rPr>
          <w:rFonts w:ascii="Arial" w:hAnsi="Arial" w:cs="Arial"/>
        </w:rPr>
        <w:t>8</w:t>
      </w:r>
      <w:r w:rsidR="00372B0A">
        <w:rPr>
          <w:rFonts w:ascii="Arial" w:hAnsi="Arial" w:cs="Arial"/>
        </w:rPr>
        <w:t xml:space="preserve"> </w:t>
      </w:r>
      <w:r w:rsidR="00721C01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</w:t>
      </w:r>
      <w:r w:rsidR="00372B0A">
        <w:rPr>
          <w:rFonts w:ascii="Arial" w:hAnsi="Arial" w:cs="Arial"/>
        </w:rPr>
        <w:t xml:space="preserve">within the ±0.5 acceptance range.  </w:t>
      </w:r>
      <w:r w:rsidR="0042777D">
        <w:rPr>
          <w:rFonts w:ascii="Arial" w:hAnsi="Arial" w:cs="Arial"/>
        </w:rPr>
        <w:t>B</w:t>
      </w:r>
      <w:r w:rsidR="003112F5">
        <w:rPr>
          <w:rFonts w:ascii="Arial" w:hAnsi="Arial" w:cs="Arial"/>
        </w:rPr>
        <w:t>oth data sets demonstrated similar log value</w:t>
      </w:r>
      <w:r w:rsidR="006231B8">
        <w:rPr>
          <w:rFonts w:ascii="Arial" w:hAnsi="Arial" w:cs="Arial"/>
        </w:rPr>
        <w:t xml:space="preserve">s </w:t>
      </w:r>
      <w:r w:rsidR="003112F5">
        <w:rPr>
          <w:rFonts w:ascii="Arial" w:hAnsi="Arial" w:cs="Arial"/>
        </w:rPr>
        <w:t>and the count</w:t>
      </w:r>
      <w:r w:rsidR="0042777D">
        <w:rPr>
          <w:rFonts w:ascii="Arial" w:hAnsi="Arial" w:cs="Arial"/>
        </w:rPr>
        <w:t>s</w:t>
      </w:r>
      <w:r w:rsidR="003112F5">
        <w:rPr>
          <w:rFonts w:ascii="Arial" w:hAnsi="Arial" w:cs="Arial"/>
        </w:rPr>
        <w:t xml:space="preserve"> from each subsequent dilution w</w:t>
      </w:r>
      <w:r w:rsidR="0042777D">
        <w:rPr>
          <w:rFonts w:ascii="Arial" w:hAnsi="Arial" w:cs="Arial"/>
        </w:rPr>
        <w:t>ere</w:t>
      </w:r>
      <w:r w:rsidR="003112F5">
        <w:rPr>
          <w:rFonts w:ascii="Arial" w:hAnsi="Arial" w:cs="Arial"/>
        </w:rPr>
        <w:t xml:space="preserve"> a </w:t>
      </w:r>
      <w:r w:rsidR="0042777D">
        <w:rPr>
          <w:rFonts w:ascii="Arial" w:hAnsi="Arial" w:cs="Arial"/>
        </w:rPr>
        <w:t>tenth</w:t>
      </w:r>
      <w:r w:rsidR="003112F5">
        <w:rPr>
          <w:rFonts w:ascii="Arial" w:hAnsi="Arial" w:cs="Arial"/>
        </w:rPr>
        <w:t xml:space="preserve"> of the previous dilution’s count</w:t>
      </w:r>
      <w:r w:rsidR="00C9266B">
        <w:rPr>
          <w:rFonts w:ascii="Arial" w:hAnsi="Arial" w:cs="Arial"/>
        </w:rPr>
        <w:t xml:space="preserve"> as expected</w:t>
      </w:r>
      <w:r w:rsidR="003112F5">
        <w:rPr>
          <w:rFonts w:ascii="Arial" w:hAnsi="Arial" w:cs="Arial"/>
        </w:rPr>
        <w:t xml:space="preserve">.  </w:t>
      </w:r>
      <w:r w:rsidR="00372B0A">
        <w:rPr>
          <w:rFonts w:ascii="Arial" w:hAnsi="Arial" w:cs="Arial"/>
        </w:rPr>
        <w:t>Most notably, e</w:t>
      </w:r>
      <w:r w:rsidR="00A64E53">
        <w:rPr>
          <w:rFonts w:ascii="Arial" w:hAnsi="Arial" w:cs="Arial"/>
        </w:rPr>
        <w:t xml:space="preserve">ven though subsequent </w:t>
      </w:r>
      <w:r w:rsidR="006436BD">
        <w:rPr>
          <w:rFonts w:ascii="Arial" w:hAnsi="Arial" w:cs="Arial"/>
        </w:rPr>
        <w:t xml:space="preserve">1:10 dilutions </w:t>
      </w:r>
      <w:r w:rsidR="000D25ED">
        <w:rPr>
          <w:rFonts w:ascii="Arial" w:hAnsi="Arial" w:cs="Arial"/>
        </w:rPr>
        <w:t>achieved</w:t>
      </w:r>
      <w:r w:rsidR="006436BD">
        <w:rPr>
          <w:rFonts w:ascii="Arial" w:hAnsi="Arial" w:cs="Arial"/>
        </w:rPr>
        <w:t xml:space="preserve"> </w:t>
      </w:r>
      <w:r w:rsidR="00FA2CE9">
        <w:rPr>
          <w:rFonts w:ascii="Arial" w:hAnsi="Arial" w:cs="Arial"/>
        </w:rPr>
        <w:t>diminish</w:t>
      </w:r>
      <w:r w:rsidR="0042777D">
        <w:rPr>
          <w:rFonts w:ascii="Arial" w:hAnsi="Arial" w:cs="Arial"/>
        </w:rPr>
        <w:t>ing</w:t>
      </w:r>
      <w:r w:rsidR="006436BD">
        <w:rPr>
          <w:rFonts w:ascii="Arial" w:hAnsi="Arial" w:cs="Arial"/>
        </w:rPr>
        <w:t xml:space="preserve"> cfu/mL </w:t>
      </w:r>
      <w:r w:rsidR="00A64E53">
        <w:rPr>
          <w:rFonts w:ascii="Arial" w:hAnsi="Arial" w:cs="Arial"/>
        </w:rPr>
        <w:t xml:space="preserve">results </w:t>
      </w:r>
      <w:r w:rsidR="006436BD">
        <w:rPr>
          <w:rFonts w:ascii="Arial" w:hAnsi="Arial" w:cs="Arial"/>
        </w:rPr>
        <w:t>in the test vial, the final starting cfu/</w:t>
      </w:r>
      <w:r w:rsidR="004424DC">
        <w:rPr>
          <w:rFonts w:ascii="Arial" w:hAnsi="Arial" w:cs="Arial"/>
        </w:rPr>
        <w:t>g</w:t>
      </w:r>
      <w:r w:rsidR="006436BD">
        <w:rPr>
          <w:rFonts w:ascii="Arial" w:hAnsi="Arial" w:cs="Arial"/>
        </w:rPr>
        <w:t xml:space="preserve"> of the sample</w:t>
      </w:r>
      <w:r w:rsidR="00A64E53">
        <w:rPr>
          <w:rFonts w:ascii="Arial" w:hAnsi="Arial" w:cs="Arial"/>
        </w:rPr>
        <w:t xml:space="preserve"> </w:t>
      </w:r>
      <w:r w:rsidR="006436BD">
        <w:rPr>
          <w:rFonts w:ascii="Arial" w:hAnsi="Arial" w:cs="Arial"/>
        </w:rPr>
        <w:t>remain</w:t>
      </w:r>
      <w:r w:rsidR="006231B8">
        <w:rPr>
          <w:rFonts w:ascii="Arial" w:hAnsi="Arial" w:cs="Arial"/>
        </w:rPr>
        <w:t>ed</w:t>
      </w:r>
      <w:r w:rsidR="006436BD">
        <w:rPr>
          <w:rFonts w:ascii="Arial" w:hAnsi="Arial" w:cs="Arial"/>
        </w:rPr>
        <w:t xml:space="preserve"> </w:t>
      </w:r>
      <w:r w:rsidR="00A64E53">
        <w:rPr>
          <w:rFonts w:ascii="Arial" w:hAnsi="Arial" w:cs="Arial"/>
        </w:rPr>
        <w:t>relatively constant</w:t>
      </w:r>
      <w:r w:rsidR="00A837B4">
        <w:rPr>
          <w:rFonts w:ascii="Arial" w:hAnsi="Arial" w:cs="Arial"/>
        </w:rPr>
        <w:t xml:space="preserve"> as </w:t>
      </w:r>
      <w:r w:rsidR="00C9266B">
        <w:rPr>
          <w:rFonts w:ascii="Arial" w:hAnsi="Arial" w:cs="Arial"/>
        </w:rPr>
        <w:t>expected</w:t>
      </w:r>
      <w:r w:rsidR="006436BD">
        <w:rPr>
          <w:rFonts w:ascii="Arial" w:hAnsi="Arial" w:cs="Arial"/>
        </w:rPr>
        <w:t xml:space="preserve">. </w:t>
      </w:r>
      <w:r w:rsidR="003112F5">
        <w:rPr>
          <w:rFonts w:ascii="Arial" w:hAnsi="Arial" w:cs="Arial"/>
        </w:rPr>
        <w:t>This experiment demonstrated that the ISE method could easily quantify microbial growth at various dilutions</w:t>
      </w:r>
      <w:r w:rsidR="00E8546B">
        <w:rPr>
          <w:rFonts w:ascii="Arial" w:hAnsi="Arial" w:cs="Arial"/>
        </w:rPr>
        <w:t xml:space="preserve"> and points to the sensitivity of the method.</w:t>
      </w:r>
    </w:p>
    <w:p w14:paraId="7D3F5BCB" w14:textId="6DD94DAA" w:rsidR="001C77B9" w:rsidRDefault="00C9266B" w:rsidP="000E48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Next, </w:t>
      </w:r>
      <w:r w:rsidR="00372B0A">
        <w:rPr>
          <w:rFonts w:ascii="Arial" w:hAnsi="Arial" w:cs="Arial"/>
        </w:rPr>
        <w:t xml:space="preserve">the robustness of </w:t>
      </w:r>
      <w:r w:rsidR="000E48DA">
        <w:rPr>
          <w:rFonts w:ascii="Arial" w:hAnsi="Arial" w:cs="Arial"/>
        </w:rPr>
        <w:t xml:space="preserve"> the </w:t>
      </w:r>
      <w:r w:rsidR="00372B0A">
        <w:rPr>
          <w:rFonts w:ascii="Arial" w:hAnsi="Arial" w:cs="Arial"/>
        </w:rPr>
        <w:t>ISE</w:t>
      </w:r>
      <w:r w:rsidR="008A19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method</w:t>
      </w:r>
      <w:r w:rsidR="000E48DA">
        <w:rPr>
          <w:rFonts w:ascii="Arial" w:hAnsi="Arial" w:cs="Arial"/>
        </w:rPr>
        <w:t xml:space="preserve"> </w:t>
      </w:r>
      <w:r w:rsidR="00CC2656">
        <w:rPr>
          <w:rFonts w:ascii="Arial" w:hAnsi="Arial" w:cs="Arial"/>
        </w:rPr>
        <w:t xml:space="preserve">was analyzed </w:t>
      </w:r>
      <w:r w:rsidR="000E48DA">
        <w:rPr>
          <w:rFonts w:ascii="Arial" w:hAnsi="Arial" w:cs="Arial"/>
        </w:rPr>
        <w:t xml:space="preserve">by </w:t>
      </w:r>
      <w:r w:rsidR="00EF15B4">
        <w:rPr>
          <w:rFonts w:ascii="Arial" w:hAnsi="Arial" w:cs="Arial"/>
        </w:rPr>
        <w:t>assaying</w:t>
      </w:r>
      <w:r w:rsidR="000E48DA">
        <w:rPr>
          <w:rFonts w:ascii="Arial" w:hAnsi="Arial" w:cs="Arial"/>
        </w:rPr>
        <w:t xml:space="preserve"> five random samples tested at dilutions ranging from 1:1</w:t>
      </w:r>
      <w:r w:rsidR="00256BBC">
        <w:rPr>
          <w:rFonts w:ascii="Arial" w:hAnsi="Arial" w:cs="Arial"/>
        </w:rPr>
        <w:t>,</w:t>
      </w:r>
      <w:r w:rsidR="000E48DA">
        <w:rPr>
          <w:rFonts w:ascii="Arial" w:hAnsi="Arial" w:cs="Arial"/>
        </w:rPr>
        <w:t>000 to 1:100</w:t>
      </w:r>
      <w:r w:rsidR="00905D96">
        <w:rPr>
          <w:rFonts w:ascii="Arial" w:hAnsi="Arial" w:cs="Arial"/>
        </w:rPr>
        <w:t>,</w:t>
      </w:r>
      <w:r w:rsidR="000E48DA">
        <w:rPr>
          <w:rFonts w:ascii="Arial" w:hAnsi="Arial" w:cs="Arial"/>
        </w:rPr>
        <w:t xml:space="preserve">000 but still showing the same </w:t>
      </w:r>
      <w:r w:rsidR="00E8546B">
        <w:rPr>
          <w:rFonts w:ascii="Arial" w:hAnsi="Arial" w:cs="Arial"/>
        </w:rPr>
        <w:t xml:space="preserve">flatline, </w:t>
      </w:r>
      <w:r w:rsidR="000E48DA">
        <w:rPr>
          <w:rFonts w:ascii="Arial" w:hAnsi="Arial" w:cs="Arial"/>
        </w:rPr>
        <w:t xml:space="preserve">growth curves.  If the </w:t>
      </w:r>
      <w:r w:rsidR="00957101">
        <w:rPr>
          <w:rFonts w:ascii="Arial" w:hAnsi="Arial" w:cs="Arial"/>
        </w:rPr>
        <w:t>method</w:t>
      </w:r>
      <w:r w:rsidR="000E48DA">
        <w:rPr>
          <w:rFonts w:ascii="Arial" w:hAnsi="Arial" w:cs="Arial"/>
        </w:rPr>
        <w:t xml:space="preserve"> wor</w:t>
      </w:r>
      <w:r w:rsidR="00EF15B4">
        <w:rPr>
          <w:rFonts w:ascii="Arial" w:hAnsi="Arial" w:cs="Arial"/>
        </w:rPr>
        <w:t>ks</w:t>
      </w:r>
      <w:r w:rsidR="000E48DA">
        <w:rPr>
          <w:rFonts w:ascii="Arial" w:hAnsi="Arial" w:cs="Arial"/>
        </w:rPr>
        <w:t xml:space="preserve"> correctly</w:t>
      </w:r>
      <w:r w:rsidR="00E8546B">
        <w:rPr>
          <w:rFonts w:ascii="Arial" w:hAnsi="Arial" w:cs="Arial"/>
        </w:rPr>
        <w:t xml:space="preserve"> across different product matrices and dilution levels</w:t>
      </w:r>
      <w:r>
        <w:rPr>
          <w:rFonts w:ascii="Arial" w:hAnsi="Arial" w:cs="Arial"/>
        </w:rPr>
        <w:t>,</w:t>
      </w:r>
      <w:r w:rsidR="000E48DA">
        <w:rPr>
          <w:rFonts w:ascii="Arial" w:hAnsi="Arial" w:cs="Arial"/>
        </w:rPr>
        <w:t xml:space="preserve"> the same result should be generated for each sample with only the </w:t>
      </w:r>
      <w:r w:rsidR="00372B0A">
        <w:rPr>
          <w:rFonts w:ascii="Arial" w:hAnsi="Arial" w:cs="Arial"/>
        </w:rPr>
        <w:t>Dilution Coefficient</w:t>
      </w:r>
      <w:r w:rsidR="000E48DA">
        <w:rPr>
          <w:rFonts w:ascii="Arial" w:hAnsi="Arial" w:cs="Arial"/>
        </w:rPr>
        <w:t xml:space="preserve"> and </w:t>
      </w:r>
      <w:r w:rsidR="00372B0A">
        <w:rPr>
          <w:rFonts w:ascii="Arial" w:hAnsi="Arial" w:cs="Arial"/>
        </w:rPr>
        <w:t xml:space="preserve">actual </w:t>
      </w:r>
      <w:r w:rsidR="000E48DA">
        <w:rPr>
          <w:rFonts w:ascii="Arial" w:hAnsi="Arial" w:cs="Arial"/>
        </w:rPr>
        <w:t xml:space="preserve">dilutions as variables.  Within this </w:t>
      </w:r>
      <w:r w:rsidR="008B175B">
        <w:rPr>
          <w:rFonts w:ascii="Arial" w:hAnsi="Arial" w:cs="Arial"/>
        </w:rPr>
        <w:t xml:space="preserve">test </w:t>
      </w:r>
      <w:r w:rsidR="000E48DA">
        <w:rPr>
          <w:rFonts w:ascii="Arial" w:hAnsi="Arial" w:cs="Arial"/>
        </w:rPr>
        <w:t xml:space="preserve">group three </w:t>
      </w:r>
      <w:r w:rsidR="00372B0A">
        <w:rPr>
          <w:rFonts w:ascii="Arial" w:hAnsi="Arial" w:cs="Arial"/>
        </w:rPr>
        <w:t xml:space="preserve">independent </w:t>
      </w:r>
      <w:r w:rsidR="000E48DA">
        <w:rPr>
          <w:rFonts w:ascii="Arial" w:hAnsi="Arial" w:cs="Arial"/>
        </w:rPr>
        <w:t xml:space="preserve">samples </w:t>
      </w:r>
      <w:r w:rsidR="004441B7">
        <w:rPr>
          <w:rFonts w:ascii="Arial" w:hAnsi="Arial" w:cs="Arial"/>
        </w:rPr>
        <w:t>all shar</w:t>
      </w:r>
      <w:r w:rsidR="00B47179">
        <w:rPr>
          <w:rFonts w:ascii="Arial" w:hAnsi="Arial" w:cs="Arial"/>
        </w:rPr>
        <w:t>e</w:t>
      </w:r>
      <w:r w:rsidR="004441B7">
        <w:rPr>
          <w:rFonts w:ascii="Arial" w:hAnsi="Arial" w:cs="Arial"/>
        </w:rPr>
        <w:t>d the same &lt;1,000 cfu/g specification</w:t>
      </w:r>
      <w:r w:rsidR="000E48DA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 xml:space="preserve">All five samples were </w:t>
      </w:r>
      <w:r w:rsidR="00CC568D">
        <w:rPr>
          <w:rFonts w:ascii="Arial" w:hAnsi="Arial" w:cs="Arial"/>
        </w:rPr>
        <w:t>analyzed</w:t>
      </w:r>
      <w:r>
        <w:rPr>
          <w:rFonts w:ascii="Arial" w:hAnsi="Arial" w:cs="Arial"/>
        </w:rPr>
        <w:t xml:space="preserve"> with the ISE method at a 1:1,000 dilution level.  </w:t>
      </w:r>
      <w:r w:rsidR="000E48DA">
        <w:rPr>
          <w:rFonts w:ascii="Arial" w:hAnsi="Arial" w:cs="Arial"/>
        </w:rPr>
        <w:t xml:space="preserve">Since each </w:t>
      </w:r>
      <w:r w:rsidR="004E1AF5">
        <w:rPr>
          <w:rFonts w:ascii="Arial" w:hAnsi="Arial" w:cs="Arial"/>
        </w:rPr>
        <w:t>sample’s</w:t>
      </w:r>
      <w:r w:rsidR="000E48DA">
        <w:rPr>
          <w:rFonts w:ascii="Arial" w:hAnsi="Arial" w:cs="Arial"/>
        </w:rPr>
        <w:t xml:space="preserve"> graph </w:t>
      </w:r>
      <w:r w:rsidR="00372B0A">
        <w:rPr>
          <w:rFonts w:ascii="Arial" w:hAnsi="Arial" w:cs="Arial"/>
        </w:rPr>
        <w:t>generated</w:t>
      </w:r>
      <w:r w:rsidR="000E48DA">
        <w:rPr>
          <w:rFonts w:ascii="Arial" w:hAnsi="Arial" w:cs="Arial"/>
        </w:rPr>
        <w:t xml:space="preserve"> no visible, positive rate of change</w:t>
      </w:r>
      <w:r w:rsidR="00DE1B1E">
        <w:rPr>
          <w:rFonts w:ascii="Arial" w:hAnsi="Arial" w:cs="Arial"/>
        </w:rPr>
        <w:t>,</w:t>
      </w:r>
      <w:r w:rsidR="000E48DA">
        <w:rPr>
          <w:rFonts w:ascii="Arial" w:hAnsi="Arial" w:cs="Arial"/>
        </w:rPr>
        <w:t xml:space="preserve"> the TOU values for each sample </w:t>
      </w:r>
      <w:r w:rsidR="00372B0A">
        <w:rPr>
          <w:rFonts w:ascii="Arial" w:hAnsi="Arial" w:cs="Arial"/>
        </w:rPr>
        <w:t>should be</w:t>
      </w:r>
      <w:r w:rsidR="009664EE">
        <w:rPr>
          <w:rFonts w:ascii="Arial" w:hAnsi="Arial" w:cs="Arial"/>
        </w:rPr>
        <w:t xml:space="preserve"> </w:t>
      </w:r>
      <w:r w:rsidR="000E48DA">
        <w:rPr>
          <w:rFonts w:ascii="Arial" w:hAnsi="Arial" w:cs="Arial"/>
        </w:rPr>
        <w:t xml:space="preserve">identical and the </w:t>
      </w:r>
      <w:r w:rsidR="0069264F">
        <w:rPr>
          <w:rFonts w:ascii="Arial" w:hAnsi="Arial" w:cs="Arial"/>
        </w:rPr>
        <w:t>t</w:t>
      </w:r>
      <w:r w:rsidR="000E48DA">
        <w:rPr>
          <w:rFonts w:ascii="Arial" w:hAnsi="Arial" w:cs="Arial"/>
        </w:rPr>
        <w:t>est results should be ≤1 cfu</w:t>
      </w:r>
      <w:r w:rsidR="0016175F">
        <w:rPr>
          <w:rFonts w:ascii="Arial" w:hAnsi="Arial" w:cs="Arial"/>
        </w:rPr>
        <w:t>/vial</w:t>
      </w:r>
      <w:r w:rsidR="000E48DA">
        <w:rPr>
          <w:rFonts w:ascii="Arial" w:hAnsi="Arial" w:cs="Arial"/>
        </w:rPr>
        <w:t xml:space="preserve"> with the </w:t>
      </w:r>
      <w:r w:rsidR="003F3F75">
        <w:rPr>
          <w:rFonts w:ascii="Arial" w:hAnsi="Arial" w:cs="Arial"/>
        </w:rPr>
        <w:t xml:space="preserve">reported cfu/g </w:t>
      </w:r>
      <w:r w:rsidR="000E48DA">
        <w:rPr>
          <w:rFonts w:ascii="Arial" w:hAnsi="Arial" w:cs="Arial"/>
        </w:rPr>
        <w:t>sample count being ≤1000 cfu</w:t>
      </w:r>
      <w:r w:rsidR="00372B0A">
        <w:rPr>
          <w:rFonts w:ascii="Arial" w:hAnsi="Arial" w:cs="Arial"/>
        </w:rPr>
        <w:t>/g</w:t>
      </w:r>
      <w:r w:rsidR="000E48DA">
        <w:rPr>
          <w:rFonts w:ascii="Arial" w:hAnsi="Arial" w:cs="Arial"/>
        </w:rPr>
        <w:t>-</w:t>
      </w:r>
      <w:r w:rsidR="00372B0A">
        <w:rPr>
          <w:rFonts w:ascii="Arial" w:hAnsi="Arial" w:cs="Arial"/>
        </w:rPr>
        <w:t xml:space="preserve"> this being</w:t>
      </w:r>
      <w:r w:rsidR="000E48DA">
        <w:rPr>
          <w:rFonts w:ascii="Arial" w:hAnsi="Arial" w:cs="Arial"/>
        </w:rPr>
        <w:t xml:space="preserve"> the lowest, tested dilution</w:t>
      </w:r>
      <w:r w:rsidR="00B87359">
        <w:rPr>
          <w:rFonts w:ascii="Arial" w:hAnsi="Arial" w:cs="Arial"/>
        </w:rPr>
        <w:t>.</w:t>
      </w:r>
      <w:r w:rsidR="000E48DA">
        <w:rPr>
          <w:rFonts w:ascii="Arial" w:hAnsi="Arial" w:cs="Arial"/>
        </w:rPr>
        <w:t xml:space="preserve">  The results of this assay are reported in Table </w:t>
      </w:r>
      <w:r w:rsidR="00EE5B31">
        <w:rPr>
          <w:rFonts w:ascii="Arial" w:hAnsi="Arial" w:cs="Arial"/>
        </w:rPr>
        <w:t>6</w:t>
      </w:r>
      <w:r w:rsidR="000E48DA">
        <w:rPr>
          <w:rFonts w:ascii="Arial" w:hAnsi="Arial" w:cs="Arial"/>
        </w:rPr>
        <w:t>.</w:t>
      </w:r>
      <w:r w:rsidR="004E7A69">
        <w:rPr>
          <w:rFonts w:ascii="Arial" w:hAnsi="Arial" w:cs="Arial"/>
        </w:rPr>
        <w:t xml:space="preserve"> </w:t>
      </w:r>
    </w:p>
    <w:p w14:paraId="6C05856C" w14:textId="77777777" w:rsidR="007970D2" w:rsidRDefault="007970D2" w:rsidP="00EF29D3">
      <w:pPr>
        <w:spacing w:after="0"/>
        <w:rPr>
          <w:rFonts w:ascii="Arial" w:hAnsi="Arial" w:cs="Arial"/>
        </w:rPr>
      </w:pPr>
    </w:p>
    <w:p w14:paraId="0B457A85" w14:textId="3D5D1B6C" w:rsidR="000B6970" w:rsidRPr="00292257" w:rsidRDefault="004E7A69" w:rsidP="00EF29D3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 </w:t>
      </w:r>
      <w:r w:rsidR="000B6970" w:rsidRPr="00292257">
        <w:rPr>
          <w:rFonts w:ascii="Arial" w:hAnsi="Arial" w:cs="Arial"/>
          <w:sz w:val="18"/>
          <w:szCs w:val="18"/>
        </w:rPr>
        <w:t xml:space="preserve">Table </w:t>
      </w:r>
      <w:r w:rsidR="00EE5B31">
        <w:rPr>
          <w:rFonts w:ascii="Arial" w:hAnsi="Arial" w:cs="Arial"/>
          <w:sz w:val="18"/>
          <w:szCs w:val="18"/>
        </w:rPr>
        <w:t>6</w:t>
      </w:r>
      <w:r w:rsidR="000B6970" w:rsidRPr="00292257">
        <w:rPr>
          <w:rFonts w:ascii="Arial" w:hAnsi="Arial" w:cs="Arial"/>
          <w:sz w:val="18"/>
          <w:szCs w:val="18"/>
        </w:rPr>
        <w:t xml:space="preserve">.  </w:t>
      </w:r>
      <w:r w:rsidR="00B20361">
        <w:rPr>
          <w:rFonts w:ascii="Arial" w:hAnsi="Arial" w:cs="Arial"/>
          <w:sz w:val="18"/>
          <w:szCs w:val="18"/>
        </w:rPr>
        <w:t>ISE</w:t>
      </w:r>
      <w:r w:rsidR="000B6970" w:rsidRPr="00292257">
        <w:rPr>
          <w:rFonts w:ascii="Arial" w:hAnsi="Arial" w:cs="Arial"/>
          <w:sz w:val="18"/>
          <w:szCs w:val="18"/>
        </w:rPr>
        <w:t xml:space="preserve"> M</w:t>
      </w:r>
      <w:r w:rsidR="00292257" w:rsidRPr="00292257">
        <w:rPr>
          <w:rFonts w:ascii="Arial" w:hAnsi="Arial" w:cs="Arial"/>
          <w:sz w:val="18"/>
          <w:szCs w:val="18"/>
        </w:rPr>
        <w:t>ethod</w:t>
      </w:r>
      <w:r w:rsidR="00D928D3">
        <w:rPr>
          <w:rFonts w:ascii="Arial" w:hAnsi="Arial" w:cs="Arial"/>
          <w:sz w:val="18"/>
          <w:szCs w:val="18"/>
        </w:rPr>
        <w:t xml:space="preserve">- </w:t>
      </w:r>
      <w:r w:rsidR="006A7D3A">
        <w:rPr>
          <w:rFonts w:ascii="Arial" w:hAnsi="Arial" w:cs="Arial"/>
          <w:sz w:val="18"/>
          <w:szCs w:val="18"/>
        </w:rPr>
        <w:t>Multiple Samples, Multiple Dilutions,</w:t>
      </w:r>
      <w:r w:rsidR="00395716">
        <w:rPr>
          <w:rFonts w:ascii="Arial" w:hAnsi="Arial" w:cs="Arial"/>
          <w:sz w:val="18"/>
          <w:szCs w:val="18"/>
        </w:rPr>
        <w:t xml:space="preserve"> Identical </w:t>
      </w:r>
      <w:r w:rsidR="006A7D3A">
        <w:rPr>
          <w:rFonts w:ascii="Arial" w:hAnsi="Arial" w:cs="Arial"/>
          <w:sz w:val="18"/>
          <w:szCs w:val="18"/>
        </w:rPr>
        <w:t>TOU Values</w:t>
      </w:r>
    </w:p>
    <w:tbl>
      <w:tblPr>
        <w:tblW w:w="9312" w:type="dxa"/>
        <w:tblLook w:val="04A0" w:firstRow="1" w:lastRow="0" w:firstColumn="1" w:lastColumn="0" w:noHBand="0" w:noVBand="1"/>
      </w:tblPr>
      <w:tblGrid>
        <w:gridCol w:w="1122"/>
        <w:gridCol w:w="1080"/>
        <w:gridCol w:w="1080"/>
        <w:gridCol w:w="1260"/>
        <w:gridCol w:w="1260"/>
        <w:gridCol w:w="1350"/>
        <w:gridCol w:w="2160"/>
      </w:tblGrid>
      <w:tr w:rsidR="00725A25" w:rsidRPr="00725A25" w14:paraId="08029B58" w14:textId="77777777" w:rsidTr="00F576B6">
        <w:trPr>
          <w:trHeight w:val="300"/>
        </w:trPr>
        <w:tc>
          <w:tcPr>
            <w:tcW w:w="1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DF3F1" w14:textId="47224995" w:rsidR="00725A25" w:rsidRPr="00B57A61" w:rsidRDefault="005C535E" w:rsidP="0072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Sample ID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470AB" w14:textId="77777777" w:rsidR="00725A25" w:rsidRPr="00B57A61" w:rsidRDefault="00725A25" w:rsidP="0072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Dilution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1D5F" w14:textId="77777777" w:rsidR="00725A25" w:rsidRPr="00B57A61" w:rsidRDefault="00725A25" w:rsidP="0072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TOU READS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AA9C5" w14:textId="5A1D94B0" w:rsidR="00725A25" w:rsidRPr="00B57A61" w:rsidRDefault="00640B38" w:rsidP="0072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cfu</w:t>
            </w:r>
            <w:r w:rsidR="00725A25"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/vial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9F64" w14:textId="4C73EFAB" w:rsidR="00725A25" w:rsidRPr="00B57A61" w:rsidRDefault="00DD220B" w:rsidP="0072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Sample </w:t>
            </w:r>
            <w:r w:rsidR="00640B38"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cfu</w:t>
            </w:r>
            <w:r w:rsidR="00725A25"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="00CF3A4B"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</w:t>
            </w:r>
          </w:p>
        </w:tc>
      </w:tr>
      <w:tr w:rsidR="00725A25" w:rsidRPr="00725A25" w14:paraId="6062689A" w14:textId="77777777" w:rsidTr="00F576B6">
        <w:trPr>
          <w:trHeight w:val="300"/>
        </w:trPr>
        <w:tc>
          <w:tcPr>
            <w:tcW w:w="1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E348A" w14:textId="77777777" w:rsidR="00725A25" w:rsidRPr="00B57A61" w:rsidRDefault="00725A25" w:rsidP="0072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28D77" w14:textId="77777777" w:rsidR="00725A25" w:rsidRPr="00B57A61" w:rsidRDefault="00725A25" w:rsidP="0072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9E752" w14:textId="77777777" w:rsidR="00725A25" w:rsidRPr="00B57A61" w:rsidRDefault="00725A25" w:rsidP="0072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 hrs.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C0D81" w14:textId="77777777" w:rsidR="00725A25" w:rsidRPr="00B57A61" w:rsidRDefault="00725A25" w:rsidP="0072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 hrs.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EEA19" w14:textId="77777777" w:rsidR="00725A25" w:rsidRPr="00B57A61" w:rsidRDefault="00725A25" w:rsidP="0072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End</w:t>
            </w: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7B1EC" w14:textId="77777777" w:rsidR="00725A25" w:rsidRPr="00B57A61" w:rsidRDefault="00725A25" w:rsidP="0072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199B4" w14:textId="77777777" w:rsidR="00725A25" w:rsidRPr="00B57A61" w:rsidRDefault="00725A25" w:rsidP="0072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905D96" w:rsidRPr="00725A25" w14:paraId="6F339684" w14:textId="77777777" w:rsidTr="00D77571">
        <w:trPr>
          <w:trHeight w:val="30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3D076" w14:textId="77777777" w:rsidR="00905D96" w:rsidRPr="00B57A61" w:rsidRDefault="00905D96" w:rsidP="00905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AA12006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103A7" w14:textId="77777777" w:rsidR="00905D96" w:rsidRPr="00B57A61" w:rsidRDefault="00905D96" w:rsidP="00905D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100,000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EDC4" w14:textId="77777777" w:rsidR="00905D96" w:rsidRPr="00B57A61" w:rsidRDefault="00905D96" w:rsidP="00905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F58B6" w14:textId="50F6968F" w:rsidR="00905D96" w:rsidRPr="00B57A61" w:rsidRDefault="00905D96" w:rsidP="00905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B1629" w14:textId="502E8A07" w:rsidR="00905D96" w:rsidRPr="00B57A61" w:rsidRDefault="00905D96" w:rsidP="00905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E6C8" w14:textId="77777777" w:rsidR="00905D96" w:rsidRPr="00B57A61" w:rsidRDefault="00905D96" w:rsidP="00905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B4FDD" w14:textId="6E50A607" w:rsidR="00F576B6" w:rsidRPr="00B57A61" w:rsidRDefault="00D77571" w:rsidP="00F576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673</w:t>
            </w:r>
          </w:p>
        </w:tc>
      </w:tr>
      <w:tr w:rsidR="00F576B6" w:rsidRPr="00725A25" w14:paraId="2359292C" w14:textId="77777777" w:rsidTr="00D77571">
        <w:trPr>
          <w:trHeight w:val="30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3FDD" w14:textId="77777777" w:rsidR="00F576B6" w:rsidRPr="00B57A61" w:rsidRDefault="00F576B6" w:rsidP="00F57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AA12010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8C925" w14:textId="77777777" w:rsidR="00F576B6" w:rsidRPr="00B57A61" w:rsidRDefault="00F576B6" w:rsidP="00F576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10,000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4B55" w14:textId="77777777" w:rsidR="00F576B6" w:rsidRPr="00B57A61" w:rsidRDefault="00F576B6" w:rsidP="00F576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DBF33D" w14:textId="04FC8AD7" w:rsidR="00F576B6" w:rsidRPr="00B57A61" w:rsidRDefault="00F576B6" w:rsidP="00F576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F528F" w14:textId="44AD154D" w:rsidR="00F576B6" w:rsidRPr="00B57A61" w:rsidRDefault="00F576B6" w:rsidP="00F576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F2B44" w14:textId="77777777" w:rsidR="00F576B6" w:rsidRPr="00B57A61" w:rsidRDefault="00F576B6" w:rsidP="00F576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8B9829" w14:textId="18AD4FA0" w:rsidR="00F576B6" w:rsidRPr="00B57A61" w:rsidRDefault="00D77571" w:rsidP="00F576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673</w:t>
            </w:r>
          </w:p>
        </w:tc>
      </w:tr>
      <w:tr w:rsidR="00F576B6" w:rsidRPr="00725A25" w14:paraId="07A32EA0" w14:textId="77777777" w:rsidTr="00D77571">
        <w:trPr>
          <w:trHeight w:val="30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D5361" w14:textId="77777777" w:rsidR="00F576B6" w:rsidRPr="00B57A61" w:rsidRDefault="00F576B6" w:rsidP="00F57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AA12052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7445" w14:textId="77777777" w:rsidR="00F576B6" w:rsidRPr="00B57A61" w:rsidRDefault="00F576B6" w:rsidP="00F576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1,000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D7892" w14:textId="77777777" w:rsidR="00F576B6" w:rsidRPr="00B57A61" w:rsidRDefault="00F576B6" w:rsidP="00F576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F75C79" w14:textId="751F7A37" w:rsidR="00F576B6" w:rsidRPr="00B57A61" w:rsidRDefault="00F576B6" w:rsidP="00F576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342DB" w14:textId="7100D2A7" w:rsidR="00F576B6" w:rsidRPr="00B57A61" w:rsidRDefault="00F576B6" w:rsidP="00F576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8AE8A" w14:textId="77777777" w:rsidR="00F576B6" w:rsidRPr="00B57A61" w:rsidRDefault="00F576B6" w:rsidP="00F576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CBBF3" w14:textId="51A4CB01" w:rsidR="00F576B6" w:rsidRPr="00B57A61" w:rsidRDefault="00D77571" w:rsidP="00F576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673</w:t>
            </w:r>
          </w:p>
        </w:tc>
      </w:tr>
      <w:tr w:rsidR="00F576B6" w:rsidRPr="00725A25" w14:paraId="20775E6D" w14:textId="77777777" w:rsidTr="00D77571">
        <w:trPr>
          <w:trHeight w:val="30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5F55" w14:textId="77777777" w:rsidR="00F576B6" w:rsidRPr="00B57A61" w:rsidRDefault="00F576B6" w:rsidP="00F57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AA12056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03FD" w14:textId="77777777" w:rsidR="00F576B6" w:rsidRPr="00B57A61" w:rsidRDefault="00F576B6" w:rsidP="00F576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1,000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DF05" w14:textId="77777777" w:rsidR="00F576B6" w:rsidRPr="00B57A61" w:rsidRDefault="00F576B6" w:rsidP="00F576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FA20D" w14:textId="50697C99" w:rsidR="00F576B6" w:rsidRPr="00B57A61" w:rsidRDefault="00F576B6" w:rsidP="00F576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68A165" w14:textId="208B6196" w:rsidR="00F576B6" w:rsidRPr="00B57A61" w:rsidRDefault="00F576B6" w:rsidP="00F576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45CE9" w14:textId="77777777" w:rsidR="00F576B6" w:rsidRPr="00B57A61" w:rsidRDefault="00F576B6" w:rsidP="00F576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6D197C" w14:textId="39210B1D" w:rsidR="00F576B6" w:rsidRPr="00B57A61" w:rsidRDefault="00D77571" w:rsidP="00F576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673</w:t>
            </w:r>
          </w:p>
        </w:tc>
      </w:tr>
      <w:tr w:rsidR="00F576B6" w:rsidRPr="00725A25" w14:paraId="4E833F34" w14:textId="77777777" w:rsidTr="00D77571">
        <w:trPr>
          <w:trHeight w:val="30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2DCD" w14:textId="77777777" w:rsidR="00F576B6" w:rsidRPr="00B57A61" w:rsidRDefault="00F576B6" w:rsidP="00F57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AA12014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DFC7" w14:textId="77777777" w:rsidR="00F576B6" w:rsidRPr="00B57A61" w:rsidRDefault="00F576B6" w:rsidP="00F576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1,000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881A7" w14:textId="77777777" w:rsidR="00F576B6" w:rsidRPr="00B57A61" w:rsidRDefault="00F576B6" w:rsidP="00F576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2AB85" w14:textId="4F99F5AC" w:rsidR="00F576B6" w:rsidRPr="00B57A61" w:rsidRDefault="00F576B6" w:rsidP="00F576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B14F1" w14:textId="02BC1D62" w:rsidR="00F576B6" w:rsidRPr="00B57A61" w:rsidRDefault="00F576B6" w:rsidP="00F576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F0C55" w14:textId="77777777" w:rsidR="00F576B6" w:rsidRPr="00B57A61" w:rsidRDefault="00F576B6" w:rsidP="00F576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90E38" w14:textId="64A42598" w:rsidR="00F576B6" w:rsidRPr="00B57A61" w:rsidRDefault="00D77571" w:rsidP="00F576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673</w:t>
            </w:r>
          </w:p>
        </w:tc>
      </w:tr>
    </w:tbl>
    <w:p w14:paraId="4C3802F7" w14:textId="77777777" w:rsidR="000960E5" w:rsidRDefault="000960E5" w:rsidP="008C44AA">
      <w:pPr>
        <w:rPr>
          <w:rFonts w:ascii="Arial" w:hAnsi="Arial" w:cs="Arial"/>
        </w:rPr>
      </w:pPr>
    </w:p>
    <w:p w14:paraId="697F15DF" w14:textId="12DCADC0" w:rsidR="00912F02" w:rsidRDefault="00B45861" w:rsidP="008C44AA">
      <w:pPr>
        <w:rPr>
          <w:rFonts w:ascii="Arial" w:hAnsi="Arial" w:cs="Arial"/>
        </w:rPr>
      </w:pPr>
      <w:r>
        <w:rPr>
          <w:rFonts w:ascii="Arial" w:hAnsi="Arial" w:cs="Arial"/>
        </w:rPr>
        <w:t>As predicted, counts were not observed in the samples</w:t>
      </w:r>
      <w:r w:rsidR="000D7297">
        <w:rPr>
          <w:rFonts w:ascii="Arial" w:hAnsi="Arial" w:cs="Arial"/>
        </w:rPr>
        <w:t>’ vials</w:t>
      </w:r>
      <w:r>
        <w:rPr>
          <w:rFonts w:ascii="Arial" w:hAnsi="Arial" w:cs="Arial"/>
        </w:rPr>
        <w:t xml:space="preserve"> with dilutions &gt;1,000 since the </w:t>
      </w:r>
      <w:r w:rsidR="00B30F3E">
        <w:rPr>
          <w:rFonts w:ascii="Arial" w:hAnsi="Arial" w:cs="Arial"/>
        </w:rPr>
        <w:t>micro</w:t>
      </w:r>
      <w:r>
        <w:rPr>
          <w:rFonts w:ascii="Arial" w:hAnsi="Arial" w:cs="Arial"/>
        </w:rPr>
        <w:t xml:space="preserve">organisms were removed or diluted out of the assay.  </w:t>
      </w:r>
      <w:r w:rsidR="008C44AA">
        <w:rPr>
          <w:rFonts w:ascii="Arial" w:hAnsi="Arial" w:cs="Arial"/>
        </w:rPr>
        <w:t>Since fractions of colonies are not possible</w:t>
      </w:r>
      <w:r w:rsidR="00811414">
        <w:rPr>
          <w:rFonts w:ascii="Arial" w:hAnsi="Arial" w:cs="Arial"/>
        </w:rPr>
        <w:t xml:space="preserve"> and don’t exist naturally</w:t>
      </w:r>
      <w:r w:rsidR="008C44AA">
        <w:rPr>
          <w:rFonts w:ascii="Arial" w:hAnsi="Arial" w:cs="Arial"/>
        </w:rPr>
        <w:t xml:space="preserve">, the </w:t>
      </w:r>
      <w:r w:rsidR="00811414">
        <w:rPr>
          <w:rFonts w:ascii="Arial" w:hAnsi="Arial" w:cs="Arial"/>
        </w:rPr>
        <w:t>ISE</w:t>
      </w:r>
      <w:r>
        <w:rPr>
          <w:rFonts w:ascii="Arial" w:hAnsi="Arial" w:cs="Arial"/>
        </w:rPr>
        <w:t xml:space="preserve"> method</w:t>
      </w:r>
      <w:r w:rsidR="008C44AA">
        <w:rPr>
          <w:rFonts w:ascii="Arial" w:hAnsi="Arial" w:cs="Arial"/>
        </w:rPr>
        <w:t xml:space="preserve"> rounds to the nearest whole number. </w:t>
      </w:r>
    </w:p>
    <w:p w14:paraId="517D6077" w14:textId="27D67624" w:rsidR="008C44AA" w:rsidRDefault="008C44AA" w:rsidP="008C44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Even though counts are reported at the1:1,000 dilution</w:t>
      </w:r>
      <w:r w:rsidR="00B9071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this is due to the </w:t>
      </w:r>
      <w:r w:rsidR="00811414">
        <w:rPr>
          <w:rFonts w:ascii="Arial" w:hAnsi="Arial" w:cs="Arial"/>
        </w:rPr>
        <w:t xml:space="preserve">ISE </w:t>
      </w:r>
      <w:r w:rsidR="00B45861">
        <w:rPr>
          <w:rFonts w:ascii="Arial" w:hAnsi="Arial" w:cs="Arial"/>
        </w:rPr>
        <w:t>method</w:t>
      </w:r>
      <w:r>
        <w:rPr>
          <w:rFonts w:ascii="Arial" w:hAnsi="Arial" w:cs="Arial"/>
        </w:rPr>
        <w:t xml:space="preserve"> rounding up to the nearest whole number</w:t>
      </w:r>
      <w:r w:rsidR="00811414">
        <w:rPr>
          <w:rFonts w:ascii="Arial" w:hAnsi="Arial" w:cs="Arial"/>
        </w:rPr>
        <w:t xml:space="preserve"> of 1 with a calculated </w:t>
      </w:r>
      <w:r w:rsidR="00EA0762">
        <w:rPr>
          <w:rFonts w:ascii="Arial" w:hAnsi="Arial" w:cs="Arial"/>
        </w:rPr>
        <w:t>cfu</w:t>
      </w:r>
      <w:r w:rsidR="00811414">
        <w:rPr>
          <w:rFonts w:ascii="Arial" w:hAnsi="Arial" w:cs="Arial"/>
        </w:rPr>
        <w:t>/vial result of 0.</w:t>
      </w:r>
      <w:r w:rsidR="00190E46">
        <w:rPr>
          <w:rFonts w:ascii="Arial" w:hAnsi="Arial" w:cs="Arial"/>
        </w:rPr>
        <w:t>6</w:t>
      </w:r>
      <w:r w:rsidR="00BE294B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.  The </w:t>
      </w:r>
      <w:r w:rsidR="00811414">
        <w:rPr>
          <w:rFonts w:ascii="Arial" w:hAnsi="Arial" w:cs="Arial"/>
        </w:rPr>
        <w:t xml:space="preserve">reported value of </w:t>
      </w:r>
      <w:r w:rsidR="00190E46">
        <w:rPr>
          <w:rFonts w:ascii="Arial" w:hAnsi="Arial" w:cs="Arial"/>
        </w:rPr>
        <w:t>673</w:t>
      </w:r>
      <w:r w:rsidR="00811414">
        <w:rPr>
          <w:rFonts w:ascii="Arial" w:hAnsi="Arial" w:cs="Arial"/>
        </w:rPr>
        <w:t xml:space="preserve"> </w:t>
      </w:r>
      <w:r w:rsidR="00CF3A4B">
        <w:rPr>
          <w:rFonts w:ascii="Arial" w:hAnsi="Arial" w:cs="Arial"/>
        </w:rPr>
        <w:t>cfu/g</w:t>
      </w:r>
      <w:r>
        <w:rPr>
          <w:rFonts w:ascii="Arial" w:hAnsi="Arial" w:cs="Arial"/>
        </w:rPr>
        <w:t xml:space="preserve"> is theoretical since it falls below the specified dilution </w:t>
      </w:r>
      <w:r w:rsidR="00C9266B">
        <w:rPr>
          <w:rFonts w:ascii="Arial" w:hAnsi="Arial" w:cs="Arial"/>
        </w:rPr>
        <w:t xml:space="preserve">of 1:1,000 </w:t>
      </w:r>
      <w:r>
        <w:rPr>
          <w:rFonts w:ascii="Arial" w:hAnsi="Arial" w:cs="Arial"/>
        </w:rPr>
        <w:t xml:space="preserve">with no </w:t>
      </w:r>
      <w:r w:rsidR="00152805">
        <w:rPr>
          <w:rFonts w:ascii="Arial" w:hAnsi="Arial" w:cs="Arial"/>
        </w:rPr>
        <w:t>positive rate of change in the</w:t>
      </w:r>
      <w:r w:rsidR="009664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growth</w:t>
      </w:r>
      <w:r w:rsidR="00152805">
        <w:rPr>
          <w:rFonts w:ascii="Arial" w:hAnsi="Arial" w:cs="Arial"/>
        </w:rPr>
        <w:t xml:space="preserve"> curve</w:t>
      </w:r>
      <w:r>
        <w:rPr>
          <w:rFonts w:ascii="Arial" w:hAnsi="Arial" w:cs="Arial"/>
        </w:rPr>
        <w:t xml:space="preserve">.  </w:t>
      </w:r>
      <w:r w:rsidR="00811414">
        <w:rPr>
          <w:rFonts w:ascii="Arial" w:hAnsi="Arial" w:cs="Arial"/>
        </w:rPr>
        <w:t>However, t</w:t>
      </w:r>
      <w:r>
        <w:rPr>
          <w:rFonts w:ascii="Arial" w:hAnsi="Arial" w:cs="Arial"/>
        </w:rPr>
        <w:t xml:space="preserve">his number represents the </w:t>
      </w:r>
      <w:r w:rsidR="00957101">
        <w:rPr>
          <w:rFonts w:ascii="Arial" w:hAnsi="Arial" w:cs="Arial"/>
        </w:rPr>
        <w:t>highest possible</w:t>
      </w:r>
      <w:r>
        <w:rPr>
          <w:rFonts w:ascii="Arial" w:hAnsi="Arial" w:cs="Arial"/>
        </w:rPr>
        <w:t xml:space="preserve"> </w:t>
      </w:r>
      <w:r w:rsidR="00D013F5">
        <w:rPr>
          <w:rFonts w:ascii="Arial" w:hAnsi="Arial" w:cs="Arial"/>
        </w:rPr>
        <w:t>cfu</w:t>
      </w:r>
      <w:r w:rsidR="00957101">
        <w:rPr>
          <w:rFonts w:ascii="Arial" w:hAnsi="Arial" w:cs="Arial"/>
        </w:rPr>
        <w:t>/</w:t>
      </w:r>
      <w:r w:rsidR="00C9266B">
        <w:rPr>
          <w:rFonts w:ascii="Arial" w:hAnsi="Arial" w:cs="Arial"/>
        </w:rPr>
        <w:t>g</w:t>
      </w:r>
      <w:r w:rsidR="00957101">
        <w:rPr>
          <w:rFonts w:ascii="Arial" w:hAnsi="Arial" w:cs="Arial"/>
        </w:rPr>
        <w:t xml:space="preserve"> value</w:t>
      </w:r>
      <w:r>
        <w:rPr>
          <w:rFonts w:ascii="Arial" w:hAnsi="Arial" w:cs="Arial"/>
        </w:rPr>
        <w:t>, based on the reported TOU values.  If growth was detected it would meet the &lt;1,000 cfu/</w:t>
      </w:r>
      <w:r w:rsidR="00640B38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 specification</w:t>
      </w:r>
      <w:r w:rsidR="009664EE">
        <w:rPr>
          <w:rFonts w:ascii="Arial" w:hAnsi="Arial" w:cs="Arial"/>
        </w:rPr>
        <w:t xml:space="preserve"> with the reported result of </w:t>
      </w:r>
      <w:r w:rsidR="003D7262">
        <w:rPr>
          <w:rFonts w:ascii="Arial" w:hAnsi="Arial" w:cs="Arial"/>
        </w:rPr>
        <w:t>673</w:t>
      </w:r>
      <w:r w:rsidR="009664EE">
        <w:rPr>
          <w:rFonts w:ascii="Arial" w:hAnsi="Arial" w:cs="Arial"/>
        </w:rPr>
        <w:t xml:space="preserve"> cfu</w:t>
      </w:r>
      <w:r w:rsidR="00152805">
        <w:rPr>
          <w:rFonts w:ascii="Arial" w:hAnsi="Arial" w:cs="Arial"/>
        </w:rPr>
        <w:t>/</w:t>
      </w:r>
      <w:r w:rsidR="00640B38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.  These results show that the </w:t>
      </w:r>
      <w:r w:rsidR="00811414">
        <w:rPr>
          <w:rFonts w:ascii="Arial" w:hAnsi="Arial" w:cs="Arial"/>
        </w:rPr>
        <w:t>ISE</w:t>
      </w:r>
      <w:r>
        <w:rPr>
          <w:rFonts w:ascii="Arial" w:hAnsi="Arial" w:cs="Arial"/>
        </w:rPr>
        <w:t xml:space="preserve"> method is consistent across different product </w:t>
      </w:r>
      <w:r w:rsidR="00E8546B">
        <w:rPr>
          <w:rFonts w:ascii="Arial" w:hAnsi="Arial" w:cs="Arial"/>
        </w:rPr>
        <w:t xml:space="preserve">matrices and </w:t>
      </w:r>
      <w:r>
        <w:rPr>
          <w:rFonts w:ascii="Arial" w:hAnsi="Arial" w:cs="Arial"/>
        </w:rPr>
        <w:t xml:space="preserve">dilutions and briefly demonstrates the robustness of the </w:t>
      </w:r>
      <w:r w:rsidR="00811414">
        <w:rPr>
          <w:rFonts w:ascii="Arial" w:hAnsi="Arial" w:cs="Arial"/>
        </w:rPr>
        <w:t>ISE</w:t>
      </w:r>
      <w:r>
        <w:rPr>
          <w:rFonts w:ascii="Arial" w:hAnsi="Arial" w:cs="Arial"/>
        </w:rPr>
        <w:t xml:space="preserve"> method.</w:t>
      </w:r>
      <w:r w:rsidR="00C9266B">
        <w:rPr>
          <w:rFonts w:ascii="Arial" w:hAnsi="Arial" w:cs="Arial"/>
        </w:rPr>
        <w:t xml:space="preserve">  </w:t>
      </w:r>
    </w:p>
    <w:p w14:paraId="38371495" w14:textId="3BE9EC2E" w:rsidR="00EF15B4" w:rsidRDefault="005D5FDA" w:rsidP="00787363">
      <w:pPr>
        <w:rPr>
          <w:rFonts w:ascii="Arial" w:hAnsi="Arial" w:cs="Arial"/>
        </w:rPr>
      </w:pPr>
      <w:r>
        <w:rPr>
          <w:rFonts w:ascii="Arial" w:hAnsi="Arial" w:cs="Arial"/>
        </w:rPr>
        <w:t>Additional experiments were conducted to determine</w:t>
      </w:r>
      <w:r w:rsidR="00787363">
        <w:rPr>
          <w:rFonts w:ascii="Arial" w:hAnsi="Arial" w:cs="Arial"/>
        </w:rPr>
        <w:t xml:space="preserve"> the </w:t>
      </w:r>
      <w:r w:rsidR="0096206C">
        <w:rPr>
          <w:rFonts w:ascii="Arial" w:hAnsi="Arial" w:cs="Arial"/>
        </w:rPr>
        <w:t>precision</w:t>
      </w:r>
      <w:r w:rsidR="00787363">
        <w:rPr>
          <w:rFonts w:ascii="Arial" w:hAnsi="Arial" w:cs="Arial"/>
        </w:rPr>
        <w:t xml:space="preserve"> of the method.  </w:t>
      </w:r>
      <w:r w:rsidR="00B8503C">
        <w:rPr>
          <w:rFonts w:ascii="Arial" w:hAnsi="Arial" w:cs="Arial"/>
        </w:rPr>
        <w:t xml:space="preserve">The goal </w:t>
      </w:r>
      <w:r w:rsidR="00787363">
        <w:rPr>
          <w:rFonts w:ascii="Arial" w:hAnsi="Arial" w:cs="Arial"/>
        </w:rPr>
        <w:t>was</w:t>
      </w:r>
      <w:r w:rsidR="00B8503C">
        <w:rPr>
          <w:rFonts w:ascii="Arial" w:hAnsi="Arial" w:cs="Arial"/>
        </w:rPr>
        <w:t xml:space="preserve"> to determine how much variation</w:t>
      </w:r>
      <w:r w:rsidR="00787363">
        <w:rPr>
          <w:rFonts w:ascii="Arial" w:hAnsi="Arial" w:cs="Arial"/>
        </w:rPr>
        <w:t xml:space="preserve"> in TOU values</w:t>
      </w:r>
      <w:r w:rsidR="00B8503C">
        <w:rPr>
          <w:rFonts w:ascii="Arial" w:hAnsi="Arial" w:cs="Arial"/>
        </w:rPr>
        <w:t xml:space="preserve"> </w:t>
      </w:r>
      <w:r w:rsidR="00787363">
        <w:rPr>
          <w:rFonts w:ascii="Arial" w:hAnsi="Arial" w:cs="Arial"/>
        </w:rPr>
        <w:t xml:space="preserve">could exist between graphs </w:t>
      </w:r>
      <w:r w:rsidR="006D1196">
        <w:rPr>
          <w:rFonts w:ascii="Arial" w:hAnsi="Arial" w:cs="Arial"/>
        </w:rPr>
        <w:t>generating the same cfu/</w:t>
      </w:r>
      <w:r w:rsidR="00640B38">
        <w:rPr>
          <w:rFonts w:ascii="Arial" w:hAnsi="Arial" w:cs="Arial"/>
        </w:rPr>
        <w:t>g</w:t>
      </w:r>
      <w:r w:rsidR="006D1196">
        <w:rPr>
          <w:rFonts w:ascii="Arial" w:hAnsi="Arial" w:cs="Arial"/>
        </w:rPr>
        <w:t xml:space="preserve"> results</w:t>
      </w:r>
      <w:r w:rsidR="00787363">
        <w:rPr>
          <w:rFonts w:ascii="Arial" w:hAnsi="Arial" w:cs="Arial"/>
        </w:rPr>
        <w:t xml:space="preserve">.  </w:t>
      </w:r>
      <w:r w:rsidR="009664EE">
        <w:rPr>
          <w:rFonts w:ascii="Arial" w:hAnsi="Arial" w:cs="Arial"/>
        </w:rPr>
        <w:t>V</w:t>
      </w:r>
      <w:r w:rsidR="00AC3D28">
        <w:rPr>
          <w:rFonts w:ascii="Arial" w:hAnsi="Arial" w:cs="Arial"/>
        </w:rPr>
        <w:t xml:space="preserve">ariation calculations were performed using a </w:t>
      </w:r>
      <w:r w:rsidR="00B45861">
        <w:rPr>
          <w:rFonts w:ascii="Arial" w:hAnsi="Arial" w:cs="Arial"/>
        </w:rPr>
        <w:t xml:space="preserve">Dilution Coefficient of </w:t>
      </w:r>
      <w:r w:rsidR="007238E7">
        <w:rPr>
          <w:rFonts w:ascii="Arial" w:hAnsi="Arial" w:cs="Arial"/>
        </w:rPr>
        <w:t>0.</w:t>
      </w:r>
      <w:r w:rsidR="00B45861">
        <w:rPr>
          <w:rFonts w:ascii="Arial" w:hAnsi="Arial" w:cs="Arial"/>
        </w:rPr>
        <w:t>1</w:t>
      </w:r>
      <w:r w:rsidR="00AC3D28">
        <w:rPr>
          <w:rFonts w:ascii="Arial" w:hAnsi="Arial" w:cs="Arial"/>
        </w:rPr>
        <w:t xml:space="preserve"> </w:t>
      </w:r>
      <w:r w:rsidR="00B45861">
        <w:rPr>
          <w:rFonts w:ascii="Arial" w:hAnsi="Arial" w:cs="Arial"/>
        </w:rPr>
        <w:t>and</w:t>
      </w:r>
      <w:r w:rsidR="00AC3D28">
        <w:rPr>
          <w:rFonts w:ascii="Arial" w:hAnsi="Arial" w:cs="Arial"/>
        </w:rPr>
        <w:t xml:space="preserve"> </w:t>
      </w:r>
      <w:r w:rsidR="001F7A92">
        <w:rPr>
          <w:rFonts w:ascii="Arial" w:hAnsi="Arial" w:cs="Arial"/>
        </w:rPr>
        <w:t xml:space="preserve">a </w:t>
      </w:r>
      <w:r w:rsidR="00AC3D28">
        <w:rPr>
          <w:rFonts w:ascii="Arial" w:hAnsi="Arial" w:cs="Arial"/>
        </w:rPr>
        <w:t>1:10 dilution.</w:t>
      </w:r>
      <w:r w:rsidR="00EA1B03">
        <w:rPr>
          <w:rFonts w:ascii="Arial" w:hAnsi="Arial" w:cs="Arial"/>
        </w:rPr>
        <w:t xml:space="preserve">  </w:t>
      </w:r>
      <w:r w:rsidR="00321635">
        <w:rPr>
          <w:rFonts w:ascii="Arial" w:hAnsi="Arial" w:cs="Arial"/>
        </w:rPr>
        <w:t>Ten</w:t>
      </w:r>
      <w:r w:rsidR="001F7A92">
        <w:rPr>
          <w:rFonts w:ascii="Arial" w:hAnsi="Arial" w:cs="Arial"/>
        </w:rPr>
        <w:t xml:space="preserve"> different</w:t>
      </w:r>
      <w:r w:rsidR="00AC3D28">
        <w:rPr>
          <w:rFonts w:ascii="Arial" w:hAnsi="Arial" w:cs="Arial"/>
        </w:rPr>
        <w:t xml:space="preserve"> tests </w:t>
      </w:r>
      <w:r w:rsidR="00EA1B03">
        <w:rPr>
          <w:rFonts w:ascii="Arial" w:hAnsi="Arial" w:cs="Arial"/>
        </w:rPr>
        <w:t xml:space="preserve">were performed </w:t>
      </w:r>
      <w:r w:rsidR="00AC3D28">
        <w:rPr>
          <w:rFonts w:ascii="Arial" w:hAnsi="Arial" w:cs="Arial"/>
        </w:rPr>
        <w:t xml:space="preserve">using baseline TOU values </w:t>
      </w:r>
      <w:r w:rsidR="00AD5B54">
        <w:rPr>
          <w:rFonts w:ascii="Arial" w:hAnsi="Arial" w:cs="Arial"/>
        </w:rPr>
        <w:t>ranging from</w:t>
      </w:r>
      <w:r w:rsidR="00AC3D28">
        <w:rPr>
          <w:rFonts w:ascii="Arial" w:hAnsi="Arial" w:cs="Arial"/>
        </w:rPr>
        <w:t xml:space="preserve"> 1</w:t>
      </w:r>
      <w:r w:rsidR="00FA45DA">
        <w:rPr>
          <w:rFonts w:ascii="Arial" w:hAnsi="Arial" w:cs="Arial"/>
        </w:rPr>
        <w:t>20-</w:t>
      </w:r>
      <w:r w:rsidR="00D71E3A">
        <w:rPr>
          <w:rFonts w:ascii="Arial" w:hAnsi="Arial" w:cs="Arial"/>
        </w:rPr>
        <w:t>230</w:t>
      </w:r>
      <w:r w:rsidR="00AD5B54">
        <w:rPr>
          <w:rFonts w:ascii="Arial" w:hAnsi="Arial" w:cs="Arial"/>
        </w:rPr>
        <w:t xml:space="preserve"> TOU</w:t>
      </w:r>
      <w:r w:rsidR="00AC3D28">
        <w:rPr>
          <w:rFonts w:ascii="Arial" w:hAnsi="Arial" w:cs="Arial"/>
        </w:rPr>
        <w:t xml:space="preserve"> increasing </w:t>
      </w:r>
      <w:r w:rsidR="00F802CE">
        <w:rPr>
          <w:rFonts w:ascii="Arial" w:hAnsi="Arial" w:cs="Arial"/>
        </w:rPr>
        <w:t xml:space="preserve"> the </w:t>
      </w:r>
      <w:r w:rsidR="006D1196">
        <w:rPr>
          <w:rFonts w:ascii="Arial" w:hAnsi="Arial" w:cs="Arial"/>
        </w:rPr>
        <w:t>TOU</w:t>
      </w:r>
      <w:r w:rsidR="00406E8A">
        <w:rPr>
          <w:rFonts w:ascii="Arial" w:hAnsi="Arial" w:cs="Arial"/>
        </w:rPr>
        <w:t xml:space="preserve"> </w:t>
      </w:r>
      <w:r w:rsidR="008A196C">
        <w:rPr>
          <w:rFonts w:ascii="Arial" w:hAnsi="Arial" w:cs="Arial"/>
        </w:rPr>
        <w:t xml:space="preserve">vertically </w:t>
      </w:r>
      <w:r w:rsidR="00F802CE">
        <w:rPr>
          <w:rFonts w:ascii="Arial" w:hAnsi="Arial" w:cs="Arial"/>
        </w:rPr>
        <w:t xml:space="preserve">by </w:t>
      </w:r>
      <w:r w:rsidR="00B45861">
        <w:rPr>
          <w:rFonts w:ascii="Arial" w:hAnsi="Arial" w:cs="Arial"/>
        </w:rPr>
        <w:t>ten</w:t>
      </w:r>
      <w:r w:rsidR="00F802CE">
        <w:rPr>
          <w:rFonts w:ascii="Arial" w:hAnsi="Arial" w:cs="Arial"/>
        </w:rPr>
        <w:t xml:space="preserve"> </w:t>
      </w:r>
      <w:r w:rsidR="009664EE">
        <w:rPr>
          <w:rFonts w:ascii="Arial" w:hAnsi="Arial" w:cs="Arial"/>
        </w:rPr>
        <w:t xml:space="preserve">units </w:t>
      </w:r>
      <w:r w:rsidR="00AC3D28">
        <w:rPr>
          <w:rFonts w:ascii="Arial" w:hAnsi="Arial" w:cs="Arial"/>
        </w:rPr>
        <w:t>each test</w:t>
      </w:r>
      <w:r w:rsidR="008348DC">
        <w:rPr>
          <w:rFonts w:ascii="Arial" w:hAnsi="Arial" w:cs="Arial"/>
        </w:rPr>
        <w:t>,</w:t>
      </w:r>
      <w:r w:rsidR="00BC4F3C">
        <w:rPr>
          <w:rFonts w:ascii="Arial" w:hAnsi="Arial" w:cs="Arial"/>
        </w:rPr>
        <w:t xml:space="preserve"> Table </w:t>
      </w:r>
      <w:r w:rsidR="00330F06">
        <w:rPr>
          <w:rFonts w:ascii="Arial" w:hAnsi="Arial" w:cs="Arial"/>
        </w:rPr>
        <w:t>7</w:t>
      </w:r>
      <w:r w:rsidR="00AC3D28">
        <w:rPr>
          <w:rFonts w:ascii="Arial" w:hAnsi="Arial" w:cs="Arial"/>
        </w:rPr>
        <w:t xml:space="preserve">.  </w:t>
      </w:r>
      <w:r w:rsidR="00274318">
        <w:rPr>
          <w:rFonts w:ascii="Arial" w:hAnsi="Arial" w:cs="Arial"/>
        </w:rPr>
        <w:t xml:space="preserve">This </w:t>
      </w:r>
      <w:r w:rsidR="008348DC">
        <w:rPr>
          <w:rFonts w:ascii="Arial" w:hAnsi="Arial" w:cs="Arial"/>
        </w:rPr>
        <w:t>experiment</w:t>
      </w:r>
      <w:r w:rsidR="00274318">
        <w:rPr>
          <w:rFonts w:ascii="Arial" w:hAnsi="Arial" w:cs="Arial"/>
        </w:rPr>
        <w:t xml:space="preserve"> determined that a</w:t>
      </w:r>
      <w:r w:rsidR="00AC3D28">
        <w:rPr>
          <w:rFonts w:ascii="Arial" w:hAnsi="Arial" w:cs="Arial"/>
        </w:rPr>
        <w:t xml:space="preserve"> vertical variance of </w:t>
      </w:r>
      <w:r w:rsidR="0069264F">
        <w:rPr>
          <w:rFonts w:ascii="Arial" w:hAnsi="Arial" w:cs="Arial"/>
        </w:rPr>
        <w:t xml:space="preserve">20 TOU </w:t>
      </w:r>
      <w:r w:rsidR="00274318">
        <w:rPr>
          <w:rFonts w:ascii="Arial" w:hAnsi="Arial" w:cs="Arial"/>
        </w:rPr>
        <w:t>is</w:t>
      </w:r>
      <w:r w:rsidR="0069264F">
        <w:rPr>
          <w:rFonts w:ascii="Arial" w:hAnsi="Arial" w:cs="Arial"/>
        </w:rPr>
        <w:t xml:space="preserve"> required to notice a change in </w:t>
      </w:r>
      <w:r w:rsidR="00756F3B">
        <w:rPr>
          <w:rFonts w:ascii="Arial" w:hAnsi="Arial" w:cs="Arial"/>
        </w:rPr>
        <w:t>sample</w:t>
      </w:r>
      <w:r w:rsidR="007238E7">
        <w:rPr>
          <w:rFonts w:ascii="Arial" w:hAnsi="Arial" w:cs="Arial"/>
        </w:rPr>
        <w:t xml:space="preserve"> cfu/g</w:t>
      </w:r>
      <w:r w:rsidR="0069264F">
        <w:rPr>
          <w:rFonts w:ascii="Arial" w:hAnsi="Arial" w:cs="Arial"/>
        </w:rPr>
        <w:t xml:space="preserve"> counts</w:t>
      </w:r>
      <w:r w:rsidR="00207449">
        <w:rPr>
          <w:rFonts w:ascii="Arial" w:hAnsi="Arial" w:cs="Arial"/>
        </w:rPr>
        <w:t>, otherwise a</w:t>
      </w:r>
      <w:r w:rsidR="00957101">
        <w:rPr>
          <w:rFonts w:ascii="Arial" w:hAnsi="Arial" w:cs="Arial"/>
        </w:rPr>
        <w:t xml:space="preserve">ny variation of </w:t>
      </w:r>
      <w:r w:rsidR="00207449">
        <w:rPr>
          <w:rFonts w:ascii="Arial" w:hAnsi="Arial" w:cs="Arial"/>
        </w:rPr>
        <w:t>&lt;20 TOU report</w:t>
      </w:r>
      <w:r w:rsidR="00274318">
        <w:rPr>
          <w:rFonts w:ascii="Arial" w:hAnsi="Arial" w:cs="Arial"/>
        </w:rPr>
        <w:t>s</w:t>
      </w:r>
      <w:r w:rsidR="00207449">
        <w:rPr>
          <w:rFonts w:ascii="Arial" w:hAnsi="Arial" w:cs="Arial"/>
        </w:rPr>
        <w:t xml:space="preserve"> the same </w:t>
      </w:r>
      <w:r w:rsidR="00756F3B">
        <w:rPr>
          <w:rFonts w:ascii="Arial" w:hAnsi="Arial" w:cs="Arial"/>
        </w:rPr>
        <w:t xml:space="preserve">sample </w:t>
      </w:r>
      <w:r w:rsidR="007238E7">
        <w:rPr>
          <w:rFonts w:ascii="Arial" w:hAnsi="Arial" w:cs="Arial"/>
        </w:rPr>
        <w:t>cfu/g counts</w:t>
      </w:r>
      <w:r w:rsidR="0069264F">
        <w:rPr>
          <w:rFonts w:ascii="Arial" w:hAnsi="Arial" w:cs="Arial"/>
        </w:rPr>
        <w:t xml:space="preserve">.  </w:t>
      </w:r>
    </w:p>
    <w:p w14:paraId="13E23C71" w14:textId="77777777" w:rsidR="000960E5" w:rsidRDefault="000960E5" w:rsidP="0093568A">
      <w:pPr>
        <w:spacing w:after="0"/>
        <w:rPr>
          <w:rFonts w:ascii="Arial" w:hAnsi="Arial" w:cs="Arial"/>
          <w:sz w:val="18"/>
          <w:szCs w:val="18"/>
        </w:rPr>
      </w:pPr>
    </w:p>
    <w:p w14:paraId="490A0DF3" w14:textId="3156BC51" w:rsidR="0093568A" w:rsidRPr="00DD719A" w:rsidRDefault="00D928D3" w:rsidP="0093568A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Table </w:t>
      </w:r>
      <w:r w:rsidR="00330F06">
        <w:rPr>
          <w:rFonts w:ascii="Arial" w:hAnsi="Arial" w:cs="Arial"/>
          <w:sz w:val="18"/>
          <w:szCs w:val="18"/>
        </w:rPr>
        <w:t>7</w:t>
      </w:r>
      <w:r>
        <w:rPr>
          <w:rFonts w:ascii="Arial" w:hAnsi="Arial" w:cs="Arial"/>
          <w:sz w:val="18"/>
          <w:szCs w:val="18"/>
        </w:rPr>
        <w:t>.</w:t>
      </w:r>
      <w:r w:rsidR="006D1196">
        <w:rPr>
          <w:rFonts w:ascii="Arial" w:hAnsi="Arial" w:cs="Arial"/>
          <w:sz w:val="18"/>
          <w:szCs w:val="18"/>
        </w:rPr>
        <w:t xml:space="preserve">  TOU unit </w:t>
      </w:r>
      <w:r w:rsidR="0096206C">
        <w:rPr>
          <w:rFonts w:ascii="Arial" w:hAnsi="Arial" w:cs="Arial"/>
          <w:sz w:val="18"/>
          <w:szCs w:val="18"/>
        </w:rPr>
        <w:t>precision</w:t>
      </w:r>
      <w:r w:rsidR="006D1196">
        <w:rPr>
          <w:rFonts w:ascii="Arial" w:hAnsi="Arial" w:cs="Arial"/>
          <w:sz w:val="18"/>
          <w:szCs w:val="18"/>
        </w:rPr>
        <w:t xml:space="preserve"> within the </w:t>
      </w:r>
      <w:r w:rsidR="00811414">
        <w:rPr>
          <w:rFonts w:ascii="Arial" w:hAnsi="Arial" w:cs="Arial"/>
          <w:sz w:val="18"/>
          <w:szCs w:val="18"/>
        </w:rPr>
        <w:t>ISE</w:t>
      </w:r>
      <w:r w:rsidR="006D1196">
        <w:rPr>
          <w:rFonts w:ascii="Arial" w:hAnsi="Arial" w:cs="Arial"/>
          <w:sz w:val="18"/>
          <w:szCs w:val="18"/>
        </w:rPr>
        <w:t xml:space="preserve"> Method</w:t>
      </w:r>
      <w:r w:rsidR="0093568A" w:rsidRPr="00DD719A">
        <w:rPr>
          <w:rFonts w:ascii="Arial" w:hAnsi="Arial" w:cs="Arial"/>
          <w:sz w:val="18"/>
          <w:szCs w:val="18"/>
        </w:rPr>
        <w:tab/>
      </w: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1440"/>
        <w:gridCol w:w="1350"/>
        <w:gridCol w:w="1206"/>
        <w:gridCol w:w="2574"/>
        <w:gridCol w:w="2790"/>
      </w:tblGrid>
      <w:tr w:rsidR="0093568A" w:rsidRPr="0093568A" w14:paraId="5DC9F493" w14:textId="77777777" w:rsidTr="00DD719A">
        <w:trPr>
          <w:trHeight w:val="300"/>
        </w:trPr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92AE" w14:textId="2945EB6F" w:rsidR="0093568A" w:rsidRPr="0093568A" w:rsidRDefault="0093568A" w:rsidP="009356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3568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TOU </w:t>
            </w:r>
            <w:r w:rsidR="00AD5B5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Value</w:t>
            </w:r>
            <w:r w:rsidRPr="0093568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Variation Calculation- 1:10 Dilution</w:t>
            </w:r>
          </w:p>
        </w:tc>
      </w:tr>
      <w:tr w:rsidR="0093568A" w:rsidRPr="0093568A" w14:paraId="33A15D4F" w14:textId="77777777" w:rsidTr="00DD719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A3AA" w14:textId="77777777" w:rsidR="0093568A" w:rsidRPr="00B57A61" w:rsidRDefault="0093568A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 Hour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78B0" w14:textId="77777777" w:rsidR="0093568A" w:rsidRPr="00B57A61" w:rsidRDefault="0093568A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 Hour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E02A" w14:textId="77777777" w:rsidR="0093568A" w:rsidRPr="00B57A61" w:rsidRDefault="0093568A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End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7836" w14:textId="77777777" w:rsidR="0093568A" w:rsidRPr="00B57A61" w:rsidRDefault="0093568A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Result cfu/vial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77FF" w14:textId="733EFFFD" w:rsidR="0093568A" w:rsidRPr="00B57A61" w:rsidRDefault="00756F3B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Sample</w:t>
            </w:r>
            <w:r w:rsidR="00640B38"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="0093568A"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cfu/</w:t>
            </w:r>
            <w:r w:rsidR="00640B38"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</w:t>
            </w:r>
          </w:p>
        </w:tc>
      </w:tr>
      <w:tr w:rsidR="00A316B1" w:rsidRPr="0093568A" w14:paraId="4E8DF393" w14:textId="77777777" w:rsidTr="00DD719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FFF80" w14:textId="3C717546" w:rsidR="00A316B1" w:rsidRPr="00B57A61" w:rsidRDefault="00B93317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98B44" w14:textId="1F0573B2" w:rsidR="00A316B1" w:rsidRPr="00B57A61" w:rsidRDefault="00B93317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0B1A1" w14:textId="18DFA563" w:rsidR="00A316B1" w:rsidRPr="00B57A61" w:rsidRDefault="00B93317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230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B4621" w14:textId="56D884A2" w:rsidR="00A316B1" w:rsidRPr="00B57A61" w:rsidRDefault="00B93317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E3541" w14:textId="621CA1E2" w:rsidR="00A316B1" w:rsidRDefault="00154585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</w:t>
            </w:r>
          </w:p>
        </w:tc>
      </w:tr>
      <w:tr w:rsidR="0093568A" w:rsidRPr="0093568A" w14:paraId="1F932BEC" w14:textId="77777777" w:rsidTr="00DD719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7A36" w14:textId="77777777" w:rsidR="0093568A" w:rsidRPr="00B57A61" w:rsidRDefault="0093568A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53A4" w14:textId="0EA85CF3" w:rsidR="0093568A" w:rsidRPr="00B57A61" w:rsidRDefault="00DD719A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953D" w14:textId="4544A063" w:rsidR="0093568A" w:rsidRPr="00B57A61" w:rsidRDefault="0093568A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  <w:r w:rsidR="00DD719A"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93D1E" w14:textId="1AE7A4FA" w:rsidR="0093568A" w:rsidRPr="00B57A61" w:rsidRDefault="007238E7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AA0AF" w14:textId="3ACCE723" w:rsidR="0093568A" w:rsidRPr="00B57A61" w:rsidRDefault="00A316B1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</w:t>
            </w:r>
          </w:p>
        </w:tc>
      </w:tr>
      <w:tr w:rsidR="0093568A" w:rsidRPr="0093568A" w14:paraId="783C855B" w14:textId="77777777" w:rsidTr="00DD719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C81C" w14:textId="77777777" w:rsidR="0093568A" w:rsidRPr="00B57A61" w:rsidRDefault="0093568A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190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D009" w14:textId="7E6476AD" w:rsidR="0093568A" w:rsidRPr="00B57A61" w:rsidRDefault="00DD719A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6B879" w14:textId="323719D9" w:rsidR="0093568A" w:rsidRPr="00B57A61" w:rsidRDefault="0093568A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  <w:r w:rsidR="00DD719A"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FAD36" w14:textId="70B2F69B" w:rsidR="0093568A" w:rsidRPr="00B57A61" w:rsidRDefault="007238E7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4AD63" w14:textId="6857715D" w:rsidR="0093568A" w:rsidRPr="00B57A61" w:rsidRDefault="00A316B1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</w:t>
            </w:r>
          </w:p>
        </w:tc>
      </w:tr>
      <w:tr w:rsidR="0093568A" w:rsidRPr="0093568A" w14:paraId="362F3D42" w14:textId="77777777" w:rsidTr="00DD719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DE75" w14:textId="77777777" w:rsidR="0093568A" w:rsidRPr="00B57A61" w:rsidRDefault="0093568A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05A5" w14:textId="32374970" w:rsidR="0093568A" w:rsidRPr="00B57A61" w:rsidRDefault="00DD719A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190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6E4C" w14:textId="74428DB6" w:rsidR="0093568A" w:rsidRPr="00B57A61" w:rsidRDefault="0093568A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  <w:r w:rsidR="00DD719A"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42DE7" w14:textId="140EA3C3" w:rsidR="0093568A" w:rsidRPr="00B57A61" w:rsidRDefault="007238E7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1DE04" w14:textId="2CAABDC2" w:rsidR="0093568A" w:rsidRPr="00B57A61" w:rsidRDefault="00240251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</w:t>
            </w:r>
          </w:p>
        </w:tc>
      </w:tr>
      <w:tr w:rsidR="0093568A" w:rsidRPr="0093568A" w14:paraId="69D8BAB5" w14:textId="77777777" w:rsidTr="00DD719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E5D7" w14:textId="77777777" w:rsidR="0093568A" w:rsidRPr="00B57A61" w:rsidRDefault="0093568A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5347" w14:textId="0334F6D2" w:rsidR="0093568A" w:rsidRPr="00B57A61" w:rsidRDefault="00DD719A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B365" w14:textId="5B7E92A4" w:rsidR="0093568A" w:rsidRPr="00B57A61" w:rsidRDefault="00DD719A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190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8F30D" w14:textId="5C4AB671" w:rsidR="0093568A" w:rsidRPr="00B57A61" w:rsidRDefault="007238E7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0E688" w14:textId="6433D052" w:rsidR="0093568A" w:rsidRPr="00B57A61" w:rsidRDefault="0077260C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</w:t>
            </w:r>
          </w:p>
        </w:tc>
      </w:tr>
      <w:tr w:rsidR="0093568A" w:rsidRPr="0093568A" w14:paraId="2183416F" w14:textId="77777777" w:rsidTr="00DD719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A0A6" w14:textId="77777777" w:rsidR="0093568A" w:rsidRPr="00B57A61" w:rsidRDefault="0093568A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D38D" w14:textId="0C80ACE2" w:rsidR="0093568A" w:rsidRPr="00B57A61" w:rsidRDefault="00DD719A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9A7F" w14:textId="50E81C0F" w:rsidR="0093568A" w:rsidRPr="00B57A61" w:rsidRDefault="00DD719A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5BE8B" w14:textId="4D1023F6" w:rsidR="0093568A" w:rsidRPr="00B57A61" w:rsidRDefault="007238E7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BD47A" w14:textId="7F406D4E" w:rsidR="0093568A" w:rsidRPr="00B57A61" w:rsidRDefault="007238E7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</w:t>
            </w:r>
          </w:p>
        </w:tc>
      </w:tr>
      <w:tr w:rsidR="0093568A" w:rsidRPr="0093568A" w14:paraId="49D78D61" w14:textId="77777777" w:rsidTr="00DD719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1591" w14:textId="77777777" w:rsidR="0093568A" w:rsidRPr="00B57A61" w:rsidRDefault="0093568A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3824" w14:textId="192BB684" w:rsidR="0093568A" w:rsidRPr="00B57A61" w:rsidRDefault="00DD719A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160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7619" w14:textId="5B015977" w:rsidR="0093568A" w:rsidRPr="00B57A61" w:rsidRDefault="00DD719A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F7FB0" w14:textId="65AE3A7A" w:rsidR="0093568A" w:rsidRPr="00B57A61" w:rsidRDefault="007238E7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25E47" w14:textId="112E50C9" w:rsidR="0093568A" w:rsidRPr="00B57A61" w:rsidRDefault="00221ADD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</w:t>
            </w:r>
          </w:p>
        </w:tc>
      </w:tr>
      <w:tr w:rsidR="00FB062E" w:rsidRPr="0093568A" w14:paraId="53D312FD" w14:textId="77777777" w:rsidTr="00DD719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A708A" w14:textId="05FD51A8" w:rsidR="00FB062E" w:rsidRPr="00B57A61" w:rsidRDefault="00FB062E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C47C8" w14:textId="2578EA0F" w:rsidR="00FB062E" w:rsidRPr="00B57A61" w:rsidRDefault="00FB062E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AA1FD" w14:textId="51F05F79" w:rsidR="00FB062E" w:rsidRPr="00B57A61" w:rsidRDefault="00FB062E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160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55B0D" w14:textId="0D8B8DA3" w:rsidR="00FB062E" w:rsidRPr="00B57A61" w:rsidRDefault="00FB062E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2CA2E" w14:textId="3DC5502D" w:rsidR="00FB062E" w:rsidRDefault="00FB062E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</w:t>
            </w:r>
          </w:p>
        </w:tc>
      </w:tr>
      <w:tr w:rsidR="00321635" w:rsidRPr="0093568A" w14:paraId="1743043C" w14:textId="77777777" w:rsidTr="00DD719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F51BF" w14:textId="5FBDD3B5" w:rsidR="00321635" w:rsidRDefault="00321635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FF06A" w14:textId="081E58BC" w:rsidR="00321635" w:rsidRDefault="00321635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6FF28" w14:textId="4CC33EE0" w:rsidR="00321635" w:rsidRDefault="00321635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7638B" w14:textId="794FF39C" w:rsidR="00321635" w:rsidRDefault="00321635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2A64F" w14:textId="0B419884" w:rsidR="00321635" w:rsidRDefault="00321635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</w:t>
            </w:r>
          </w:p>
        </w:tc>
      </w:tr>
      <w:tr w:rsidR="0093568A" w:rsidRPr="0093568A" w14:paraId="66ECB544" w14:textId="77777777" w:rsidTr="00DD719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95EE" w14:textId="5F4B6626" w:rsidR="0093568A" w:rsidRPr="00B57A61" w:rsidRDefault="008C7128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 w:rsidR="0032163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C78B" w14:textId="4B12FD70" w:rsidR="0093568A" w:rsidRPr="00B57A61" w:rsidRDefault="008C7128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 w:rsidR="0032163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F18A" w14:textId="134F5AFA" w:rsidR="0093568A" w:rsidRPr="00B57A61" w:rsidRDefault="008C7128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 w:rsidR="0032163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D375C" w14:textId="52A9C7F1" w:rsidR="0093568A" w:rsidRPr="00B57A61" w:rsidRDefault="007238E7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57A6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1CAC4" w14:textId="4BB73AF8" w:rsidR="0093568A" w:rsidRPr="00B57A61" w:rsidRDefault="008C7128" w:rsidP="009356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</w:t>
            </w:r>
          </w:p>
        </w:tc>
      </w:tr>
    </w:tbl>
    <w:p w14:paraId="03DE9BA0" w14:textId="34483115" w:rsidR="006A7D3A" w:rsidRDefault="0093568A" w:rsidP="00DD719A">
      <w:pPr>
        <w:spacing w:after="0"/>
        <w:rPr>
          <w:rFonts w:ascii="Arial" w:hAnsi="Arial" w:cs="Arial"/>
          <w:sz w:val="16"/>
          <w:szCs w:val="16"/>
        </w:rPr>
      </w:pPr>
      <w:r w:rsidRPr="00DD719A">
        <w:rPr>
          <w:rFonts w:ascii="Arial" w:hAnsi="Arial" w:cs="Arial"/>
          <w:sz w:val="16"/>
          <w:szCs w:val="16"/>
        </w:rPr>
        <w:t xml:space="preserve">Reported cfu/vial and </w:t>
      </w:r>
      <w:r w:rsidR="00C9266B">
        <w:rPr>
          <w:rFonts w:ascii="Arial" w:hAnsi="Arial" w:cs="Arial"/>
          <w:sz w:val="16"/>
          <w:szCs w:val="16"/>
        </w:rPr>
        <w:t>original</w:t>
      </w:r>
      <w:r w:rsidR="000D25ED">
        <w:rPr>
          <w:rFonts w:ascii="Arial" w:hAnsi="Arial" w:cs="Arial"/>
          <w:sz w:val="16"/>
          <w:szCs w:val="16"/>
        </w:rPr>
        <w:t xml:space="preserve"> sample</w:t>
      </w:r>
      <w:r w:rsidR="00CF3A4B">
        <w:rPr>
          <w:rFonts w:ascii="Arial" w:hAnsi="Arial" w:cs="Arial"/>
          <w:sz w:val="16"/>
          <w:szCs w:val="16"/>
        </w:rPr>
        <w:t xml:space="preserve"> </w:t>
      </w:r>
      <w:r w:rsidRPr="00DD719A">
        <w:rPr>
          <w:rFonts w:ascii="Arial" w:hAnsi="Arial" w:cs="Arial"/>
          <w:sz w:val="16"/>
          <w:szCs w:val="16"/>
        </w:rPr>
        <w:t>cfu/</w:t>
      </w:r>
      <w:r w:rsidR="00CF3A4B">
        <w:rPr>
          <w:rFonts w:ascii="Arial" w:hAnsi="Arial" w:cs="Arial"/>
          <w:sz w:val="16"/>
          <w:szCs w:val="16"/>
        </w:rPr>
        <w:t>g values</w:t>
      </w:r>
      <w:r w:rsidRPr="00DD719A">
        <w:rPr>
          <w:rFonts w:ascii="Arial" w:hAnsi="Arial" w:cs="Arial"/>
          <w:sz w:val="16"/>
          <w:szCs w:val="16"/>
        </w:rPr>
        <w:t xml:space="preserve"> using a 10 TOU vertical </w:t>
      </w:r>
      <w:r w:rsidR="00AD5B54">
        <w:rPr>
          <w:rFonts w:ascii="Arial" w:hAnsi="Arial" w:cs="Arial"/>
          <w:sz w:val="16"/>
          <w:szCs w:val="16"/>
        </w:rPr>
        <w:t>variance at each individual read point.</w:t>
      </w:r>
      <w:r w:rsidR="007D2F72">
        <w:rPr>
          <w:rFonts w:ascii="Arial" w:hAnsi="Arial" w:cs="Arial"/>
          <w:sz w:val="16"/>
          <w:szCs w:val="16"/>
        </w:rPr>
        <w:t xml:space="preserve">  </w:t>
      </w:r>
      <w:r w:rsidR="009664EE">
        <w:rPr>
          <w:rFonts w:ascii="Arial" w:hAnsi="Arial" w:cs="Arial"/>
          <w:sz w:val="16"/>
          <w:szCs w:val="16"/>
        </w:rPr>
        <w:t xml:space="preserve">Vertical variance is the amount of TOU units needed to see a change in </w:t>
      </w:r>
      <w:r w:rsidR="00C9266B">
        <w:rPr>
          <w:rFonts w:ascii="Arial" w:hAnsi="Arial" w:cs="Arial"/>
          <w:sz w:val="16"/>
          <w:szCs w:val="16"/>
        </w:rPr>
        <w:t>the original</w:t>
      </w:r>
      <w:r w:rsidR="007238E7">
        <w:rPr>
          <w:rFonts w:ascii="Arial" w:hAnsi="Arial" w:cs="Arial"/>
          <w:sz w:val="16"/>
          <w:szCs w:val="16"/>
        </w:rPr>
        <w:t xml:space="preserve"> cfu/g counts</w:t>
      </w:r>
      <w:r w:rsidR="009664EE">
        <w:rPr>
          <w:rFonts w:ascii="Arial" w:hAnsi="Arial" w:cs="Arial"/>
          <w:sz w:val="16"/>
          <w:szCs w:val="16"/>
        </w:rPr>
        <w:t xml:space="preserve"> at a single </w:t>
      </w:r>
      <w:r w:rsidR="00C216D0">
        <w:rPr>
          <w:rFonts w:ascii="Arial" w:hAnsi="Arial" w:cs="Arial"/>
          <w:sz w:val="16"/>
          <w:szCs w:val="16"/>
        </w:rPr>
        <w:t>reading point</w:t>
      </w:r>
      <w:r w:rsidR="00A413CA">
        <w:rPr>
          <w:rFonts w:ascii="Arial" w:hAnsi="Arial" w:cs="Arial"/>
          <w:sz w:val="16"/>
          <w:szCs w:val="16"/>
        </w:rPr>
        <w:t xml:space="preserve"> (i.e., 10 hours)</w:t>
      </w:r>
      <w:r w:rsidR="005C535E">
        <w:rPr>
          <w:rFonts w:ascii="Arial" w:hAnsi="Arial" w:cs="Arial"/>
          <w:sz w:val="16"/>
          <w:szCs w:val="16"/>
        </w:rPr>
        <w:t>.</w:t>
      </w:r>
    </w:p>
    <w:p w14:paraId="46B9EF71" w14:textId="77777777" w:rsidR="000C30DD" w:rsidRDefault="000C30DD" w:rsidP="00BC4F3C">
      <w:pPr>
        <w:rPr>
          <w:rFonts w:ascii="Arial" w:hAnsi="Arial" w:cs="Arial"/>
        </w:rPr>
      </w:pPr>
    </w:p>
    <w:p w14:paraId="75A13CB0" w14:textId="70068F72" w:rsidR="00BC4F3C" w:rsidRDefault="00BC4F3C" w:rsidP="00BC4F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Additionally, a vertical change of 10 TOU at all </w:t>
      </w:r>
      <w:r w:rsidR="00B2136B">
        <w:rPr>
          <w:rFonts w:ascii="Arial" w:hAnsi="Arial" w:cs="Arial"/>
        </w:rPr>
        <w:t>three</w:t>
      </w:r>
      <w:r>
        <w:rPr>
          <w:rFonts w:ascii="Arial" w:hAnsi="Arial" w:cs="Arial"/>
        </w:rPr>
        <w:t xml:space="preserve"> </w:t>
      </w:r>
      <w:r w:rsidR="00194530">
        <w:rPr>
          <w:rFonts w:ascii="Arial" w:hAnsi="Arial" w:cs="Arial"/>
        </w:rPr>
        <w:t>reading</w:t>
      </w:r>
      <w:r>
        <w:rPr>
          <w:rFonts w:ascii="Arial" w:hAnsi="Arial" w:cs="Arial"/>
        </w:rPr>
        <w:t xml:space="preserve"> points, at a 1:10 dilution results in no change of the cfu/vial count and a change of 1 cfu/g in the </w:t>
      </w:r>
      <w:r w:rsidR="00480A04">
        <w:rPr>
          <w:rFonts w:ascii="Arial" w:hAnsi="Arial" w:cs="Arial"/>
        </w:rPr>
        <w:t>original</w:t>
      </w:r>
      <w:r>
        <w:rPr>
          <w:rFonts w:ascii="Arial" w:hAnsi="Arial" w:cs="Arial"/>
        </w:rPr>
        <w:t xml:space="preserve"> sample.  This variance changes logarithmically as different dilutions are tested (Data not shown).</w:t>
      </w:r>
    </w:p>
    <w:p w14:paraId="30B8A864" w14:textId="77777777" w:rsidR="008D6B0F" w:rsidRDefault="008D6B0F" w:rsidP="00540DBE">
      <w:pPr>
        <w:spacing w:after="0"/>
        <w:rPr>
          <w:rFonts w:ascii="Arial" w:hAnsi="Arial" w:cs="Arial"/>
          <w:sz w:val="18"/>
          <w:szCs w:val="18"/>
        </w:rPr>
      </w:pPr>
    </w:p>
    <w:p w14:paraId="1C1CFE98" w14:textId="12E4D340" w:rsidR="007F527B" w:rsidRDefault="00244B89" w:rsidP="00950A4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Discussion</w:t>
      </w:r>
      <w:r w:rsidR="007F527B">
        <w:rPr>
          <w:rFonts w:ascii="Arial" w:hAnsi="Arial" w:cs="Arial"/>
        </w:rPr>
        <w:t>:</w:t>
      </w:r>
    </w:p>
    <w:p w14:paraId="59421F9E" w14:textId="3D380283" w:rsidR="000A46AE" w:rsidRDefault="00A83E50" w:rsidP="000A46AE">
      <w:pPr>
        <w:rPr>
          <w:rFonts w:ascii="Arial" w:hAnsi="Arial" w:cs="Arial"/>
        </w:rPr>
      </w:pPr>
      <w:r>
        <w:rPr>
          <w:rFonts w:ascii="Arial" w:hAnsi="Arial" w:cs="Arial"/>
        </w:rPr>
        <w:t>ISE Method Abilities</w:t>
      </w:r>
      <w:r w:rsidR="00984B8F">
        <w:rPr>
          <w:rFonts w:ascii="Arial" w:hAnsi="Arial" w:cs="Arial"/>
        </w:rPr>
        <w:t>- t</w:t>
      </w:r>
      <w:r w:rsidR="0074666B" w:rsidRPr="000B0E27">
        <w:rPr>
          <w:rFonts w:ascii="Arial" w:hAnsi="Arial" w:cs="Arial"/>
        </w:rPr>
        <w:t xml:space="preserve">his technology </w:t>
      </w:r>
      <w:r w:rsidR="001646F4">
        <w:rPr>
          <w:rFonts w:ascii="Arial" w:hAnsi="Arial" w:cs="Arial"/>
        </w:rPr>
        <w:t xml:space="preserve">is an accurate way </w:t>
      </w:r>
      <w:r w:rsidR="0037303D">
        <w:rPr>
          <w:rFonts w:ascii="Arial" w:hAnsi="Arial" w:cs="Arial"/>
        </w:rPr>
        <w:t xml:space="preserve">to </w:t>
      </w:r>
      <w:r w:rsidR="001646F4">
        <w:rPr>
          <w:rFonts w:ascii="Arial" w:hAnsi="Arial" w:cs="Arial"/>
        </w:rPr>
        <w:t>generate counts without plating</w:t>
      </w:r>
      <w:r w:rsidR="00E03C8B">
        <w:rPr>
          <w:rFonts w:ascii="Arial" w:hAnsi="Arial" w:cs="Arial"/>
        </w:rPr>
        <w:t xml:space="preserve">, </w:t>
      </w:r>
      <w:r w:rsidR="00462569">
        <w:rPr>
          <w:rFonts w:ascii="Arial" w:hAnsi="Arial" w:cs="Arial"/>
        </w:rPr>
        <w:t>allowing for</w:t>
      </w:r>
      <w:r w:rsidR="0074666B" w:rsidRPr="000B0E27">
        <w:rPr>
          <w:rFonts w:ascii="Arial" w:hAnsi="Arial" w:cs="Arial"/>
        </w:rPr>
        <w:t xml:space="preserve"> results in </w:t>
      </w:r>
      <w:r w:rsidR="00F05042">
        <w:rPr>
          <w:rFonts w:ascii="Arial" w:hAnsi="Arial" w:cs="Arial"/>
        </w:rPr>
        <w:t>forty-eight</w:t>
      </w:r>
      <w:r w:rsidR="0074666B" w:rsidRPr="000B0E27">
        <w:rPr>
          <w:rFonts w:ascii="Arial" w:hAnsi="Arial" w:cs="Arial"/>
        </w:rPr>
        <w:t xml:space="preserve"> hours</w:t>
      </w:r>
      <w:r w:rsidR="003F78B7">
        <w:rPr>
          <w:rFonts w:ascii="Arial" w:hAnsi="Arial" w:cs="Arial"/>
        </w:rPr>
        <w:t xml:space="preserve"> for yeast/mold</w:t>
      </w:r>
      <w:r w:rsidR="00EF69BC">
        <w:rPr>
          <w:rFonts w:ascii="Arial" w:hAnsi="Arial" w:cs="Arial"/>
        </w:rPr>
        <w:t xml:space="preserve"> and </w:t>
      </w:r>
      <w:r w:rsidR="00F05042">
        <w:rPr>
          <w:rFonts w:ascii="Arial" w:hAnsi="Arial" w:cs="Arial"/>
        </w:rPr>
        <w:t xml:space="preserve">twenty-four </w:t>
      </w:r>
      <w:r w:rsidR="003F78B7">
        <w:rPr>
          <w:rFonts w:ascii="Arial" w:hAnsi="Arial" w:cs="Arial"/>
        </w:rPr>
        <w:t>hours for aerobic bacterial counts.</w:t>
      </w:r>
      <w:r w:rsidR="0074666B" w:rsidRPr="000B0E27">
        <w:rPr>
          <w:rFonts w:ascii="Arial" w:hAnsi="Arial" w:cs="Arial"/>
        </w:rPr>
        <w:t xml:space="preserve">  </w:t>
      </w:r>
      <w:r w:rsidR="00C216D0">
        <w:rPr>
          <w:rFonts w:ascii="Arial" w:hAnsi="Arial" w:cs="Arial"/>
        </w:rPr>
        <w:t xml:space="preserve">It </w:t>
      </w:r>
      <w:r w:rsidR="00984B8F">
        <w:rPr>
          <w:rFonts w:ascii="Arial" w:hAnsi="Arial" w:cs="Arial"/>
        </w:rPr>
        <w:t xml:space="preserve">has the ability to quickly resolve </w:t>
      </w:r>
      <w:r w:rsidR="00A01A76">
        <w:rPr>
          <w:rFonts w:ascii="Arial" w:hAnsi="Arial" w:cs="Arial"/>
        </w:rPr>
        <w:t xml:space="preserve">the System’s </w:t>
      </w:r>
      <w:r w:rsidR="00C216D0">
        <w:rPr>
          <w:rFonts w:ascii="Arial" w:hAnsi="Arial" w:cs="Arial"/>
        </w:rPr>
        <w:t>presumptive failing T</w:t>
      </w:r>
      <w:r w:rsidR="0027476A">
        <w:rPr>
          <w:rFonts w:ascii="Arial" w:hAnsi="Arial" w:cs="Arial"/>
        </w:rPr>
        <w:t xml:space="preserve">otal </w:t>
      </w:r>
      <w:r w:rsidR="00A01A76">
        <w:rPr>
          <w:rFonts w:ascii="Arial" w:hAnsi="Arial" w:cs="Arial"/>
        </w:rPr>
        <w:t xml:space="preserve">Aerobic </w:t>
      </w:r>
      <w:r w:rsidR="0027476A">
        <w:rPr>
          <w:rFonts w:ascii="Arial" w:hAnsi="Arial" w:cs="Arial"/>
        </w:rPr>
        <w:t>Plate Count</w:t>
      </w:r>
      <w:r w:rsidR="00C216D0">
        <w:rPr>
          <w:rFonts w:ascii="Arial" w:hAnsi="Arial" w:cs="Arial"/>
        </w:rPr>
        <w:t xml:space="preserve"> and Y</w:t>
      </w:r>
      <w:r w:rsidR="0027476A">
        <w:rPr>
          <w:rFonts w:ascii="Arial" w:hAnsi="Arial" w:cs="Arial"/>
        </w:rPr>
        <w:t>east/</w:t>
      </w:r>
      <w:r w:rsidR="00C216D0">
        <w:rPr>
          <w:rFonts w:ascii="Arial" w:hAnsi="Arial" w:cs="Arial"/>
        </w:rPr>
        <w:t>M</w:t>
      </w:r>
      <w:r w:rsidR="0027476A">
        <w:rPr>
          <w:rFonts w:ascii="Arial" w:hAnsi="Arial" w:cs="Arial"/>
        </w:rPr>
        <w:t>old enumeration</w:t>
      </w:r>
      <w:r w:rsidR="00C216D0">
        <w:rPr>
          <w:rFonts w:ascii="Arial" w:hAnsi="Arial" w:cs="Arial"/>
        </w:rPr>
        <w:t xml:space="preserve"> assay</w:t>
      </w:r>
      <w:r w:rsidR="003A0499">
        <w:rPr>
          <w:rFonts w:ascii="Arial" w:hAnsi="Arial" w:cs="Arial"/>
        </w:rPr>
        <w:t>s</w:t>
      </w:r>
      <w:r w:rsidR="008B65DA">
        <w:rPr>
          <w:rFonts w:ascii="Arial" w:hAnsi="Arial" w:cs="Arial"/>
        </w:rPr>
        <w:t>.  This</w:t>
      </w:r>
      <w:r w:rsidR="008B1BCE">
        <w:rPr>
          <w:rFonts w:ascii="Arial" w:hAnsi="Arial" w:cs="Arial"/>
        </w:rPr>
        <w:t xml:space="preserve"> </w:t>
      </w:r>
      <w:r w:rsidR="00BE2B0E">
        <w:rPr>
          <w:rFonts w:ascii="Arial" w:hAnsi="Arial" w:cs="Arial"/>
        </w:rPr>
        <w:t>eliminat</w:t>
      </w:r>
      <w:r w:rsidR="008B65DA">
        <w:rPr>
          <w:rFonts w:ascii="Arial" w:hAnsi="Arial" w:cs="Arial"/>
        </w:rPr>
        <w:t>es</w:t>
      </w:r>
      <w:r w:rsidR="008B1BCE">
        <w:rPr>
          <w:rFonts w:ascii="Arial" w:hAnsi="Arial" w:cs="Arial"/>
        </w:rPr>
        <w:t xml:space="preserve"> the</w:t>
      </w:r>
      <w:r w:rsidR="00DF3D57">
        <w:rPr>
          <w:rFonts w:ascii="Arial" w:hAnsi="Arial" w:cs="Arial"/>
        </w:rPr>
        <w:t xml:space="preserve"> </w:t>
      </w:r>
      <w:r w:rsidR="008B1BCE">
        <w:rPr>
          <w:rFonts w:ascii="Arial" w:hAnsi="Arial" w:cs="Arial"/>
        </w:rPr>
        <w:t xml:space="preserve">need for </w:t>
      </w:r>
      <w:r w:rsidR="00492E90">
        <w:rPr>
          <w:rFonts w:ascii="Arial" w:hAnsi="Arial" w:cs="Arial"/>
        </w:rPr>
        <w:t>retest</w:t>
      </w:r>
      <w:r w:rsidR="0015759D">
        <w:rPr>
          <w:rFonts w:ascii="Arial" w:hAnsi="Arial" w:cs="Arial"/>
        </w:rPr>
        <w:t>s</w:t>
      </w:r>
      <w:r w:rsidR="00492E90">
        <w:rPr>
          <w:rFonts w:ascii="Arial" w:hAnsi="Arial" w:cs="Arial"/>
        </w:rPr>
        <w:t>,</w:t>
      </w:r>
      <w:r w:rsidR="002A78D5">
        <w:rPr>
          <w:rFonts w:ascii="Arial" w:hAnsi="Arial" w:cs="Arial"/>
        </w:rPr>
        <w:t xml:space="preserve"> </w:t>
      </w:r>
      <w:r w:rsidR="0015759D">
        <w:rPr>
          <w:rFonts w:ascii="Arial" w:hAnsi="Arial" w:cs="Arial"/>
        </w:rPr>
        <w:t xml:space="preserve"> additional </w:t>
      </w:r>
      <w:r w:rsidR="008B1BCE">
        <w:rPr>
          <w:rFonts w:ascii="Arial" w:hAnsi="Arial" w:cs="Arial"/>
        </w:rPr>
        <w:t>confirmation testing</w:t>
      </w:r>
      <w:r w:rsidR="00A655FF">
        <w:rPr>
          <w:rFonts w:ascii="Arial" w:hAnsi="Arial" w:cs="Arial"/>
        </w:rPr>
        <w:t xml:space="preserve"> and costly plate preparation procedures</w:t>
      </w:r>
      <w:r w:rsidR="008B1BCE">
        <w:rPr>
          <w:rFonts w:ascii="Arial" w:hAnsi="Arial" w:cs="Arial"/>
        </w:rPr>
        <w:t>.</w:t>
      </w:r>
      <w:r w:rsidR="000A46AE">
        <w:rPr>
          <w:rFonts w:ascii="Arial" w:hAnsi="Arial" w:cs="Arial"/>
        </w:rPr>
        <w:t xml:space="preserve">  </w:t>
      </w:r>
      <w:r w:rsidR="00FB696D">
        <w:rPr>
          <w:rFonts w:ascii="Arial" w:hAnsi="Arial" w:cs="Arial"/>
        </w:rPr>
        <w:t>T</w:t>
      </w:r>
      <w:r w:rsidR="000A46AE">
        <w:rPr>
          <w:rFonts w:ascii="Arial" w:hAnsi="Arial" w:cs="Arial"/>
        </w:rPr>
        <w:t xml:space="preserve">he </w:t>
      </w:r>
      <w:r w:rsidR="00D50A23">
        <w:rPr>
          <w:rFonts w:ascii="Arial" w:hAnsi="Arial" w:cs="Arial"/>
        </w:rPr>
        <w:t>ISE Method</w:t>
      </w:r>
      <w:r w:rsidR="000A46AE">
        <w:rPr>
          <w:rFonts w:ascii="Arial" w:hAnsi="Arial" w:cs="Arial"/>
        </w:rPr>
        <w:t xml:space="preserve"> generates data in real-time, preliminary counts can be obtained during the </w:t>
      </w:r>
      <w:r w:rsidR="004D5981">
        <w:rPr>
          <w:rFonts w:ascii="Arial" w:hAnsi="Arial" w:cs="Arial"/>
        </w:rPr>
        <w:t>assay;</w:t>
      </w:r>
      <w:r w:rsidR="00CC2C90">
        <w:rPr>
          <w:rFonts w:ascii="Arial" w:hAnsi="Arial" w:cs="Arial"/>
        </w:rPr>
        <w:t xml:space="preserve"> this allows</w:t>
      </w:r>
      <w:r w:rsidR="000A46AE">
        <w:rPr>
          <w:rFonts w:ascii="Arial" w:hAnsi="Arial" w:cs="Arial"/>
        </w:rPr>
        <w:t xml:space="preserve"> the samples’ count to be monitored during the </w:t>
      </w:r>
      <w:r w:rsidR="00EB4B14">
        <w:rPr>
          <w:rFonts w:ascii="Arial" w:hAnsi="Arial" w:cs="Arial"/>
        </w:rPr>
        <w:t>assay</w:t>
      </w:r>
      <w:r w:rsidR="000A46AE">
        <w:rPr>
          <w:rFonts w:ascii="Arial" w:hAnsi="Arial" w:cs="Arial"/>
        </w:rPr>
        <w:t xml:space="preserve">. </w:t>
      </w:r>
    </w:p>
    <w:p w14:paraId="7C07360B" w14:textId="67B61B20" w:rsidR="000A46AE" w:rsidRDefault="00A64E53" w:rsidP="008B1BCE">
      <w:pPr>
        <w:rPr>
          <w:rFonts w:ascii="Arial" w:hAnsi="Arial" w:cs="Arial"/>
        </w:rPr>
      </w:pPr>
      <w:r>
        <w:rPr>
          <w:rFonts w:ascii="Arial" w:hAnsi="Arial" w:cs="Arial"/>
        </w:rPr>
        <w:t>ISE</w:t>
      </w:r>
      <w:r w:rsidR="008B1BCE">
        <w:rPr>
          <w:rFonts w:ascii="Arial" w:hAnsi="Arial" w:cs="Arial"/>
        </w:rPr>
        <w:t xml:space="preserve"> can generate counts ranging from 1</w:t>
      </w:r>
      <w:r w:rsidR="00636AFA">
        <w:rPr>
          <w:rFonts w:ascii="Arial" w:hAnsi="Arial" w:cs="Arial"/>
        </w:rPr>
        <w:t xml:space="preserve"> cfu/g to </w:t>
      </w:r>
      <w:r w:rsidR="00616E41">
        <w:rPr>
          <w:rFonts w:ascii="Arial" w:hAnsi="Arial" w:cs="Arial"/>
        </w:rPr>
        <w:t>4</w:t>
      </w:r>
      <w:r w:rsidR="002848B0">
        <w:rPr>
          <w:rFonts w:ascii="Arial" w:hAnsi="Arial" w:cs="Arial"/>
        </w:rPr>
        <w:t>.5 million</w:t>
      </w:r>
      <w:r w:rsidR="008B1BCE">
        <w:rPr>
          <w:rFonts w:ascii="Arial" w:hAnsi="Arial" w:cs="Arial"/>
        </w:rPr>
        <w:t xml:space="preserve"> cfu</w:t>
      </w:r>
      <w:r w:rsidR="000A46AE">
        <w:rPr>
          <w:rFonts w:ascii="Arial" w:hAnsi="Arial" w:cs="Arial"/>
        </w:rPr>
        <w:t xml:space="preserve">/g in </w:t>
      </w:r>
      <w:r w:rsidR="00871BDB">
        <w:rPr>
          <w:rFonts w:ascii="Arial" w:hAnsi="Arial" w:cs="Arial"/>
        </w:rPr>
        <w:t xml:space="preserve">test </w:t>
      </w:r>
      <w:r w:rsidR="000A46AE">
        <w:rPr>
          <w:rFonts w:ascii="Arial" w:hAnsi="Arial" w:cs="Arial"/>
        </w:rPr>
        <w:t>samples</w:t>
      </w:r>
      <w:r w:rsidR="00E415AA">
        <w:rPr>
          <w:rFonts w:ascii="Arial" w:hAnsi="Arial" w:cs="Arial"/>
        </w:rPr>
        <w:t xml:space="preserve"> for Total Aerobic and Yeast/Mold counts</w:t>
      </w:r>
      <w:r w:rsidR="008B1BCE">
        <w:rPr>
          <w:rFonts w:ascii="Arial" w:hAnsi="Arial" w:cs="Arial"/>
        </w:rPr>
        <w:t xml:space="preserve">. </w:t>
      </w:r>
      <w:r w:rsidR="00073181">
        <w:rPr>
          <w:rFonts w:ascii="Arial" w:hAnsi="Arial" w:cs="Arial"/>
        </w:rPr>
        <w:t xml:space="preserve"> </w:t>
      </w:r>
      <w:r w:rsidR="00B15E2C">
        <w:rPr>
          <w:rFonts w:ascii="Arial" w:hAnsi="Arial" w:cs="Arial"/>
        </w:rPr>
        <w:t xml:space="preserve">The only information </w:t>
      </w:r>
      <w:r w:rsidR="008B1BCE">
        <w:rPr>
          <w:rFonts w:ascii="Arial" w:hAnsi="Arial" w:cs="Arial"/>
        </w:rPr>
        <w:t xml:space="preserve">required from the analyst is the </w:t>
      </w:r>
      <w:r w:rsidR="00BD4C6A">
        <w:rPr>
          <w:rFonts w:ascii="Arial" w:hAnsi="Arial" w:cs="Arial"/>
        </w:rPr>
        <w:t>D</w:t>
      </w:r>
      <w:r w:rsidR="008B1BCE">
        <w:rPr>
          <w:rFonts w:ascii="Arial" w:hAnsi="Arial" w:cs="Arial"/>
        </w:rPr>
        <w:t xml:space="preserve">ilution </w:t>
      </w:r>
      <w:r w:rsidR="00BD4C6A">
        <w:rPr>
          <w:rFonts w:ascii="Arial" w:hAnsi="Arial" w:cs="Arial"/>
        </w:rPr>
        <w:t>C</w:t>
      </w:r>
      <w:r w:rsidR="008B1BCE">
        <w:rPr>
          <w:rFonts w:ascii="Arial" w:hAnsi="Arial" w:cs="Arial"/>
        </w:rPr>
        <w:t xml:space="preserve">oefficient, test dilution, and the TOU </w:t>
      </w:r>
      <w:r w:rsidR="00C36CCD">
        <w:rPr>
          <w:rFonts w:ascii="Arial" w:hAnsi="Arial" w:cs="Arial"/>
        </w:rPr>
        <w:t>values</w:t>
      </w:r>
      <w:r w:rsidR="008B1BCE">
        <w:rPr>
          <w:rFonts w:ascii="Arial" w:hAnsi="Arial" w:cs="Arial"/>
        </w:rPr>
        <w:t xml:space="preserve"> from the completed assay graph.  With this information the analyst can achieve </w:t>
      </w:r>
      <w:r w:rsidR="00A01A76">
        <w:rPr>
          <w:rFonts w:ascii="Arial" w:hAnsi="Arial" w:cs="Arial"/>
        </w:rPr>
        <w:t xml:space="preserve">Total Aerobic and Yeast/Mold </w:t>
      </w:r>
      <w:r w:rsidR="008B1BCE">
        <w:rPr>
          <w:rFonts w:ascii="Arial" w:hAnsi="Arial" w:cs="Arial"/>
        </w:rPr>
        <w:t>starting cfu/</w:t>
      </w:r>
      <w:r w:rsidR="000A46AE">
        <w:rPr>
          <w:rFonts w:ascii="Arial" w:hAnsi="Arial" w:cs="Arial"/>
        </w:rPr>
        <w:t>g</w:t>
      </w:r>
      <w:r w:rsidR="008B1BCE">
        <w:rPr>
          <w:rFonts w:ascii="Arial" w:hAnsi="Arial" w:cs="Arial"/>
        </w:rPr>
        <w:t xml:space="preserve"> concentration</w:t>
      </w:r>
      <w:r w:rsidR="00A01A76">
        <w:rPr>
          <w:rFonts w:ascii="Arial" w:hAnsi="Arial" w:cs="Arial"/>
        </w:rPr>
        <w:t>s</w:t>
      </w:r>
      <w:r w:rsidR="008B1BCE">
        <w:rPr>
          <w:rFonts w:ascii="Arial" w:hAnsi="Arial" w:cs="Arial"/>
        </w:rPr>
        <w:t xml:space="preserve"> for </w:t>
      </w:r>
      <w:r w:rsidR="009C0430">
        <w:rPr>
          <w:rFonts w:ascii="Arial" w:hAnsi="Arial" w:cs="Arial"/>
        </w:rPr>
        <w:t>most</w:t>
      </w:r>
      <w:r w:rsidR="008B1BCE">
        <w:rPr>
          <w:rFonts w:ascii="Arial" w:hAnsi="Arial" w:cs="Arial"/>
        </w:rPr>
        <w:t xml:space="preserve"> sample</w:t>
      </w:r>
      <w:r w:rsidR="009C0430">
        <w:rPr>
          <w:rFonts w:ascii="Arial" w:hAnsi="Arial" w:cs="Arial"/>
        </w:rPr>
        <w:t>s</w:t>
      </w:r>
      <w:r w:rsidR="008B1BCE">
        <w:rPr>
          <w:rFonts w:ascii="Arial" w:hAnsi="Arial" w:cs="Arial"/>
        </w:rPr>
        <w:t xml:space="preserve">.  </w:t>
      </w:r>
    </w:p>
    <w:p w14:paraId="53179EA7" w14:textId="30C88241" w:rsidR="007774B5" w:rsidRDefault="007774B5" w:rsidP="008B1B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Test method suitability is </w:t>
      </w:r>
      <w:r w:rsidR="00480A04">
        <w:rPr>
          <w:rFonts w:ascii="Arial" w:hAnsi="Arial" w:cs="Arial"/>
        </w:rPr>
        <w:t xml:space="preserve">generally </w:t>
      </w:r>
      <w:r>
        <w:rPr>
          <w:rFonts w:ascii="Arial" w:hAnsi="Arial" w:cs="Arial"/>
        </w:rPr>
        <w:t xml:space="preserve">not required for the </w:t>
      </w:r>
      <w:r w:rsidR="000A46AE">
        <w:rPr>
          <w:rFonts w:ascii="Arial" w:hAnsi="Arial" w:cs="Arial"/>
        </w:rPr>
        <w:t>ISE</w:t>
      </w:r>
      <w:r>
        <w:rPr>
          <w:rFonts w:ascii="Arial" w:hAnsi="Arial" w:cs="Arial"/>
        </w:rPr>
        <w:t xml:space="preserve"> method</w:t>
      </w:r>
      <w:r w:rsidR="00FA2CE9">
        <w:rPr>
          <w:rFonts w:ascii="Arial" w:hAnsi="Arial" w:cs="Arial"/>
        </w:rPr>
        <w:t xml:space="preserve"> s</w:t>
      </w:r>
      <w:r w:rsidR="00A64E53">
        <w:rPr>
          <w:rFonts w:ascii="Arial" w:hAnsi="Arial" w:cs="Arial"/>
        </w:rPr>
        <w:t>ince the measurement criteria</w:t>
      </w:r>
      <w:r w:rsidR="000A46AE">
        <w:rPr>
          <w:rFonts w:ascii="Arial" w:hAnsi="Arial" w:cs="Arial"/>
        </w:rPr>
        <w:t xml:space="preserve"> generating the results</w:t>
      </w:r>
      <w:r w:rsidR="00852141">
        <w:rPr>
          <w:rFonts w:ascii="Arial" w:hAnsi="Arial" w:cs="Arial"/>
        </w:rPr>
        <w:t xml:space="preserve">, </w:t>
      </w:r>
      <w:r w:rsidR="00D20A14">
        <w:rPr>
          <w:rFonts w:ascii="Arial" w:hAnsi="Arial" w:cs="Arial"/>
        </w:rPr>
        <w:t>the vial’s sensor,</w:t>
      </w:r>
      <w:r w:rsidR="00A64E53">
        <w:rPr>
          <w:rFonts w:ascii="Arial" w:hAnsi="Arial" w:cs="Arial"/>
        </w:rPr>
        <w:t xml:space="preserve"> </w:t>
      </w:r>
      <w:r w:rsidR="000A46AE">
        <w:rPr>
          <w:rFonts w:ascii="Arial" w:hAnsi="Arial" w:cs="Arial"/>
        </w:rPr>
        <w:t xml:space="preserve">does not come into direct contact with the sample and </w:t>
      </w:r>
      <w:r w:rsidR="00A64E53">
        <w:rPr>
          <w:rFonts w:ascii="Arial" w:hAnsi="Arial" w:cs="Arial"/>
        </w:rPr>
        <w:t xml:space="preserve">is </w:t>
      </w:r>
      <w:r w:rsidR="00FA2CE9">
        <w:rPr>
          <w:rFonts w:ascii="Arial" w:hAnsi="Arial" w:cs="Arial"/>
        </w:rPr>
        <w:t xml:space="preserve">not adversely </w:t>
      </w:r>
      <w:r w:rsidR="00D50A23">
        <w:rPr>
          <w:rFonts w:ascii="Arial" w:hAnsi="Arial" w:cs="Arial"/>
        </w:rPr>
        <w:t>influenced</w:t>
      </w:r>
      <w:r w:rsidR="00FA2CE9">
        <w:rPr>
          <w:rFonts w:ascii="Arial" w:hAnsi="Arial" w:cs="Arial"/>
        </w:rPr>
        <w:t xml:space="preserve"> by the test sample.  </w:t>
      </w:r>
      <w:r w:rsidR="005768C1">
        <w:rPr>
          <w:rFonts w:ascii="Arial" w:hAnsi="Arial" w:cs="Arial"/>
        </w:rPr>
        <w:t>The microorganisms either grow</w:t>
      </w:r>
      <w:r w:rsidR="00603619">
        <w:rPr>
          <w:rFonts w:ascii="Arial" w:hAnsi="Arial" w:cs="Arial"/>
        </w:rPr>
        <w:t xml:space="preserve"> and produce CO</w:t>
      </w:r>
      <w:r w:rsidR="00603619">
        <w:rPr>
          <w:rFonts w:ascii="Arial" w:hAnsi="Arial" w:cs="Arial"/>
          <w:vertAlign w:val="subscript"/>
        </w:rPr>
        <w:t xml:space="preserve">2 </w:t>
      </w:r>
      <w:r w:rsidR="005768C1">
        <w:rPr>
          <w:rFonts w:ascii="Arial" w:hAnsi="Arial" w:cs="Arial"/>
        </w:rPr>
        <w:t>or they don’t.</w:t>
      </w:r>
      <w:r w:rsidR="00B70759">
        <w:rPr>
          <w:rFonts w:ascii="Arial" w:hAnsi="Arial" w:cs="Arial"/>
        </w:rPr>
        <w:t xml:space="preserve"> </w:t>
      </w:r>
      <w:r w:rsidR="002B05A7">
        <w:rPr>
          <w:rFonts w:ascii="Arial" w:hAnsi="Arial" w:cs="Arial"/>
        </w:rPr>
        <w:t xml:space="preserve">However, care should be taken to identify any sample that may react with the </w:t>
      </w:r>
      <w:r w:rsidR="005449CE">
        <w:rPr>
          <w:rFonts w:ascii="Arial" w:hAnsi="Arial" w:cs="Arial"/>
        </w:rPr>
        <w:t>vial</w:t>
      </w:r>
      <w:r w:rsidR="007716DA">
        <w:rPr>
          <w:rFonts w:ascii="Arial" w:hAnsi="Arial" w:cs="Arial"/>
        </w:rPr>
        <w:t>’s</w:t>
      </w:r>
      <w:r w:rsidR="002B05A7">
        <w:rPr>
          <w:rFonts w:ascii="Arial" w:hAnsi="Arial" w:cs="Arial"/>
        </w:rPr>
        <w:t xml:space="preserve"> growth media leading to CO</w:t>
      </w:r>
      <w:r w:rsidR="002B05A7">
        <w:rPr>
          <w:rFonts w:ascii="Arial" w:hAnsi="Arial" w:cs="Arial"/>
          <w:vertAlign w:val="subscript"/>
        </w:rPr>
        <w:t xml:space="preserve">2 </w:t>
      </w:r>
      <w:r w:rsidR="002B05A7">
        <w:rPr>
          <w:rFonts w:ascii="Arial" w:hAnsi="Arial" w:cs="Arial"/>
        </w:rPr>
        <w:t>production</w:t>
      </w:r>
      <w:r w:rsidR="00ED2717">
        <w:rPr>
          <w:rFonts w:ascii="Arial" w:hAnsi="Arial" w:cs="Arial"/>
        </w:rPr>
        <w:t xml:space="preserve"> that may </w:t>
      </w:r>
      <w:r w:rsidR="00A01A76">
        <w:rPr>
          <w:rFonts w:ascii="Arial" w:hAnsi="Arial" w:cs="Arial"/>
        </w:rPr>
        <w:t>interfere with any present microbes’ CO</w:t>
      </w:r>
      <w:r w:rsidR="00A01A76">
        <w:rPr>
          <w:rFonts w:ascii="Arial" w:hAnsi="Arial" w:cs="Arial"/>
          <w:vertAlign w:val="subscript"/>
        </w:rPr>
        <w:t>2</w:t>
      </w:r>
      <w:r w:rsidR="00A01A76">
        <w:rPr>
          <w:rFonts w:ascii="Arial" w:hAnsi="Arial" w:cs="Arial"/>
        </w:rPr>
        <w:t xml:space="preserve"> generation leading to </w:t>
      </w:r>
      <w:r w:rsidR="00DF3D57">
        <w:rPr>
          <w:rFonts w:ascii="Arial" w:hAnsi="Arial" w:cs="Arial"/>
        </w:rPr>
        <w:t>falsely exaggerated counts.</w:t>
      </w:r>
    </w:p>
    <w:p w14:paraId="2B5BC13E" w14:textId="3C5EEF03" w:rsidR="003F78B7" w:rsidRDefault="00C216D0" w:rsidP="003E22C6">
      <w:pPr>
        <w:rPr>
          <w:rFonts w:ascii="Arial" w:hAnsi="Arial" w:cs="Arial"/>
        </w:rPr>
      </w:pPr>
      <w:r>
        <w:rPr>
          <w:rFonts w:ascii="Arial" w:hAnsi="Arial" w:cs="Arial"/>
        </w:rPr>
        <w:t>In theory, t</w:t>
      </w:r>
      <w:r w:rsidR="00210E1C">
        <w:rPr>
          <w:rFonts w:ascii="Arial" w:hAnsi="Arial" w:cs="Arial"/>
        </w:rPr>
        <w:t>he</w:t>
      </w:r>
      <w:r w:rsidR="00EE124A">
        <w:rPr>
          <w:rFonts w:ascii="Arial" w:hAnsi="Arial" w:cs="Arial"/>
        </w:rPr>
        <w:t xml:space="preserve"> </w:t>
      </w:r>
      <w:r w:rsidR="001838A7">
        <w:rPr>
          <w:rFonts w:ascii="Arial" w:hAnsi="Arial" w:cs="Arial"/>
        </w:rPr>
        <w:t>ISE</w:t>
      </w:r>
      <w:r w:rsidR="00EE124A">
        <w:rPr>
          <w:rFonts w:ascii="Arial" w:hAnsi="Arial" w:cs="Arial"/>
        </w:rPr>
        <w:t xml:space="preserve"> method</w:t>
      </w:r>
      <w:r w:rsidR="0074666B" w:rsidRPr="000B0E27">
        <w:rPr>
          <w:rFonts w:ascii="Arial" w:hAnsi="Arial" w:cs="Arial"/>
        </w:rPr>
        <w:t xml:space="preserve"> could be used with any instrument that uses</w:t>
      </w:r>
      <w:r w:rsidR="00E71B7A">
        <w:rPr>
          <w:rFonts w:ascii="Arial" w:hAnsi="Arial" w:cs="Arial"/>
        </w:rPr>
        <w:t xml:space="preserve"> CO</w:t>
      </w:r>
      <w:r w:rsidR="00E71B7A">
        <w:rPr>
          <w:rFonts w:ascii="Arial" w:hAnsi="Arial" w:cs="Arial"/>
          <w:vertAlign w:val="subscript"/>
        </w:rPr>
        <w:t>2</w:t>
      </w:r>
      <w:r w:rsidR="0078289F">
        <w:rPr>
          <w:rFonts w:ascii="Arial" w:hAnsi="Arial" w:cs="Arial"/>
        </w:rPr>
        <w:t xml:space="preserve"> </w:t>
      </w:r>
      <w:r w:rsidR="0074666B" w:rsidRPr="000B0E27">
        <w:rPr>
          <w:rFonts w:ascii="Arial" w:hAnsi="Arial" w:cs="Arial"/>
        </w:rPr>
        <w:t>for microbial enumeration</w:t>
      </w:r>
      <w:r w:rsidR="00AE7FA8">
        <w:rPr>
          <w:rFonts w:ascii="Arial" w:hAnsi="Arial" w:cs="Arial"/>
        </w:rPr>
        <w:t xml:space="preserve"> </w:t>
      </w:r>
      <w:r w:rsidR="005D01DF">
        <w:rPr>
          <w:rFonts w:ascii="Arial" w:hAnsi="Arial" w:cs="Arial"/>
        </w:rPr>
        <w:t xml:space="preserve">after </w:t>
      </w:r>
      <w:r w:rsidR="00B27E98">
        <w:rPr>
          <w:rFonts w:ascii="Arial" w:hAnsi="Arial" w:cs="Arial"/>
        </w:rPr>
        <w:t>ascertaining</w:t>
      </w:r>
      <w:r w:rsidR="00AE7FA8">
        <w:rPr>
          <w:rFonts w:ascii="Arial" w:hAnsi="Arial" w:cs="Arial"/>
        </w:rPr>
        <w:t xml:space="preserve"> the observable light transmittance to the CO</w:t>
      </w:r>
      <w:r w:rsidR="00AE7FA8">
        <w:rPr>
          <w:rFonts w:ascii="Arial" w:hAnsi="Arial" w:cs="Arial"/>
          <w:vertAlign w:val="subscript"/>
        </w:rPr>
        <w:t>2</w:t>
      </w:r>
      <w:r w:rsidR="00AE7FA8">
        <w:rPr>
          <w:rFonts w:ascii="Arial" w:hAnsi="Arial" w:cs="Arial"/>
        </w:rPr>
        <w:t xml:space="preserve"> concentration for that device.  </w:t>
      </w:r>
      <w:r>
        <w:rPr>
          <w:rFonts w:ascii="Arial" w:hAnsi="Arial" w:cs="Arial"/>
        </w:rPr>
        <w:t>It is currently optimized to work with Neogen</w:t>
      </w:r>
      <w:r w:rsidR="0027476A">
        <w:rPr>
          <w:rFonts w:ascii="Arial" w:hAnsi="Arial" w:cs="Arial"/>
        </w:rPr>
        <w:t xml:space="preserve">’s </w:t>
      </w:r>
      <w:r>
        <w:rPr>
          <w:rFonts w:ascii="Arial" w:hAnsi="Arial" w:cs="Arial"/>
        </w:rPr>
        <w:t>Soleris Microbiological Rapid Detection System</w:t>
      </w:r>
      <w:r w:rsidR="000A46AE">
        <w:rPr>
          <w:rFonts w:ascii="Arial" w:hAnsi="Arial" w:cs="Arial"/>
        </w:rPr>
        <w:t xml:space="preserve"> with Fusion software.</w:t>
      </w:r>
      <w:r w:rsidR="0074666B" w:rsidRPr="000B0E27">
        <w:rPr>
          <w:rFonts w:ascii="Arial" w:hAnsi="Arial" w:cs="Arial"/>
        </w:rPr>
        <w:t xml:space="preserve"> </w:t>
      </w:r>
    </w:p>
    <w:p w14:paraId="75D95CCB" w14:textId="1EE91781" w:rsidR="00DA1ED0" w:rsidRPr="00DA1ED0" w:rsidRDefault="00DA1ED0" w:rsidP="00DA1ED0">
      <w:pPr>
        <w:rPr>
          <w:rFonts w:ascii="Arial" w:hAnsi="Arial" w:cs="Arial"/>
        </w:rPr>
      </w:pPr>
      <w:r>
        <w:rPr>
          <w:rFonts w:ascii="Arial" w:hAnsi="Arial" w:cs="Arial"/>
        </w:rPr>
        <w:t>Since t</w:t>
      </w:r>
      <w:r w:rsidRPr="00DA1ED0">
        <w:rPr>
          <w:rFonts w:ascii="Arial" w:hAnsi="Arial" w:cs="Arial"/>
        </w:rPr>
        <w:t>he TOU curve is divided into three distinct growth phases, leading, exponential, and lagging</w:t>
      </w:r>
      <w:r w:rsidR="00B73100">
        <w:rPr>
          <w:rFonts w:ascii="Arial" w:hAnsi="Arial" w:cs="Arial"/>
        </w:rPr>
        <w:t>,</w:t>
      </w:r>
      <w:r w:rsidR="00A01A76">
        <w:rPr>
          <w:rFonts w:ascii="Arial" w:hAnsi="Arial" w:cs="Arial"/>
        </w:rPr>
        <w:t xml:space="preserve"> the ISE method uses</w:t>
      </w:r>
      <w:r w:rsidRPr="00DA1ED0">
        <w:rPr>
          <w:rFonts w:ascii="Arial" w:hAnsi="Arial" w:cs="Arial"/>
        </w:rPr>
        <w:t xml:space="preserve"> three different TOU/CFU ratios to </w:t>
      </w:r>
      <w:r>
        <w:rPr>
          <w:rFonts w:ascii="Arial" w:hAnsi="Arial" w:cs="Arial"/>
        </w:rPr>
        <w:t>enumerate the microbe</w:t>
      </w:r>
      <w:r w:rsidRPr="00DA1ED0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in </w:t>
      </w:r>
      <w:r w:rsidRPr="00DA1ED0">
        <w:rPr>
          <w:rFonts w:ascii="Arial" w:hAnsi="Arial" w:cs="Arial"/>
        </w:rPr>
        <w:t>each of these three growth phases</w:t>
      </w:r>
      <w:r w:rsidR="00A01A76">
        <w:rPr>
          <w:rFonts w:ascii="Arial" w:hAnsi="Arial" w:cs="Arial"/>
        </w:rPr>
        <w:t xml:space="preserve">. </w:t>
      </w:r>
      <w:r w:rsidR="00B66774">
        <w:rPr>
          <w:rFonts w:ascii="Arial" w:hAnsi="Arial" w:cs="Arial"/>
        </w:rPr>
        <w:t>This</w:t>
      </w:r>
      <w:r w:rsidRPr="00DA1ED0">
        <w:rPr>
          <w:rFonts w:ascii="Arial" w:hAnsi="Arial" w:cs="Arial"/>
        </w:rPr>
        <w:t xml:space="preserve"> dynamic TOU/CFU ratio </w:t>
      </w:r>
      <w:r w:rsidR="00A01A76">
        <w:rPr>
          <w:rFonts w:ascii="Arial" w:hAnsi="Arial" w:cs="Arial"/>
        </w:rPr>
        <w:t xml:space="preserve">approach </w:t>
      </w:r>
      <w:r w:rsidRPr="00DA1ED0">
        <w:rPr>
          <w:rFonts w:ascii="Arial" w:hAnsi="Arial" w:cs="Arial"/>
        </w:rPr>
        <w:t>is used t</w:t>
      </w:r>
      <w:r w:rsidR="00B66774">
        <w:rPr>
          <w:rFonts w:ascii="Arial" w:hAnsi="Arial" w:cs="Arial"/>
        </w:rPr>
        <w:t>o generate more accurate</w:t>
      </w:r>
      <w:r w:rsidRPr="00DA1ED0">
        <w:rPr>
          <w:rFonts w:ascii="Arial" w:hAnsi="Arial" w:cs="Arial"/>
        </w:rPr>
        <w:t xml:space="preserve"> counts</w:t>
      </w:r>
      <w:r w:rsidR="00DF3D57">
        <w:rPr>
          <w:rFonts w:ascii="Arial" w:hAnsi="Arial" w:cs="Arial"/>
        </w:rPr>
        <w:t xml:space="preserve"> by fitting the TOU/CFU ratio to each unique aspect of the growth curve</w:t>
      </w:r>
      <w:r w:rsidRPr="00DA1ED0">
        <w:rPr>
          <w:rFonts w:ascii="Arial" w:hAnsi="Arial" w:cs="Arial"/>
        </w:rPr>
        <w:t xml:space="preserve">.  </w:t>
      </w:r>
    </w:p>
    <w:p w14:paraId="51060E24" w14:textId="0D335BF8" w:rsidR="008F2721" w:rsidRDefault="003161E6" w:rsidP="00A83E50">
      <w:pPr>
        <w:rPr>
          <w:rFonts w:ascii="Arial" w:hAnsi="Arial" w:cs="Arial"/>
        </w:rPr>
      </w:pPr>
      <w:r>
        <w:rPr>
          <w:rFonts w:ascii="Arial" w:hAnsi="Arial" w:cs="Arial"/>
        </w:rPr>
        <w:t>The start</w:t>
      </w:r>
      <w:r w:rsidR="00CF54A6">
        <w:rPr>
          <w:rFonts w:ascii="Arial" w:hAnsi="Arial" w:cs="Arial"/>
        </w:rPr>
        <w:t xml:space="preserve">ing </w:t>
      </w:r>
      <w:r>
        <w:rPr>
          <w:rFonts w:ascii="Arial" w:hAnsi="Arial" w:cs="Arial"/>
        </w:rPr>
        <w:t>T</w:t>
      </w:r>
      <w:r w:rsidR="00A01A76">
        <w:rPr>
          <w:rFonts w:ascii="Arial" w:hAnsi="Arial" w:cs="Arial"/>
        </w:rPr>
        <w:t>OU</w:t>
      </w:r>
      <w:r>
        <w:rPr>
          <w:rFonts w:ascii="Arial" w:hAnsi="Arial" w:cs="Arial"/>
        </w:rPr>
        <w:t xml:space="preserve"> value is not used in calculating the final CFU/g result </w:t>
      </w:r>
      <w:r w:rsidR="002D1A4A">
        <w:rPr>
          <w:rFonts w:ascii="Arial" w:hAnsi="Arial" w:cs="Arial"/>
        </w:rPr>
        <w:t xml:space="preserve">since this result is within the </w:t>
      </w:r>
      <w:r w:rsidR="004E1AF5">
        <w:rPr>
          <w:rFonts w:ascii="Arial" w:hAnsi="Arial" w:cs="Arial"/>
        </w:rPr>
        <w:t>instrument’s</w:t>
      </w:r>
      <w:r w:rsidR="002D1A4A">
        <w:rPr>
          <w:rFonts w:ascii="Arial" w:hAnsi="Arial" w:cs="Arial"/>
        </w:rPr>
        <w:t xml:space="preserve"> shut-eye stage </w:t>
      </w:r>
      <w:r>
        <w:rPr>
          <w:rFonts w:ascii="Arial" w:hAnsi="Arial" w:cs="Arial"/>
        </w:rPr>
        <w:t xml:space="preserve">and is only used as the initial baseline value.  </w:t>
      </w:r>
      <w:r w:rsidR="002D1A4A">
        <w:rPr>
          <w:rFonts w:ascii="Arial" w:hAnsi="Arial" w:cs="Arial"/>
        </w:rPr>
        <w:t>B</w:t>
      </w:r>
      <w:r w:rsidR="00A83E50">
        <w:rPr>
          <w:rFonts w:ascii="Arial" w:hAnsi="Arial" w:cs="Arial"/>
        </w:rPr>
        <w:t xml:space="preserve">y </w:t>
      </w:r>
      <w:r w:rsidR="00795F1C">
        <w:rPr>
          <w:rFonts w:ascii="Arial" w:hAnsi="Arial" w:cs="Arial"/>
        </w:rPr>
        <w:t>using this</w:t>
      </w:r>
      <w:r w:rsidR="00A83E50">
        <w:rPr>
          <w:rFonts w:ascii="Arial" w:hAnsi="Arial" w:cs="Arial"/>
        </w:rPr>
        <w:t xml:space="preserve"> starting TOU</w:t>
      </w:r>
      <w:r>
        <w:rPr>
          <w:rFonts w:ascii="Arial" w:hAnsi="Arial" w:cs="Arial"/>
        </w:rPr>
        <w:t xml:space="preserve"> (0</w:t>
      </w:r>
      <w:r w:rsidR="002D1A4A">
        <w:rPr>
          <w:rFonts w:ascii="Arial" w:hAnsi="Arial" w:cs="Arial"/>
        </w:rPr>
        <w:t xml:space="preserve"> hr.</w:t>
      </w:r>
      <w:r>
        <w:rPr>
          <w:rFonts w:ascii="Arial" w:hAnsi="Arial" w:cs="Arial"/>
        </w:rPr>
        <w:t>) time point</w:t>
      </w:r>
      <w:r w:rsidR="00A83E50">
        <w:rPr>
          <w:rFonts w:ascii="Arial" w:hAnsi="Arial" w:cs="Arial"/>
        </w:rPr>
        <w:t xml:space="preserve"> value the ISE method can monitor cfu in real time as counts</w:t>
      </w:r>
      <w:r w:rsidR="005B46FA">
        <w:rPr>
          <w:rFonts w:ascii="Arial" w:hAnsi="Arial" w:cs="Arial"/>
        </w:rPr>
        <w:t xml:space="preserve"> per </w:t>
      </w:r>
      <w:r w:rsidR="00A83E50">
        <w:rPr>
          <w:rFonts w:ascii="Arial" w:hAnsi="Arial" w:cs="Arial"/>
        </w:rPr>
        <w:t>vial over time or as a theoretical Internal Control highest p</w:t>
      </w:r>
      <w:r w:rsidR="002D1A4A">
        <w:rPr>
          <w:rFonts w:ascii="Arial" w:hAnsi="Arial" w:cs="Arial"/>
        </w:rPr>
        <w:t>robable</w:t>
      </w:r>
      <w:r w:rsidR="00A83E50">
        <w:rPr>
          <w:rFonts w:ascii="Arial" w:hAnsi="Arial" w:cs="Arial"/>
        </w:rPr>
        <w:t xml:space="preserve"> final count per sample.  This allows the user to create realistic bioburden specifications more quickly than using real time or accelerated aging studies.  </w:t>
      </w:r>
    </w:p>
    <w:p w14:paraId="2114F75C" w14:textId="397EF314" w:rsidR="00A83E50" w:rsidRDefault="00D81C79" w:rsidP="00A83E50">
      <w:pPr>
        <w:rPr>
          <w:rFonts w:ascii="Arial" w:hAnsi="Arial" w:cs="Arial"/>
        </w:rPr>
      </w:pPr>
      <w:r>
        <w:rPr>
          <w:rFonts w:ascii="Arial" w:hAnsi="Arial" w:cs="Arial"/>
        </w:rPr>
        <w:t>Additionally, i</w:t>
      </w:r>
      <w:r w:rsidR="00A83E50">
        <w:rPr>
          <w:rFonts w:ascii="Arial" w:hAnsi="Arial" w:cs="Arial"/>
        </w:rPr>
        <w:t>f the starting cfu/g count is less than the specified dilution the result can be reported as less than the specification o</w:t>
      </w:r>
      <w:r w:rsidR="002550A2">
        <w:rPr>
          <w:rFonts w:ascii="Arial" w:hAnsi="Arial" w:cs="Arial"/>
        </w:rPr>
        <w:t>r</w:t>
      </w:r>
      <w:r w:rsidR="00A83E50">
        <w:rPr>
          <w:rFonts w:ascii="Arial" w:hAnsi="Arial" w:cs="Arial"/>
        </w:rPr>
        <w:t xml:space="preserve"> </w:t>
      </w:r>
      <w:r w:rsidR="00AD66C4">
        <w:rPr>
          <w:rFonts w:ascii="Arial" w:hAnsi="Arial" w:cs="Arial"/>
        </w:rPr>
        <w:t xml:space="preserve">the actual </w:t>
      </w:r>
      <w:r w:rsidR="00A83E50">
        <w:rPr>
          <w:rFonts w:ascii="Arial" w:hAnsi="Arial" w:cs="Arial"/>
        </w:rPr>
        <w:t xml:space="preserve">count can be reported.  The ISE method allows for real-time assessment of presumptive failures </w:t>
      </w:r>
      <w:r w:rsidR="003161E6">
        <w:rPr>
          <w:rFonts w:ascii="Arial" w:hAnsi="Arial" w:cs="Arial"/>
        </w:rPr>
        <w:t xml:space="preserve">so that </w:t>
      </w:r>
      <w:r w:rsidR="00D03983">
        <w:rPr>
          <w:rFonts w:ascii="Arial" w:hAnsi="Arial" w:cs="Arial"/>
        </w:rPr>
        <w:t>these</w:t>
      </w:r>
      <w:r w:rsidR="00A83E50">
        <w:rPr>
          <w:rFonts w:ascii="Arial" w:hAnsi="Arial" w:cs="Arial"/>
        </w:rPr>
        <w:t xml:space="preserve"> failures can be resolved immediately </w:t>
      </w:r>
      <w:r w:rsidR="000B37EF">
        <w:rPr>
          <w:rFonts w:ascii="Arial" w:hAnsi="Arial" w:cs="Arial"/>
        </w:rPr>
        <w:t>upon completion of the assay</w:t>
      </w:r>
      <w:r w:rsidR="00A83E50">
        <w:rPr>
          <w:rFonts w:ascii="Arial" w:hAnsi="Arial" w:cs="Arial"/>
        </w:rPr>
        <w:t xml:space="preserve">.  </w:t>
      </w:r>
    </w:p>
    <w:p w14:paraId="5CCDC6F0" w14:textId="5099DF7E" w:rsidR="0035242A" w:rsidRPr="00DA1ED0" w:rsidRDefault="0035242A" w:rsidP="003524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should be noted that several hours of time may all contain the same TOU value, thus CFU/TOU should not be expressed in the same way as CFU/hour, but a CFU count at any given hour is achievable if the TOU unit for that time point is known. The change in CFU is based on the change in TOU during a </w:t>
      </w:r>
      <w:r w:rsidR="00C53D38">
        <w:rPr>
          <w:rFonts w:ascii="Arial" w:hAnsi="Arial" w:cs="Arial"/>
        </w:rPr>
        <w:t>prescribed</w:t>
      </w:r>
      <w:r>
        <w:rPr>
          <w:rFonts w:ascii="Arial" w:hAnsi="Arial" w:cs="Arial"/>
        </w:rPr>
        <w:t xml:space="preserve"> amount of time.  </w:t>
      </w:r>
      <w:r w:rsidR="007C2985">
        <w:rPr>
          <w:rFonts w:ascii="Arial" w:hAnsi="Arial" w:cs="Arial"/>
        </w:rPr>
        <w:t>F</w:t>
      </w:r>
      <w:r w:rsidRPr="00DA1ED0">
        <w:rPr>
          <w:rFonts w:ascii="Arial" w:hAnsi="Arial" w:cs="Arial"/>
        </w:rPr>
        <w:t xml:space="preserve">or this </w:t>
      </w:r>
      <w:r w:rsidR="0064481F" w:rsidRPr="00DA1ED0">
        <w:rPr>
          <w:rFonts w:ascii="Arial" w:hAnsi="Arial" w:cs="Arial"/>
        </w:rPr>
        <w:t>reason,</w:t>
      </w:r>
      <w:r w:rsidRPr="00DA1ED0">
        <w:rPr>
          <w:rFonts w:ascii="Arial" w:hAnsi="Arial" w:cs="Arial"/>
        </w:rPr>
        <w:t xml:space="preserve"> it is possible to achieve a</w:t>
      </w:r>
      <w:r w:rsidR="00134D06">
        <w:rPr>
          <w:rFonts w:ascii="Arial" w:hAnsi="Arial" w:cs="Arial"/>
        </w:rPr>
        <w:t xml:space="preserve"> </w:t>
      </w:r>
      <w:r w:rsidRPr="00DA1ED0">
        <w:rPr>
          <w:rFonts w:ascii="Arial" w:hAnsi="Arial" w:cs="Arial"/>
        </w:rPr>
        <w:t>cfu/g count at any given time point</w:t>
      </w:r>
      <w:r w:rsidR="00084C1E">
        <w:rPr>
          <w:rFonts w:ascii="Arial" w:hAnsi="Arial" w:cs="Arial"/>
        </w:rPr>
        <w:t xml:space="preserve"> without a completed assay.  </w:t>
      </w:r>
      <w:r w:rsidRPr="00DA1ED0">
        <w:rPr>
          <w:rFonts w:ascii="Arial" w:hAnsi="Arial" w:cs="Arial"/>
        </w:rPr>
        <w:t xml:space="preserve"> </w:t>
      </w:r>
    </w:p>
    <w:p w14:paraId="436715FA" w14:textId="75E4830B" w:rsidR="00A83E50" w:rsidRDefault="003161E6" w:rsidP="00A83E50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1E77D0">
        <w:rPr>
          <w:rFonts w:ascii="Arial" w:hAnsi="Arial" w:cs="Arial"/>
        </w:rPr>
        <w:t>ny a</w:t>
      </w:r>
      <w:r w:rsidR="00A83E50">
        <w:rPr>
          <w:rFonts w:ascii="Arial" w:hAnsi="Arial" w:cs="Arial"/>
        </w:rPr>
        <w:t xml:space="preserve">ssays that appear to generate a quick rise </w:t>
      </w:r>
      <w:r w:rsidR="00EC2715">
        <w:rPr>
          <w:rFonts w:ascii="Arial" w:hAnsi="Arial" w:cs="Arial"/>
        </w:rPr>
        <w:t>in TOU during</w:t>
      </w:r>
      <w:r w:rsidR="00A76F61">
        <w:rPr>
          <w:rFonts w:ascii="Arial" w:hAnsi="Arial" w:cs="Arial"/>
        </w:rPr>
        <w:t xml:space="preserve"> the assay’s shut-eye stage</w:t>
      </w:r>
      <w:r w:rsidR="00D811A2">
        <w:rPr>
          <w:rFonts w:ascii="Arial" w:hAnsi="Arial" w:cs="Arial"/>
        </w:rPr>
        <w:t xml:space="preserve"> </w:t>
      </w:r>
      <w:r w:rsidR="00A83E50">
        <w:rPr>
          <w:rFonts w:ascii="Arial" w:hAnsi="Arial" w:cs="Arial"/>
        </w:rPr>
        <w:t>and th</w:t>
      </w:r>
      <w:r>
        <w:rPr>
          <w:rFonts w:ascii="Arial" w:hAnsi="Arial" w:cs="Arial"/>
        </w:rPr>
        <w:t>en</w:t>
      </w:r>
      <w:r w:rsidR="00A83E50">
        <w:rPr>
          <w:rFonts w:ascii="Arial" w:hAnsi="Arial" w:cs="Arial"/>
        </w:rPr>
        <w:t xml:space="preserve"> level</w:t>
      </w:r>
      <w:r w:rsidR="00D811A2">
        <w:rPr>
          <w:rFonts w:ascii="Arial" w:hAnsi="Arial" w:cs="Arial"/>
        </w:rPr>
        <w:t>s</w:t>
      </w:r>
      <w:r w:rsidR="00A83E50">
        <w:rPr>
          <w:rFonts w:ascii="Arial" w:hAnsi="Arial" w:cs="Arial"/>
        </w:rPr>
        <w:t xml:space="preserve"> off</w:t>
      </w:r>
      <w:r w:rsidR="001E77D0">
        <w:rPr>
          <w:rFonts w:ascii="Arial" w:hAnsi="Arial" w:cs="Arial"/>
        </w:rPr>
        <w:t xml:space="preserve"> with no subsequent positive rate </w:t>
      </w:r>
      <w:r>
        <w:rPr>
          <w:rFonts w:ascii="Arial" w:hAnsi="Arial" w:cs="Arial"/>
        </w:rPr>
        <w:t xml:space="preserve">of </w:t>
      </w:r>
      <w:r w:rsidR="001E77D0">
        <w:rPr>
          <w:rFonts w:ascii="Arial" w:hAnsi="Arial" w:cs="Arial"/>
        </w:rPr>
        <w:t xml:space="preserve">change in the growth curve, </w:t>
      </w:r>
      <w:r w:rsidR="00A83E50">
        <w:rPr>
          <w:rFonts w:ascii="Arial" w:hAnsi="Arial" w:cs="Arial"/>
        </w:rPr>
        <w:t xml:space="preserve">should be considered </w:t>
      </w:r>
      <w:r w:rsidR="001015B4">
        <w:rPr>
          <w:rFonts w:ascii="Arial" w:hAnsi="Arial" w:cs="Arial"/>
        </w:rPr>
        <w:t xml:space="preserve">as non-detectable </w:t>
      </w:r>
      <w:r w:rsidR="002D1A4A">
        <w:rPr>
          <w:rFonts w:ascii="Arial" w:hAnsi="Arial" w:cs="Arial"/>
        </w:rPr>
        <w:t xml:space="preserve">growth and </w:t>
      </w:r>
      <w:r w:rsidR="00884C37">
        <w:rPr>
          <w:rFonts w:ascii="Arial" w:hAnsi="Arial" w:cs="Arial"/>
        </w:rPr>
        <w:t>less than</w:t>
      </w:r>
      <w:r w:rsidR="00A83E50">
        <w:rPr>
          <w:rFonts w:ascii="Arial" w:hAnsi="Arial" w:cs="Arial"/>
        </w:rPr>
        <w:t xml:space="preserve"> the assay specification.  </w:t>
      </w:r>
    </w:p>
    <w:p w14:paraId="6CFF8554" w14:textId="23F515C3" w:rsidR="004F2230" w:rsidRDefault="004F2230" w:rsidP="00A83E50">
      <w:pPr>
        <w:rPr>
          <w:rFonts w:ascii="Arial" w:hAnsi="Arial" w:cs="Arial"/>
        </w:rPr>
      </w:pPr>
      <w:r>
        <w:rPr>
          <w:rFonts w:ascii="Arial" w:hAnsi="Arial" w:cs="Arial"/>
        </w:rPr>
        <w:t>Additional TOU/CFU ratios were linked together to allow for the enumeration of metabolically slower growing microorganisms or faster ones.  The ISE method incorporates</w:t>
      </w:r>
      <w:r w:rsidR="00ED32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TOU</w:t>
      </w:r>
      <w:r w:rsidR="00ED32FF">
        <w:rPr>
          <w:rFonts w:ascii="Arial" w:hAnsi="Arial" w:cs="Arial"/>
        </w:rPr>
        <w:t>/CFU</w:t>
      </w:r>
      <w:r>
        <w:rPr>
          <w:rFonts w:ascii="Arial" w:hAnsi="Arial" w:cs="Arial"/>
        </w:rPr>
        <w:t xml:space="preserve"> ratios that mimic the growth of metabolically faster and slower microbes and averages these cfu counts</w:t>
      </w:r>
      <w:r w:rsidR="007B388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generate the final cfu/g sample count.  Using multiple TOU/CFU </w:t>
      </w:r>
      <w:r w:rsidR="006B679F">
        <w:rPr>
          <w:rFonts w:ascii="Arial" w:hAnsi="Arial" w:cs="Arial"/>
        </w:rPr>
        <w:t>ratios</w:t>
      </w:r>
      <w:r>
        <w:rPr>
          <w:rFonts w:ascii="Arial" w:hAnsi="Arial" w:cs="Arial"/>
        </w:rPr>
        <w:t xml:space="preserve"> allows for the enumeration of slower growing microorganisms that may be overlooked and therefore not counted due to the presence of faster growing microorganisms that over</w:t>
      </w:r>
      <w:r w:rsidR="00EA31FF">
        <w:rPr>
          <w:rFonts w:ascii="Arial" w:hAnsi="Arial" w:cs="Arial"/>
        </w:rPr>
        <w:t>grow on</w:t>
      </w:r>
      <w:r>
        <w:rPr>
          <w:rFonts w:ascii="Arial" w:hAnsi="Arial" w:cs="Arial"/>
        </w:rPr>
        <w:t xml:space="preserve"> traditional </w:t>
      </w:r>
      <w:r w:rsidR="00EA31FF">
        <w:rPr>
          <w:rFonts w:ascii="Arial" w:hAnsi="Arial" w:cs="Arial"/>
        </w:rPr>
        <w:t>sol</w:t>
      </w:r>
      <w:r w:rsidR="00E0710B">
        <w:rPr>
          <w:rFonts w:ascii="Arial" w:hAnsi="Arial" w:cs="Arial"/>
        </w:rPr>
        <w:t xml:space="preserve">id media </w:t>
      </w:r>
      <w:r>
        <w:rPr>
          <w:rFonts w:ascii="Arial" w:hAnsi="Arial" w:cs="Arial"/>
        </w:rPr>
        <w:t>plate</w:t>
      </w:r>
      <w:r w:rsidR="00932DF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 </w:t>
      </w:r>
      <w:r w:rsidR="0037421E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his adds a level of assurance to the final result.  </w:t>
      </w:r>
      <w:r w:rsidR="006E471B">
        <w:rPr>
          <w:rFonts w:ascii="Arial" w:hAnsi="Arial" w:cs="Arial"/>
        </w:rPr>
        <w:t xml:space="preserve">This also helps to overcome the </w:t>
      </w:r>
      <w:r w:rsidR="0021290A">
        <w:rPr>
          <w:rFonts w:ascii="Arial" w:hAnsi="Arial" w:cs="Arial"/>
        </w:rPr>
        <w:t>shortcomings of counting</w:t>
      </w:r>
      <w:r w:rsidR="006D46C9">
        <w:rPr>
          <w:rFonts w:ascii="Arial" w:hAnsi="Arial" w:cs="Arial"/>
        </w:rPr>
        <w:t xml:space="preserve"> less visible colonies </w:t>
      </w:r>
      <w:r w:rsidR="006B679F">
        <w:rPr>
          <w:rFonts w:ascii="Arial" w:hAnsi="Arial" w:cs="Arial"/>
        </w:rPr>
        <w:t xml:space="preserve">growing on </w:t>
      </w:r>
      <w:r w:rsidR="0021290A">
        <w:rPr>
          <w:rFonts w:ascii="Arial" w:hAnsi="Arial" w:cs="Arial"/>
        </w:rPr>
        <w:t>plate</w:t>
      </w:r>
      <w:r w:rsidR="006B679F">
        <w:rPr>
          <w:rFonts w:ascii="Arial" w:hAnsi="Arial" w:cs="Arial"/>
        </w:rPr>
        <w:t>s</w:t>
      </w:r>
      <w:r w:rsidR="00763C39">
        <w:rPr>
          <w:rFonts w:ascii="Arial" w:hAnsi="Arial" w:cs="Arial"/>
        </w:rPr>
        <w:t xml:space="preserve"> and </w:t>
      </w:r>
      <w:r w:rsidR="005116A8">
        <w:rPr>
          <w:rFonts w:ascii="Arial" w:hAnsi="Arial" w:cs="Arial"/>
        </w:rPr>
        <w:t xml:space="preserve">allows the ISE method to </w:t>
      </w:r>
      <w:r w:rsidR="0037421E">
        <w:rPr>
          <w:rFonts w:ascii="Arial" w:hAnsi="Arial" w:cs="Arial"/>
        </w:rPr>
        <w:t>enumerate</w:t>
      </w:r>
      <w:r w:rsidR="005116A8">
        <w:rPr>
          <w:rFonts w:ascii="Arial" w:hAnsi="Arial" w:cs="Arial"/>
        </w:rPr>
        <w:t xml:space="preserve"> growth that might otherwise not be visible during the </w:t>
      </w:r>
      <w:r w:rsidR="00291DDE">
        <w:rPr>
          <w:rFonts w:ascii="Arial" w:hAnsi="Arial" w:cs="Arial"/>
        </w:rPr>
        <w:t xml:space="preserve">required growth </w:t>
      </w:r>
      <w:r w:rsidR="002B5CA8">
        <w:rPr>
          <w:rFonts w:ascii="Arial" w:hAnsi="Arial" w:cs="Arial"/>
        </w:rPr>
        <w:t>period</w:t>
      </w:r>
      <w:r w:rsidR="00291DDE">
        <w:rPr>
          <w:rFonts w:ascii="Arial" w:hAnsi="Arial" w:cs="Arial"/>
        </w:rPr>
        <w:t>.</w:t>
      </w:r>
    </w:p>
    <w:p w14:paraId="231E8036" w14:textId="3C61A372" w:rsidR="00984B8F" w:rsidRPr="0083400D" w:rsidRDefault="00984B8F" w:rsidP="00984B8F">
      <w:pPr>
        <w:rPr>
          <w:rFonts w:ascii="Arial" w:hAnsi="Arial" w:cs="Arial"/>
        </w:rPr>
      </w:pPr>
      <w:r>
        <w:rPr>
          <w:rFonts w:ascii="Arial" w:hAnsi="Arial" w:cs="Arial"/>
        </w:rPr>
        <w:t>ISE Method Limitations- This method is not suitable for assays that do not use CO</w:t>
      </w:r>
      <w:r>
        <w:rPr>
          <w:rFonts w:ascii="Arial" w:hAnsi="Arial" w:cs="Arial"/>
          <w:vertAlign w:val="subscript"/>
        </w:rPr>
        <w:t xml:space="preserve">2 </w:t>
      </w:r>
      <w:r>
        <w:rPr>
          <w:rFonts w:ascii="Arial" w:hAnsi="Arial" w:cs="Arial"/>
        </w:rPr>
        <w:t xml:space="preserve">for growth measurements such as enzyme reaction detection or chemical synthesis reactions.  It should not be used for enriched samples but may be used on non-enriched, unadulterated,  pathogen samples if a count is required.  </w:t>
      </w:r>
    </w:p>
    <w:p w14:paraId="0E458E73" w14:textId="491247F3" w:rsidR="003E22C6" w:rsidRDefault="00EA0762" w:rsidP="003E22C6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3E22C6">
        <w:rPr>
          <w:rFonts w:ascii="Arial" w:hAnsi="Arial" w:cs="Arial"/>
        </w:rPr>
        <w:t xml:space="preserve">he </w:t>
      </w:r>
      <w:r w:rsidR="001838A7">
        <w:rPr>
          <w:rFonts w:ascii="Arial" w:hAnsi="Arial" w:cs="Arial"/>
        </w:rPr>
        <w:t xml:space="preserve">TOU generated growth </w:t>
      </w:r>
      <w:r w:rsidR="003E22C6">
        <w:rPr>
          <w:rFonts w:ascii="Arial" w:hAnsi="Arial" w:cs="Arial"/>
        </w:rPr>
        <w:t xml:space="preserve">curve </w:t>
      </w:r>
      <w:r w:rsidR="0027476A">
        <w:rPr>
          <w:rFonts w:ascii="Arial" w:hAnsi="Arial" w:cs="Arial"/>
        </w:rPr>
        <w:t>cannot</w:t>
      </w:r>
      <w:r w:rsidR="003E22C6">
        <w:rPr>
          <w:rFonts w:ascii="Arial" w:hAnsi="Arial" w:cs="Arial"/>
        </w:rPr>
        <w:t xml:space="preserve"> </w:t>
      </w:r>
      <w:r w:rsidR="00C216D0">
        <w:rPr>
          <w:rFonts w:ascii="Arial" w:hAnsi="Arial" w:cs="Arial"/>
        </w:rPr>
        <w:t xml:space="preserve">be </w:t>
      </w:r>
      <w:r w:rsidR="003E22C6">
        <w:rPr>
          <w:rFonts w:ascii="Arial" w:hAnsi="Arial" w:cs="Arial"/>
        </w:rPr>
        <w:t xml:space="preserve">used for identification purposes.  A particular microorganism </w:t>
      </w:r>
      <w:r w:rsidR="003F78B7">
        <w:rPr>
          <w:rFonts w:ascii="Arial" w:hAnsi="Arial" w:cs="Arial"/>
        </w:rPr>
        <w:t xml:space="preserve">genus/species </w:t>
      </w:r>
      <w:r w:rsidR="003E22C6">
        <w:rPr>
          <w:rFonts w:ascii="Arial" w:hAnsi="Arial" w:cs="Arial"/>
        </w:rPr>
        <w:t xml:space="preserve">cannot be identified simply by the shape of the growth </w:t>
      </w:r>
      <w:r w:rsidR="001838A7">
        <w:rPr>
          <w:rFonts w:ascii="Arial" w:hAnsi="Arial" w:cs="Arial"/>
        </w:rPr>
        <w:t xml:space="preserve">curve, nor can the ISE method quantify or distinguish different bacterial genus within a </w:t>
      </w:r>
      <w:r w:rsidR="00795F1C">
        <w:rPr>
          <w:rFonts w:ascii="Arial" w:hAnsi="Arial" w:cs="Arial"/>
        </w:rPr>
        <w:t xml:space="preserve">heterogenous </w:t>
      </w:r>
      <w:r w:rsidR="001838A7">
        <w:rPr>
          <w:rFonts w:ascii="Arial" w:hAnsi="Arial" w:cs="Arial"/>
        </w:rPr>
        <w:t>sample</w:t>
      </w:r>
      <w:r w:rsidR="00FE4DD3">
        <w:rPr>
          <w:rFonts w:ascii="Arial" w:hAnsi="Arial" w:cs="Arial"/>
        </w:rPr>
        <w:t xml:space="preserve">.  It also </w:t>
      </w:r>
      <w:r w:rsidR="00A22026">
        <w:rPr>
          <w:rFonts w:ascii="Arial" w:hAnsi="Arial" w:cs="Arial"/>
        </w:rPr>
        <w:t>can’t quantify or distinguish i</w:t>
      </w:r>
      <w:r w:rsidR="00C04A83">
        <w:rPr>
          <w:rFonts w:ascii="Arial" w:hAnsi="Arial" w:cs="Arial"/>
        </w:rPr>
        <w:t>ndividual species within a genus</w:t>
      </w:r>
      <w:r w:rsidR="003E22C6">
        <w:rPr>
          <w:rFonts w:ascii="Arial" w:hAnsi="Arial" w:cs="Arial"/>
        </w:rPr>
        <w:t>.</w:t>
      </w:r>
      <w:r w:rsidR="00C520B0">
        <w:rPr>
          <w:rFonts w:ascii="Arial" w:hAnsi="Arial" w:cs="Arial"/>
        </w:rPr>
        <w:t xml:space="preserve"> </w:t>
      </w:r>
      <w:r w:rsidR="001838A7">
        <w:rPr>
          <w:rFonts w:ascii="Arial" w:hAnsi="Arial" w:cs="Arial"/>
        </w:rPr>
        <w:t xml:space="preserve"> </w:t>
      </w:r>
      <w:r w:rsidR="0035242A">
        <w:rPr>
          <w:rFonts w:ascii="Arial" w:hAnsi="Arial" w:cs="Arial"/>
        </w:rPr>
        <w:t>However, t</w:t>
      </w:r>
      <w:r w:rsidR="00C520B0">
        <w:rPr>
          <w:rFonts w:ascii="Arial" w:hAnsi="Arial" w:cs="Arial"/>
        </w:rPr>
        <w:t xml:space="preserve">he </w:t>
      </w:r>
      <w:r w:rsidR="00A64E53">
        <w:rPr>
          <w:rFonts w:ascii="Arial" w:hAnsi="Arial" w:cs="Arial"/>
        </w:rPr>
        <w:t>ISE</w:t>
      </w:r>
      <w:r w:rsidR="00C520B0">
        <w:rPr>
          <w:rFonts w:ascii="Arial" w:hAnsi="Arial" w:cs="Arial"/>
        </w:rPr>
        <w:t xml:space="preserve"> method </w:t>
      </w:r>
      <w:r w:rsidR="00C216D0">
        <w:rPr>
          <w:rFonts w:ascii="Arial" w:hAnsi="Arial" w:cs="Arial"/>
        </w:rPr>
        <w:t xml:space="preserve">could be linked to identification technology </w:t>
      </w:r>
      <w:r w:rsidR="0035242A">
        <w:rPr>
          <w:rFonts w:ascii="Arial" w:hAnsi="Arial" w:cs="Arial"/>
        </w:rPr>
        <w:t xml:space="preserve">potentially </w:t>
      </w:r>
      <w:r w:rsidR="00C216D0">
        <w:rPr>
          <w:rFonts w:ascii="Arial" w:hAnsi="Arial" w:cs="Arial"/>
        </w:rPr>
        <w:t>allowing a single instrument</w:t>
      </w:r>
      <w:r w:rsidR="001603FA">
        <w:rPr>
          <w:rFonts w:ascii="Arial" w:hAnsi="Arial" w:cs="Arial"/>
        </w:rPr>
        <w:t>, in theory,</w:t>
      </w:r>
      <w:r w:rsidR="00C216D0">
        <w:rPr>
          <w:rFonts w:ascii="Arial" w:hAnsi="Arial" w:cs="Arial"/>
        </w:rPr>
        <w:t xml:space="preserve"> to </w:t>
      </w:r>
      <w:r w:rsidR="00340406">
        <w:rPr>
          <w:rFonts w:ascii="Arial" w:hAnsi="Arial" w:cs="Arial"/>
        </w:rPr>
        <w:t>i</w:t>
      </w:r>
      <w:r w:rsidR="00C216D0">
        <w:rPr>
          <w:rFonts w:ascii="Arial" w:hAnsi="Arial" w:cs="Arial"/>
        </w:rPr>
        <w:t>dentify and enumerate microorganisms</w:t>
      </w:r>
      <w:r w:rsidR="00A64E53">
        <w:rPr>
          <w:rFonts w:ascii="Arial" w:hAnsi="Arial" w:cs="Arial"/>
        </w:rPr>
        <w:t xml:space="preserve"> based on colony morphology or other identifying characteristics</w:t>
      </w:r>
      <w:r w:rsidR="001838A7">
        <w:rPr>
          <w:rFonts w:ascii="Arial" w:hAnsi="Arial" w:cs="Arial"/>
        </w:rPr>
        <w:t xml:space="preserve"> </w:t>
      </w:r>
      <w:r w:rsidR="00F21082">
        <w:rPr>
          <w:rFonts w:ascii="Arial" w:hAnsi="Arial" w:cs="Arial"/>
        </w:rPr>
        <w:t>if</w:t>
      </w:r>
      <w:r w:rsidR="001838A7">
        <w:rPr>
          <w:rFonts w:ascii="Arial" w:hAnsi="Arial" w:cs="Arial"/>
        </w:rPr>
        <w:t xml:space="preserve"> the sample being tested is a pure culture</w:t>
      </w:r>
      <w:r w:rsidR="00A64E53">
        <w:rPr>
          <w:rFonts w:ascii="Arial" w:hAnsi="Arial" w:cs="Arial"/>
        </w:rPr>
        <w:t>.</w:t>
      </w:r>
    </w:p>
    <w:p w14:paraId="76FE00BE" w14:textId="1B9988B9" w:rsidR="00A01A76" w:rsidRDefault="00A01A76" w:rsidP="00B667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Future work-  </w:t>
      </w:r>
      <w:r w:rsidR="003A1838">
        <w:rPr>
          <w:rFonts w:ascii="Arial" w:hAnsi="Arial" w:cs="Arial"/>
        </w:rPr>
        <w:t>T</w:t>
      </w:r>
      <w:r>
        <w:rPr>
          <w:rFonts w:ascii="Arial" w:hAnsi="Arial" w:cs="Arial"/>
        </w:rPr>
        <w:t>o adapt the ISE method to specific gen</w:t>
      </w:r>
      <w:r w:rsidR="00161480">
        <w:rPr>
          <w:rFonts w:ascii="Arial" w:hAnsi="Arial" w:cs="Arial"/>
        </w:rPr>
        <w:t>era</w:t>
      </w:r>
      <w:r>
        <w:rPr>
          <w:rFonts w:ascii="Arial" w:hAnsi="Arial" w:cs="Arial"/>
        </w:rPr>
        <w:t xml:space="preserve"> of bacteria such as Enterobacter and coliforms that also require enumeration</w:t>
      </w:r>
      <w:r w:rsidR="001E3550">
        <w:rPr>
          <w:rFonts w:ascii="Arial" w:hAnsi="Arial" w:cs="Arial"/>
        </w:rPr>
        <w:t xml:space="preserve"> in some applications</w:t>
      </w:r>
      <w:r>
        <w:rPr>
          <w:rFonts w:ascii="Arial" w:hAnsi="Arial" w:cs="Arial"/>
        </w:rPr>
        <w:t>.</w:t>
      </w:r>
      <w:r w:rsidR="0030048B">
        <w:rPr>
          <w:rFonts w:ascii="Arial" w:hAnsi="Arial" w:cs="Arial"/>
        </w:rPr>
        <w:t xml:space="preserve">  This work also </w:t>
      </w:r>
      <w:r w:rsidR="00CF1024">
        <w:rPr>
          <w:rFonts w:ascii="Arial" w:hAnsi="Arial" w:cs="Arial"/>
        </w:rPr>
        <w:t xml:space="preserve">lays </w:t>
      </w:r>
      <w:r w:rsidR="003A1838">
        <w:rPr>
          <w:rFonts w:ascii="Arial" w:hAnsi="Arial" w:cs="Arial"/>
        </w:rPr>
        <w:t>a solid foundation</w:t>
      </w:r>
      <w:r w:rsidR="00CF1024">
        <w:rPr>
          <w:rFonts w:ascii="Arial" w:hAnsi="Arial" w:cs="Arial"/>
        </w:rPr>
        <w:t xml:space="preserve"> for </w:t>
      </w:r>
      <w:r w:rsidR="0030048B">
        <w:rPr>
          <w:rFonts w:ascii="Arial" w:hAnsi="Arial" w:cs="Arial"/>
        </w:rPr>
        <w:t xml:space="preserve">the </w:t>
      </w:r>
      <w:r w:rsidR="00CF1024">
        <w:rPr>
          <w:rFonts w:ascii="Arial" w:hAnsi="Arial" w:cs="Arial"/>
        </w:rPr>
        <w:t xml:space="preserve">potential </w:t>
      </w:r>
      <w:r w:rsidR="0030048B">
        <w:rPr>
          <w:rFonts w:ascii="Arial" w:hAnsi="Arial" w:cs="Arial"/>
        </w:rPr>
        <w:t>use of dilution absent microbiological enumeration techniques</w:t>
      </w:r>
      <w:r w:rsidR="00CE1913">
        <w:rPr>
          <w:rFonts w:ascii="Arial" w:hAnsi="Arial" w:cs="Arial"/>
        </w:rPr>
        <w:t xml:space="preserve"> that we</w:t>
      </w:r>
      <w:r w:rsidR="003A1838">
        <w:rPr>
          <w:rFonts w:ascii="Arial" w:hAnsi="Arial" w:cs="Arial"/>
        </w:rPr>
        <w:t xml:space="preserve"> would</w:t>
      </w:r>
      <w:r w:rsidR="00CE1913">
        <w:rPr>
          <w:rFonts w:ascii="Arial" w:hAnsi="Arial" w:cs="Arial"/>
        </w:rPr>
        <w:t xml:space="preserve"> like to further develop.</w:t>
      </w:r>
    </w:p>
    <w:p w14:paraId="2FC2475C" w14:textId="3DC1C60D" w:rsidR="00A93EE9" w:rsidRDefault="00A83E50" w:rsidP="00A93EE9">
      <w:pPr>
        <w:rPr>
          <w:rFonts w:ascii="Arial" w:hAnsi="Arial" w:cs="Arial"/>
        </w:rPr>
      </w:pPr>
      <w:r>
        <w:rPr>
          <w:rFonts w:ascii="Arial" w:hAnsi="Arial" w:cs="Arial"/>
        </w:rPr>
        <w:t>Closing Remarks</w:t>
      </w:r>
      <w:r w:rsidR="00984B8F">
        <w:rPr>
          <w:rFonts w:ascii="Arial" w:hAnsi="Arial" w:cs="Arial"/>
        </w:rPr>
        <w:t xml:space="preserve">- </w:t>
      </w:r>
      <w:r w:rsidR="007F02DB">
        <w:rPr>
          <w:rFonts w:ascii="Arial" w:hAnsi="Arial" w:cs="Arial"/>
        </w:rPr>
        <w:t>It is the author’s belief</w:t>
      </w:r>
      <w:r w:rsidR="00A93EE9">
        <w:rPr>
          <w:rFonts w:ascii="Arial" w:hAnsi="Arial" w:cs="Arial"/>
        </w:rPr>
        <w:t xml:space="preserve"> the future </w:t>
      </w:r>
      <w:r w:rsidR="007F02DB">
        <w:rPr>
          <w:rFonts w:ascii="Arial" w:hAnsi="Arial" w:cs="Arial"/>
        </w:rPr>
        <w:t xml:space="preserve">of microbiology testing </w:t>
      </w:r>
      <w:r w:rsidR="00A93EE9">
        <w:rPr>
          <w:rFonts w:ascii="Arial" w:hAnsi="Arial" w:cs="Arial"/>
        </w:rPr>
        <w:t xml:space="preserve">will demand microbial testing assays that combine the accuracy of direct method results with the speed of indirect testing methods.  </w:t>
      </w:r>
      <w:r w:rsidR="00CE1913">
        <w:rPr>
          <w:rFonts w:ascii="Arial" w:hAnsi="Arial" w:cs="Arial"/>
        </w:rPr>
        <w:t>Additionally, if</w:t>
      </w:r>
      <w:r w:rsidR="00DC5D84">
        <w:rPr>
          <w:rFonts w:ascii="Arial" w:hAnsi="Arial" w:cs="Arial"/>
        </w:rPr>
        <w:t xml:space="preserve"> these new</w:t>
      </w:r>
      <w:r w:rsidR="00CE1913">
        <w:rPr>
          <w:rFonts w:ascii="Arial" w:hAnsi="Arial" w:cs="Arial"/>
        </w:rPr>
        <w:t xml:space="preserve">ly developed </w:t>
      </w:r>
      <w:r w:rsidR="00DC5D84">
        <w:rPr>
          <w:rFonts w:ascii="Arial" w:hAnsi="Arial" w:cs="Arial"/>
        </w:rPr>
        <w:t>methods use less resources</w:t>
      </w:r>
      <w:r w:rsidR="00B7675B">
        <w:rPr>
          <w:rFonts w:ascii="Arial" w:hAnsi="Arial" w:cs="Arial"/>
        </w:rPr>
        <w:t xml:space="preserve"> than current</w:t>
      </w:r>
      <w:r w:rsidR="00700356">
        <w:rPr>
          <w:rFonts w:ascii="Arial" w:hAnsi="Arial" w:cs="Arial"/>
        </w:rPr>
        <w:t>ly employed direct enumeration</w:t>
      </w:r>
      <w:r w:rsidR="00B7675B">
        <w:rPr>
          <w:rFonts w:ascii="Arial" w:hAnsi="Arial" w:cs="Arial"/>
        </w:rPr>
        <w:t xml:space="preserve"> methods </w:t>
      </w:r>
      <w:r w:rsidR="00DC5D84">
        <w:rPr>
          <w:rFonts w:ascii="Arial" w:hAnsi="Arial" w:cs="Arial"/>
        </w:rPr>
        <w:t xml:space="preserve">this </w:t>
      </w:r>
      <w:r w:rsidR="00532D9A">
        <w:rPr>
          <w:rFonts w:ascii="Arial" w:hAnsi="Arial" w:cs="Arial"/>
        </w:rPr>
        <w:t>adds</w:t>
      </w:r>
      <w:r w:rsidR="00DC5D84">
        <w:rPr>
          <w:rFonts w:ascii="Arial" w:hAnsi="Arial" w:cs="Arial"/>
        </w:rPr>
        <w:t xml:space="preserve"> additional benefit and </w:t>
      </w:r>
      <w:r w:rsidR="00596EF8">
        <w:rPr>
          <w:rFonts w:ascii="Arial" w:hAnsi="Arial" w:cs="Arial"/>
        </w:rPr>
        <w:t>reduces</w:t>
      </w:r>
      <w:r w:rsidR="00DC5D84">
        <w:rPr>
          <w:rFonts w:ascii="Arial" w:hAnsi="Arial" w:cs="Arial"/>
        </w:rPr>
        <w:t xml:space="preserve"> the testing’s </w:t>
      </w:r>
      <w:r w:rsidR="00733B33">
        <w:rPr>
          <w:rFonts w:ascii="Arial" w:hAnsi="Arial" w:cs="Arial"/>
        </w:rPr>
        <w:t>environmental</w:t>
      </w:r>
      <w:r w:rsidR="00DC5D84">
        <w:rPr>
          <w:rFonts w:ascii="Arial" w:hAnsi="Arial" w:cs="Arial"/>
        </w:rPr>
        <w:t xml:space="preserve"> footprint. </w:t>
      </w:r>
      <w:r w:rsidR="00A93EE9">
        <w:rPr>
          <w:rFonts w:ascii="Arial" w:hAnsi="Arial" w:cs="Arial"/>
        </w:rPr>
        <w:t xml:space="preserve">This paper </w:t>
      </w:r>
      <w:r w:rsidR="00BF110B">
        <w:rPr>
          <w:rFonts w:ascii="Arial" w:hAnsi="Arial" w:cs="Arial"/>
        </w:rPr>
        <w:t>reports</w:t>
      </w:r>
      <w:r w:rsidR="00A93EE9">
        <w:rPr>
          <w:rFonts w:ascii="Arial" w:hAnsi="Arial" w:cs="Arial"/>
        </w:rPr>
        <w:t xml:space="preserve"> </w:t>
      </w:r>
      <w:r w:rsidR="00EF2317">
        <w:rPr>
          <w:rFonts w:ascii="Arial" w:hAnsi="Arial" w:cs="Arial"/>
        </w:rPr>
        <w:t xml:space="preserve">the </w:t>
      </w:r>
      <w:r w:rsidR="004B49F8">
        <w:rPr>
          <w:rFonts w:ascii="Arial" w:hAnsi="Arial" w:cs="Arial"/>
        </w:rPr>
        <w:t>capabilities</w:t>
      </w:r>
      <w:r w:rsidR="009D30D5">
        <w:rPr>
          <w:rFonts w:ascii="Arial" w:hAnsi="Arial" w:cs="Arial"/>
        </w:rPr>
        <w:t>, limitations and the future</w:t>
      </w:r>
      <w:r w:rsidR="004B49F8">
        <w:rPr>
          <w:rFonts w:ascii="Arial" w:hAnsi="Arial" w:cs="Arial"/>
        </w:rPr>
        <w:t xml:space="preserve"> </w:t>
      </w:r>
      <w:r w:rsidR="009D30D5">
        <w:rPr>
          <w:rFonts w:ascii="Arial" w:hAnsi="Arial" w:cs="Arial"/>
        </w:rPr>
        <w:t xml:space="preserve">potential </w:t>
      </w:r>
      <w:r w:rsidR="004B49F8">
        <w:rPr>
          <w:rFonts w:ascii="Arial" w:hAnsi="Arial" w:cs="Arial"/>
        </w:rPr>
        <w:t xml:space="preserve">of </w:t>
      </w:r>
      <w:r w:rsidR="009D30D5">
        <w:rPr>
          <w:rFonts w:ascii="Arial" w:hAnsi="Arial" w:cs="Arial"/>
        </w:rPr>
        <w:t>the</w:t>
      </w:r>
      <w:r w:rsidR="004B49F8">
        <w:rPr>
          <w:rFonts w:ascii="Arial" w:hAnsi="Arial" w:cs="Arial"/>
        </w:rPr>
        <w:t xml:space="preserve"> novel enumeration method</w:t>
      </w:r>
      <w:r w:rsidR="00EA1349">
        <w:rPr>
          <w:rFonts w:ascii="Arial" w:hAnsi="Arial" w:cs="Arial"/>
        </w:rPr>
        <w:t>,</w:t>
      </w:r>
      <w:r w:rsidR="00A93EE9">
        <w:rPr>
          <w:rFonts w:ascii="Arial" w:hAnsi="Arial" w:cs="Arial"/>
        </w:rPr>
        <w:t xml:space="preserve"> In-silico</w:t>
      </w:r>
      <w:r w:rsidR="00EA1349">
        <w:rPr>
          <w:rFonts w:ascii="Arial" w:hAnsi="Arial" w:cs="Arial"/>
        </w:rPr>
        <w:t xml:space="preserve"> Enumeration- ISE.</w:t>
      </w:r>
    </w:p>
    <w:p w14:paraId="7C4170C7" w14:textId="77777777" w:rsidR="008E79AA" w:rsidRDefault="008E79AA" w:rsidP="002E0C60">
      <w:pPr>
        <w:rPr>
          <w:rFonts w:ascii="Arial" w:hAnsi="Arial" w:cs="Arial"/>
        </w:rPr>
      </w:pPr>
    </w:p>
    <w:p w14:paraId="5323E429" w14:textId="22679EBD" w:rsidR="005C0EB6" w:rsidRPr="00244B89" w:rsidRDefault="000A46AE" w:rsidP="002E0C6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 w:rsidR="000853F9">
        <w:rPr>
          <w:rFonts w:ascii="Arial" w:hAnsi="Arial" w:cs="Arial"/>
          <w:b/>
          <w:bCs/>
        </w:rPr>
        <w:t>ACKNOWLEDGEMENTS</w:t>
      </w:r>
      <w:r w:rsidR="005C0EB6" w:rsidRPr="00244B89">
        <w:rPr>
          <w:rFonts w:ascii="Arial" w:hAnsi="Arial" w:cs="Arial"/>
          <w:b/>
          <w:bCs/>
        </w:rPr>
        <w:t>:</w:t>
      </w:r>
    </w:p>
    <w:p w14:paraId="7B5D1A33" w14:textId="7D33A348" w:rsidR="005C0EB6" w:rsidRDefault="005C0EB6" w:rsidP="002E0C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author would like to thank </w:t>
      </w:r>
      <w:r w:rsidR="00B55332">
        <w:rPr>
          <w:rFonts w:ascii="Arial" w:hAnsi="Arial" w:cs="Arial"/>
        </w:rPr>
        <w:t xml:space="preserve"> Dr. </w:t>
      </w:r>
      <w:r>
        <w:rPr>
          <w:rFonts w:ascii="Arial" w:hAnsi="Arial" w:cs="Arial"/>
        </w:rPr>
        <w:t xml:space="preserve">Jon Ahlstrom </w:t>
      </w:r>
      <w:r w:rsidR="001135D5">
        <w:rPr>
          <w:rFonts w:ascii="Arial" w:hAnsi="Arial" w:cs="Arial"/>
        </w:rPr>
        <w:t xml:space="preserve">Ph.D. </w:t>
      </w:r>
      <w:r>
        <w:rPr>
          <w:rFonts w:ascii="Arial" w:hAnsi="Arial" w:cs="Arial"/>
        </w:rPr>
        <w:t xml:space="preserve">for </w:t>
      </w:r>
      <w:r w:rsidR="00EA1B03">
        <w:rPr>
          <w:rFonts w:ascii="Arial" w:hAnsi="Arial" w:cs="Arial"/>
        </w:rPr>
        <w:t xml:space="preserve">his valuable insights, </w:t>
      </w:r>
      <w:r>
        <w:rPr>
          <w:rFonts w:ascii="Arial" w:hAnsi="Arial" w:cs="Arial"/>
        </w:rPr>
        <w:t>comments and proof</w:t>
      </w:r>
      <w:r w:rsidR="001838A7">
        <w:rPr>
          <w:rFonts w:ascii="Arial" w:hAnsi="Arial" w:cs="Arial"/>
        </w:rPr>
        <w:t>-</w:t>
      </w:r>
      <w:r>
        <w:rPr>
          <w:rFonts w:ascii="Arial" w:hAnsi="Arial" w:cs="Arial"/>
        </w:rPr>
        <w:t>reading of this manuscript</w:t>
      </w:r>
      <w:r w:rsidR="001135D5">
        <w:rPr>
          <w:rFonts w:ascii="Arial" w:hAnsi="Arial" w:cs="Arial"/>
        </w:rPr>
        <w:t xml:space="preserve"> and the </w:t>
      </w:r>
      <w:r w:rsidR="00EA1B03">
        <w:rPr>
          <w:rFonts w:ascii="Arial" w:hAnsi="Arial" w:cs="Arial"/>
        </w:rPr>
        <w:t>microbiologists</w:t>
      </w:r>
      <w:r w:rsidR="001135D5">
        <w:rPr>
          <w:rFonts w:ascii="Arial" w:hAnsi="Arial" w:cs="Arial"/>
        </w:rPr>
        <w:t xml:space="preserve"> at both the Biomedical Research Microbiology and Rhyz Microbiology Laborator</w:t>
      </w:r>
      <w:r w:rsidR="001838A7">
        <w:rPr>
          <w:rFonts w:ascii="Arial" w:hAnsi="Arial" w:cs="Arial"/>
        </w:rPr>
        <w:t>ies</w:t>
      </w:r>
      <w:r w:rsidR="00EA1B03">
        <w:rPr>
          <w:rFonts w:ascii="Arial" w:hAnsi="Arial" w:cs="Arial"/>
        </w:rPr>
        <w:t xml:space="preserve"> for their </w:t>
      </w:r>
      <w:r w:rsidR="005139AA">
        <w:rPr>
          <w:rFonts w:ascii="Arial" w:hAnsi="Arial" w:cs="Arial"/>
        </w:rPr>
        <w:t>laboratory expertise</w:t>
      </w:r>
      <w:r w:rsidR="00EA1B03">
        <w:rPr>
          <w:rFonts w:ascii="Arial" w:hAnsi="Arial" w:cs="Arial"/>
        </w:rPr>
        <w:t>.</w:t>
      </w:r>
    </w:p>
    <w:p w14:paraId="2991C164" w14:textId="77777777" w:rsidR="00DE2EA2" w:rsidRDefault="00DE2EA2" w:rsidP="002E0C60">
      <w:pPr>
        <w:rPr>
          <w:rFonts w:ascii="Arial" w:hAnsi="Arial" w:cs="Arial"/>
        </w:rPr>
      </w:pPr>
    </w:p>
    <w:p w14:paraId="25A241BA" w14:textId="3C5F9E20" w:rsidR="005C0EB6" w:rsidRDefault="00B66774" w:rsidP="002E0C6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</w:t>
      </w:r>
      <w:r w:rsidR="000853F9">
        <w:rPr>
          <w:rFonts w:ascii="Arial" w:hAnsi="Arial" w:cs="Arial"/>
          <w:b/>
          <w:bCs/>
        </w:rPr>
        <w:t>ONFLICT OF INTEREST</w:t>
      </w:r>
      <w:r w:rsidR="005C0EB6" w:rsidRPr="00A93EE9">
        <w:rPr>
          <w:rFonts w:ascii="Arial" w:hAnsi="Arial" w:cs="Arial"/>
          <w:b/>
          <w:bCs/>
        </w:rPr>
        <w:t>:</w:t>
      </w:r>
    </w:p>
    <w:p w14:paraId="28D443B2" w14:textId="34D54FF4" w:rsidR="00A64E53" w:rsidRDefault="005C0EB6" w:rsidP="002E0C60">
      <w:pPr>
        <w:rPr>
          <w:rFonts w:ascii="Arial" w:hAnsi="Arial" w:cs="Arial"/>
        </w:rPr>
      </w:pPr>
      <w:r>
        <w:rPr>
          <w:rFonts w:ascii="Arial" w:hAnsi="Arial" w:cs="Arial"/>
        </w:rPr>
        <w:t>The author declares no conflict of interest.</w:t>
      </w:r>
    </w:p>
    <w:p w14:paraId="6E8354AA" w14:textId="77777777" w:rsidR="006C1993" w:rsidRDefault="006C1993" w:rsidP="002E0C60">
      <w:pPr>
        <w:rPr>
          <w:rFonts w:ascii="Arial" w:hAnsi="Arial" w:cs="Arial"/>
        </w:rPr>
      </w:pPr>
    </w:p>
    <w:p w14:paraId="2373ECD6" w14:textId="596B9481" w:rsidR="006E2356" w:rsidRPr="000B0E27" w:rsidRDefault="00733B33">
      <w:pPr>
        <w:rPr>
          <w:rFonts w:ascii="Arial" w:hAnsi="Arial" w:cs="Arial"/>
        </w:rPr>
      </w:pPr>
      <w:r w:rsidRPr="00244B89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EFERENCES</w:t>
      </w:r>
      <w:r w:rsidR="000853F9">
        <w:rPr>
          <w:rFonts w:ascii="Arial" w:hAnsi="Arial" w:cs="Arial"/>
          <w:b/>
          <w:bCs/>
        </w:rPr>
        <w:t xml:space="preserve"> CITED</w:t>
      </w:r>
      <w:r w:rsidR="004266E2" w:rsidRPr="00A93EE9">
        <w:rPr>
          <w:rFonts w:ascii="Arial" w:hAnsi="Arial" w:cs="Arial"/>
          <w:b/>
          <w:bCs/>
        </w:rPr>
        <w:t>:</w:t>
      </w:r>
    </w:p>
    <w:p w14:paraId="6C0F9E9B" w14:textId="12B37506" w:rsidR="004266E2" w:rsidRDefault="00A92F12" w:rsidP="00541A3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Surger MJ, Blank LM Assessment of microbial activity by CO</w:t>
      </w:r>
      <w:r>
        <w:rPr>
          <w:rFonts w:ascii="Arial" w:hAnsi="Arial" w:cs="Arial"/>
          <w:vertAlign w:val="subscript"/>
        </w:rPr>
        <w:t xml:space="preserve">2 </w:t>
      </w:r>
      <w:r w:rsidR="002B1216">
        <w:rPr>
          <w:rFonts w:ascii="Arial" w:hAnsi="Arial" w:cs="Arial"/>
        </w:rPr>
        <w:t>production during heating oil storage. Eng Life Sci. 2022;22:508-518</w:t>
      </w:r>
    </w:p>
    <w:p w14:paraId="089C16E3" w14:textId="15659C6E" w:rsidR="00F475A8" w:rsidRDefault="00F475A8" w:rsidP="00F475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Neogen Soleris Operations Manual</w:t>
      </w:r>
    </w:p>
    <w:p w14:paraId="6B10F005" w14:textId="77777777" w:rsidR="001A3A36" w:rsidRDefault="001A3A36" w:rsidP="001A3A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D719A">
        <w:rPr>
          <w:rFonts w:ascii="Arial" w:hAnsi="Arial" w:cs="Arial"/>
        </w:rPr>
        <w:t xml:space="preserve">Rhyz Analytical Labs- </w:t>
      </w:r>
      <w:r>
        <w:rPr>
          <w:rFonts w:ascii="Arial" w:hAnsi="Arial" w:cs="Arial"/>
        </w:rPr>
        <w:t>R</w:t>
      </w:r>
      <w:r w:rsidRPr="00DD719A">
        <w:rPr>
          <w:rFonts w:ascii="Arial" w:hAnsi="Arial" w:cs="Arial"/>
        </w:rPr>
        <w:t xml:space="preserve">apid </w:t>
      </w:r>
      <w:r>
        <w:rPr>
          <w:rFonts w:ascii="Arial" w:hAnsi="Arial" w:cs="Arial"/>
        </w:rPr>
        <w:t>M</w:t>
      </w:r>
      <w:r w:rsidRPr="00DD719A">
        <w:rPr>
          <w:rFonts w:ascii="Arial" w:hAnsi="Arial" w:cs="Arial"/>
        </w:rPr>
        <w:t xml:space="preserve">icrobiology </w:t>
      </w:r>
      <w:r>
        <w:rPr>
          <w:rFonts w:ascii="Arial" w:hAnsi="Arial" w:cs="Arial"/>
        </w:rPr>
        <w:t>T</w:t>
      </w:r>
      <w:r w:rsidRPr="00DD719A">
        <w:rPr>
          <w:rFonts w:ascii="Arial" w:hAnsi="Arial" w:cs="Arial"/>
        </w:rPr>
        <w:t xml:space="preserve">esting </w:t>
      </w:r>
      <w:r>
        <w:rPr>
          <w:rFonts w:ascii="Arial" w:hAnsi="Arial" w:cs="Arial"/>
        </w:rPr>
        <w:t>M</w:t>
      </w:r>
      <w:r w:rsidRPr="00DD719A">
        <w:rPr>
          <w:rFonts w:ascii="Arial" w:hAnsi="Arial" w:cs="Arial"/>
        </w:rPr>
        <w:t>ethods</w:t>
      </w:r>
    </w:p>
    <w:p w14:paraId="373E9DD7" w14:textId="2F2C687A" w:rsidR="00CC4D58" w:rsidRDefault="00CC4D58" w:rsidP="00F475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USP &lt;</w:t>
      </w:r>
      <w:r w:rsidR="00957996">
        <w:rPr>
          <w:rFonts w:ascii="Arial" w:hAnsi="Arial" w:cs="Arial"/>
        </w:rPr>
        <w:t xml:space="preserve">61&gt;  </w:t>
      </w:r>
      <w:r w:rsidR="003B10E3">
        <w:rPr>
          <w:rFonts w:ascii="Arial" w:hAnsi="Arial" w:cs="Arial"/>
        </w:rPr>
        <w:t>Microbiological Examination of Nonsterile Products:  Microbial Enumeration Tests</w:t>
      </w:r>
    </w:p>
    <w:p w14:paraId="034A43D4" w14:textId="0C83CEB0" w:rsidR="007A455A" w:rsidRDefault="001A3A36" w:rsidP="008D16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DE1B1E" w:rsidRPr="006A158C">
        <w:rPr>
          <w:rFonts w:ascii="Arial" w:hAnsi="Arial" w:cs="Arial"/>
        </w:rPr>
        <w:t>iomedical Research Total Aerobic Plate count and Aerobic Yeast/Mold Plate count procedures</w:t>
      </w:r>
    </w:p>
    <w:p w14:paraId="6A7836F8" w14:textId="77777777" w:rsidR="001A3A36" w:rsidRDefault="001A3A36" w:rsidP="001A3A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C0EB6">
        <w:rPr>
          <w:rFonts w:ascii="Arial" w:hAnsi="Arial" w:cs="Arial"/>
        </w:rPr>
        <w:t>USP 36 &lt;1225&gt; Validation of Compendial Procedures</w:t>
      </w:r>
    </w:p>
    <w:p w14:paraId="6F249BC1" w14:textId="77777777" w:rsidR="001A3A36" w:rsidRPr="006A158C" w:rsidRDefault="001A3A36" w:rsidP="001A3A36">
      <w:pPr>
        <w:pStyle w:val="ListParagraph"/>
        <w:rPr>
          <w:rFonts w:ascii="Arial" w:hAnsi="Arial" w:cs="Arial"/>
        </w:rPr>
      </w:pPr>
    </w:p>
    <w:sectPr w:rsidR="001A3A36" w:rsidRPr="006A158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DC59E" w14:textId="77777777" w:rsidR="0034355B" w:rsidRDefault="0034355B" w:rsidP="00891AF9">
      <w:pPr>
        <w:spacing w:after="0" w:line="240" w:lineRule="auto"/>
      </w:pPr>
      <w:r>
        <w:separator/>
      </w:r>
    </w:p>
  </w:endnote>
  <w:endnote w:type="continuationSeparator" w:id="0">
    <w:p w14:paraId="4065A7AE" w14:textId="77777777" w:rsidR="0034355B" w:rsidRDefault="0034355B" w:rsidP="0089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1466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07CA60" w14:textId="76C67783" w:rsidR="00563451" w:rsidRDefault="005634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3CC227" w14:textId="77777777" w:rsidR="00563451" w:rsidRDefault="005634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43A19" w14:textId="77777777" w:rsidR="0034355B" w:rsidRDefault="0034355B" w:rsidP="00891AF9">
      <w:pPr>
        <w:spacing w:after="0" w:line="240" w:lineRule="auto"/>
      </w:pPr>
      <w:r>
        <w:separator/>
      </w:r>
    </w:p>
  </w:footnote>
  <w:footnote w:type="continuationSeparator" w:id="0">
    <w:p w14:paraId="6815A3A4" w14:textId="77777777" w:rsidR="0034355B" w:rsidRDefault="0034355B" w:rsidP="00891AF9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B0170"/>
    <w:multiLevelType w:val="hybridMultilevel"/>
    <w:tmpl w:val="33129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70382"/>
    <w:multiLevelType w:val="hybridMultilevel"/>
    <w:tmpl w:val="821E5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17AF5"/>
    <w:multiLevelType w:val="hybridMultilevel"/>
    <w:tmpl w:val="A61AC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075D81"/>
    <w:multiLevelType w:val="hybridMultilevel"/>
    <w:tmpl w:val="AFDC03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71F1A"/>
    <w:multiLevelType w:val="hybridMultilevel"/>
    <w:tmpl w:val="E3BADF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137F6"/>
    <w:multiLevelType w:val="hybridMultilevel"/>
    <w:tmpl w:val="B628AC90"/>
    <w:lvl w:ilvl="0" w:tplc="CB8E8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6961801">
    <w:abstractNumId w:val="0"/>
  </w:num>
  <w:num w:numId="2" w16cid:durableId="1968975593">
    <w:abstractNumId w:val="5"/>
  </w:num>
  <w:num w:numId="3" w16cid:durableId="1632830769">
    <w:abstractNumId w:val="3"/>
  </w:num>
  <w:num w:numId="4" w16cid:durableId="1572081824">
    <w:abstractNumId w:val="4"/>
  </w:num>
  <w:num w:numId="5" w16cid:durableId="814376250">
    <w:abstractNumId w:val="1"/>
  </w:num>
  <w:num w:numId="6" w16cid:durableId="1725058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D6"/>
    <w:rsid w:val="000005D1"/>
    <w:rsid w:val="000008FF"/>
    <w:rsid w:val="00001462"/>
    <w:rsid w:val="00001B7E"/>
    <w:rsid w:val="00003EEC"/>
    <w:rsid w:val="00006313"/>
    <w:rsid w:val="00006619"/>
    <w:rsid w:val="000117B0"/>
    <w:rsid w:val="000118C9"/>
    <w:rsid w:val="00012932"/>
    <w:rsid w:val="0001465E"/>
    <w:rsid w:val="00014E63"/>
    <w:rsid w:val="00014EF0"/>
    <w:rsid w:val="000151A3"/>
    <w:rsid w:val="000151B2"/>
    <w:rsid w:val="00015D60"/>
    <w:rsid w:val="00015EF1"/>
    <w:rsid w:val="00016355"/>
    <w:rsid w:val="0001655D"/>
    <w:rsid w:val="000169FC"/>
    <w:rsid w:val="00017721"/>
    <w:rsid w:val="000179C7"/>
    <w:rsid w:val="00021242"/>
    <w:rsid w:val="0002283F"/>
    <w:rsid w:val="00022863"/>
    <w:rsid w:val="00022A30"/>
    <w:rsid w:val="00023969"/>
    <w:rsid w:val="00024182"/>
    <w:rsid w:val="00024ED3"/>
    <w:rsid w:val="00027B28"/>
    <w:rsid w:val="00030D43"/>
    <w:rsid w:val="0003104B"/>
    <w:rsid w:val="00031516"/>
    <w:rsid w:val="00033760"/>
    <w:rsid w:val="00034358"/>
    <w:rsid w:val="00034572"/>
    <w:rsid w:val="00034FC6"/>
    <w:rsid w:val="000350E1"/>
    <w:rsid w:val="00036AF5"/>
    <w:rsid w:val="00037CC5"/>
    <w:rsid w:val="00041266"/>
    <w:rsid w:val="00043027"/>
    <w:rsid w:val="000430ED"/>
    <w:rsid w:val="000437B5"/>
    <w:rsid w:val="00043D55"/>
    <w:rsid w:val="00045843"/>
    <w:rsid w:val="00045CB5"/>
    <w:rsid w:val="00045D82"/>
    <w:rsid w:val="00050525"/>
    <w:rsid w:val="00050A8D"/>
    <w:rsid w:val="0005196C"/>
    <w:rsid w:val="0005252D"/>
    <w:rsid w:val="000525FF"/>
    <w:rsid w:val="000532A6"/>
    <w:rsid w:val="0005343C"/>
    <w:rsid w:val="00053527"/>
    <w:rsid w:val="00054D2C"/>
    <w:rsid w:val="00056462"/>
    <w:rsid w:val="00056B1B"/>
    <w:rsid w:val="00056B7E"/>
    <w:rsid w:val="000600B7"/>
    <w:rsid w:val="00060279"/>
    <w:rsid w:val="00061BBA"/>
    <w:rsid w:val="00063402"/>
    <w:rsid w:val="000653FE"/>
    <w:rsid w:val="00065DFC"/>
    <w:rsid w:val="0007003B"/>
    <w:rsid w:val="000704CD"/>
    <w:rsid w:val="00070CD3"/>
    <w:rsid w:val="00071274"/>
    <w:rsid w:val="000714D3"/>
    <w:rsid w:val="00071762"/>
    <w:rsid w:val="00072B96"/>
    <w:rsid w:val="00073181"/>
    <w:rsid w:val="00075104"/>
    <w:rsid w:val="00077075"/>
    <w:rsid w:val="00077F36"/>
    <w:rsid w:val="00081DCD"/>
    <w:rsid w:val="000823FE"/>
    <w:rsid w:val="0008300A"/>
    <w:rsid w:val="00084462"/>
    <w:rsid w:val="000844F7"/>
    <w:rsid w:val="00084C1E"/>
    <w:rsid w:val="000853F9"/>
    <w:rsid w:val="00086690"/>
    <w:rsid w:val="00087986"/>
    <w:rsid w:val="00090597"/>
    <w:rsid w:val="000916F9"/>
    <w:rsid w:val="00091A73"/>
    <w:rsid w:val="00091CE9"/>
    <w:rsid w:val="0009373A"/>
    <w:rsid w:val="00093C78"/>
    <w:rsid w:val="00094148"/>
    <w:rsid w:val="00094D80"/>
    <w:rsid w:val="000960E5"/>
    <w:rsid w:val="00096A20"/>
    <w:rsid w:val="00097A72"/>
    <w:rsid w:val="000A221D"/>
    <w:rsid w:val="000A46AE"/>
    <w:rsid w:val="000A5054"/>
    <w:rsid w:val="000A513D"/>
    <w:rsid w:val="000A5398"/>
    <w:rsid w:val="000A64B0"/>
    <w:rsid w:val="000A6F78"/>
    <w:rsid w:val="000B0E27"/>
    <w:rsid w:val="000B1347"/>
    <w:rsid w:val="000B2C7D"/>
    <w:rsid w:val="000B3412"/>
    <w:rsid w:val="000B37EF"/>
    <w:rsid w:val="000B44F5"/>
    <w:rsid w:val="000B4EB6"/>
    <w:rsid w:val="000B5C96"/>
    <w:rsid w:val="000B64E6"/>
    <w:rsid w:val="000B691E"/>
    <w:rsid w:val="000B6970"/>
    <w:rsid w:val="000B78B3"/>
    <w:rsid w:val="000B79D4"/>
    <w:rsid w:val="000B7B73"/>
    <w:rsid w:val="000C022C"/>
    <w:rsid w:val="000C0FF8"/>
    <w:rsid w:val="000C1198"/>
    <w:rsid w:val="000C2827"/>
    <w:rsid w:val="000C30DD"/>
    <w:rsid w:val="000C45B1"/>
    <w:rsid w:val="000D245D"/>
    <w:rsid w:val="000D25ED"/>
    <w:rsid w:val="000D3447"/>
    <w:rsid w:val="000D3CB4"/>
    <w:rsid w:val="000D493A"/>
    <w:rsid w:val="000D567D"/>
    <w:rsid w:val="000D639A"/>
    <w:rsid w:val="000D6B96"/>
    <w:rsid w:val="000D7297"/>
    <w:rsid w:val="000D7F90"/>
    <w:rsid w:val="000E0C2F"/>
    <w:rsid w:val="000E3011"/>
    <w:rsid w:val="000E3A25"/>
    <w:rsid w:val="000E3C90"/>
    <w:rsid w:val="000E4557"/>
    <w:rsid w:val="000E48DA"/>
    <w:rsid w:val="000E4B06"/>
    <w:rsid w:val="000E5020"/>
    <w:rsid w:val="000E53A9"/>
    <w:rsid w:val="000E5992"/>
    <w:rsid w:val="000E6327"/>
    <w:rsid w:val="000E7A00"/>
    <w:rsid w:val="000F2585"/>
    <w:rsid w:val="000F2652"/>
    <w:rsid w:val="000F36A4"/>
    <w:rsid w:val="000F3DA4"/>
    <w:rsid w:val="000F459B"/>
    <w:rsid w:val="000F5EE6"/>
    <w:rsid w:val="000F68BE"/>
    <w:rsid w:val="000F6FB4"/>
    <w:rsid w:val="000F7DD5"/>
    <w:rsid w:val="000F7EBB"/>
    <w:rsid w:val="001009CD"/>
    <w:rsid w:val="001011F5"/>
    <w:rsid w:val="001015B4"/>
    <w:rsid w:val="00104703"/>
    <w:rsid w:val="001049FE"/>
    <w:rsid w:val="001062E1"/>
    <w:rsid w:val="0010656F"/>
    <w:rsid w:val="001106D0"/>
    <w:rsid w:val="00110EC4"/>
    <w:rsid w:val="001125B8"/>
    <w:rsid w:val="00113182"/>
    <w:rsid w:val="001135D5"/>
    <w:rsid w:val="0011615D"/>
    <w:rsid w:val="00116302"/>
    <w:rsid w:val="001166F7"/>
    <w:rsid w:val="00116CE6"/>
    <w:rsid w:val="0012052A"/>
    <w:rsid w:val="00120D31"/>
    <w:rsid w:val="001212A0"/>
    <w:rsid w:val="0012184B"/>
    <w:rsid w:val="001218DA"/>
    <w:rsid w:val="0012219C"/>
    <w:rsid w:val="0012229D"/>
    <w:rsid w:val="0012415E"/>
    <w:rsid w:val="001247A5"/>
    <w:rsid w:val="00126F53"/>
    <w:rsid w:val="00130492"/>
    <w:rsid w:val="00132663"/>
    <w:rsid w:val="00132FC3"/>
    <w:rsid w:val="00134866"/>
    <w:rsid w:val="0013490E"/>
    <w:rsid w:val="00134D06"/>
    <w:rsid w:val="001369AC"/>
    <w:rsid w:val="00137CD7"/>
    <w:rsid w:val="00137E2B"/>
    <w:rsid w:val="00140170"/>
    <w:rsid w:val="0014133F"/>
    <w:rsid w:val="001435AE"/>
    <w:rsid w:val="00144055"/>
    <w:rsid w:val="001452C6"/>
    <w:rsid w:val="00145F61"/>
    <w:rsid w:val="00147AB2"/>
    <w:rsid w:val="0015031A"/>
    <w:rsid w:val="001517DF"/>
    <w:rsid w:val="00151F92"/>
    <w:rsid w:val="0015247C"/>
    <w:rsid w:val="00152762"/>
    <w:rsid w:val="00152805"/>
    <w:rsid w:val="001528AE"/>
    <w:rsid w:val="00153C17"/>
    <w:rsid w:val="00153D44"/>
    <w:rsid w:val="00154585"/>
    <w:rsid w:val="0015569C"/>
    <w:rsid w:val="00156167"/>
    <w:rsid w:val="00156C4C"/>
    <w:rsid w:val="0015759D"/>
    <w:rsid w:val="00157AFA"/>
    <w:rsid w:val="001603FA"/>
    <w:rsid w:val="00160767"/>
    <w:rsid w:val="00160AC0"/>
    <w:rsid w:val="001611EF"/>
    <w:rsid w:val="00161480"/>
    <w:rsid w:val="0016175F"/>
    <w:rsid w:val="00161FAE"/>
    <w:rsid w:val="00163C7A"/>
    <w:rsid w:val="001641B4"/>
    <w:rsid w:val="001646D3"/>
    <w:rsid w:val="001646F4"/>
    <w:rsid w:val="001648D9"/>
    <w:rsid w:val="00164D48"/>
    <w:rsid w:val="00164D53"/>
    <w:rsid w:val="00164E63"/>
    <w:rsid w:val="0016644C"/>
    <w:rsid w:val="00166847"/>
    <w:rsid w:val="00167759"/>
    <w:rsid w:val="0017117A"/>
    <w:rsid w:val="00171B8E"/>
    <w:rsid w:val="00172E04"/>
    <w:rsid w:val="00173949"/>
    <w:rsid w:val="00174027"/>
    <w:rsid w:val="001744A8"/>
    <w:rsid w:val="00175B30"/>
    <w:rsid w:val="00176717"/>
    <w:rsid w:val="001819CA"/>
    <w:rsid w:val="00182B4C"/>
    <w:rsid w:val="001838A7"/>
    <w:rsid w:val="00183B32"/>
    <w:rsid w:val="0018408E"/>
    <w:rsid w:val="0018516E"/>
    <w:rsid w:val="00186BD6"/>
    <w:rsid w:val="00186F06"/>
    <w:rsid w:val="00190E46"/>
    <w:rsid w:val="001922A5"/>
    <w:rsid w:val="00193195"/>
    <w:rsid w:val="00193209"/>
    <w:rsid w:val="00193442"/>
    <w:rsid w:val="00193B4D"/>
    <w:rsid w:val="00194102"/>
    <w:rsid w:val="00194530"/>
    <w:rsid w:val="00194619"/>
    <w:rsid w:val="0019567A"/>
    <w:rsid w:val="001974BD"/>
    <w:rsid w:val="001A0114"/>
    <w:rsid w:val="001A0D98"/>
    <w:rsid w:val="001A1784"/>
    <w:rsid w:val="001A1F0F"/>
    <w:rsid w:val="001A2661"/>
    <w:rsid w:val="001A3A36"/>
    <w:rsid w:val="001A3F5B"/>
    <w:rsid w:val="001A4E01"/>
    <w:rsid w:val="001A4FA8"/>
    <w:rsid w:val="001A7013"/>
    <w:rsid w:val="001B214D"/>
    <w:rsid w:val="001B21AC"/>
    <w:rsid w:val="001B244B"/>
    <w:rsid w:val="001B2A07"/>
    <w:rsid w:val="001B365B"/>
    <w:rsid w:val="001B433A"/>
    <w:rsid w:val="001B5349"/>
    <w:rsid w:val="001B6C5E"/>
    <w:rsid w:val="001B6EC6"/>
    <w:rsid w:val="001C0205"/>
    <w:rsid w:val="001C1460"/>
    <w:rsid w:val="001C18AD"/>
    <w:rsid w:val="001C1965"/>
    <w:rsid w:val="001C2451"/>
    <w:rsid w:val="001C29A8"/>
    <w:rsid w:val="001C2CD8"/>
    <w:rsid w:val="001C3253"/>
    <w:rsid w:val="001C3AE7"/>
    <w:rsid w:val="001C3B93"/>
    <w:rsid w:val="001C77B9"/>
    <w:rsid w:val="001D05DF"/>
    <w:rsid w:val="001D24B3"/>
    <w:rsid w:val="001D26EB"/>
    <w:rsid w:val="001D3A13"/>
    <w:rsid w:val="001D5C08"/>
    <w:rsid w:val="001D6507"/>
    <w:rsid w:val="001D6D66"/>
    <w:rsid w:val="001E10B1"/>
    <w:rsid w:val="001E1477"/>
    <w:rsid w:val="001E189B"/>
    <w:rsid w:val="001E1FE4"/>
    <w:rsid w:val="001E3550"/>
    <w:rsid w:val="001E3612"/>
    <w:rsid w:val="001E3F17"/>
    <w:rsid w:val="001E5837"/>
    <w:rsid w:val="001E5904"/>
    <w:rsid w:val="001E6551"/>
    <w:rsid w:val="001E683F"/>
    <w:rsid w:val="001E725A"/>
    <w:rsid w:val="001E7473"/>
    <w:rsid w:val="001E751B"/>
    <w:rsid w:val="001E77D0"/>
    <w:rsid w:val="001E7F1B"/>
    <w:rsid w:val="001F0357"/>
    <w:rsid w:val="001F0A34"/>
    <w:rsid w:val="001F0B2F"/>
    <w:rsid w:val="001F1176"/>
    <w:rsid w:val="001F1835"/>
    <w:rsid w:val="001F1B60"/>
    <w:rsid w:val="001F1C57"/>
    <w:rsid w:val="001F20DE"/>
    <w:rsid w:val="001F2210"/>
    <w:rsid w:val="001F3417"/>
    <w:rsid w:val="001F42D5"/>
    <w:rsid w:val="001F4AAF"/>
    <w:rsid w:val="001F5A96"/>
    <w:rsid w:val="001F5FF7"/>
    <w:rsid w:val="001F7642"/>
    <w:rsid w:val="001F7A92"/>
    <w:rsid w:val="002019E9"/>
    <w:rsid w:val="00201B84"/>
    <w:rsid w:val="00201DF3"/>
    <w:rsid w:val="0020261F"/>
    <w:rsid w:val="00202DE2"/>
    <w:rsid w:val="00203066"/>
    <w:rsid w:val="002037AC"/>
    <w:rsid w:val="00203EAB"/>
    <w:rsid w:val="0020412F"/>
    <w:rsid w:val="0020513D"/>
    <w:rsid w:val="00205FCF"/>
    <w:rsid w:val="0020607D"/>
    <w:rsid w:val="0020664B"/>
    <w:rsid w:val="00206F5A"/>
    <w:rsid w:val="00207449"/>
    <w:rsid w:val="00210173"/>
    <w:rsid w:val="00210E1C"/>
    <w:rsid w:val="002112A2"/>
    <w:rsid w:val="00212748"/>
    <w:rsid w:val="0021290A"/>
    <w:rsid w:val="00213BDF"/>
    <w:rsid w:val="00214B64"/>
    <w:rsid w:val="00215683"/>
    <w:rsid w:val="002178CA"/>
    <w:rsid w:val="00217DC6"/>
    <w:rsid w:val="00220332"/>
    <w:rsid w:val="002212C8"/>
    <w:rsid w:val="00221ADD"/>
    <w:rsid w:val="00221EE6"/>
    <w:rsid w:val="0022298E"/>
    <w:rsid w:val="0022536F"/>
    <w:rsid w:val="0022549A"/>
    <w:rsid w:val="002257E4"/>
    <w:rsid w:val="00225F4E"/>
    <w:rsid w:val="0022604E"/>
    <w:rsid w:val="00227466"/>
    <w:rsid w:val="002275F0"/>
    <w:rsid w:val="002277E7"/>
    <w:rsid w:val="00230054"/>
    <w:rsid w:val="002300A9"/>
    <w:rsid w:val="00232188"/>
    <w:rsid w:val="00234792"/>
    <w:rsid w:val="002348E8"/>
    <w:rsid w:val="00234BAF"/>
    <w:rsid w:val="00235B1C"/>
    <w:rsid w:val="00235EEB"/>
    <w:rsid w:val="0023656B"/>
    <w:rsid w:val="00237EDD"/>
    <w:rsid w:val="00240251"/>
    <w:rsid w:val="002406FD"/>
    <w:rsid w:val="002413D9"/>
    <w:rsid w:val="00241AB6"/>
    <w:rsid w:val="002426AE"/>
    <w:rsid w:val="00243875"/>
    <w:rsid w:val="0024400E"/>
    <w:rsid w:val="0024472A"/>
    <w:rsid w:val="00244889"/>
    <w:rsid w:val="00244B89"/>
    <w:rsid w:val="00246A79"/>
    <w:rsid w:val="00250198"/>
    <w:rsid w:val="00250265"/>
    <w:rsid w:val="0025110C"/>
    <w:rsid w:val="00252DC3"/>
    <w:rsid w:val="002545EF"/>
    <w:rsid w:val="002550A2"/>
    <w:rsid w:val="002559F2"/>
    <w:rsid w:val="00256171"/>
    <w:rsid w:val="00256BBC"/>
    <w:rsid w:val="00260020"/>
    <w:rsid w:val="002619FC"/>
    <w:rsid w:val="00261A39"/>
    <w:rsid w:val="00261A93"/>
    <w:rsid w:val="00261AD1"/>
    <w:rsid w:val="00262A2E"/>
    <w:rsid w:val="00264EA6"/>
    <w:rsid w:val="0026519C"/>
    <w:rsid w:val="0026632E"/>
    <w:rsid w:val="002664BB"/>
    <w:rsid w:val="0026790F"/>
    <w:rsid w:val="00267D38"/>
    <w:rsid w:val="00270D84"/>
    <w:rsid w:val="00271157"/>
    <w:rsid w:val="00271488"/>
    <w:rsid w:val="00271B59"/>
    <w:rsid w:val="00272019"/>
    <w:rsid w:val="00272034"/>
    <w:rsid w:val="00272106"/>
    <w:rsid w:val="002723CA"/>
    <w:rsid w:val="002735BB"/>
    <w:rsid w:val="00274318"/>
    <w:rsid w:val="0027476A"/>
    <w:rsid w:val="002762B4"/>
    <w:rsid w:val="002765F2"/>
    <w:rsid w:val="0027759B"/>
    <w:rsid w:val="00277BED"/>
    <w:rsid w:val="0028004E"/>
    <w:rsid w:val="002809C0"/>
    <w:rsid w:val="00280F0C"/>
    <w:rsid w:val="00281236"/>
    <w:rsid w:val="00281D2A"/>
    <w:rsid w:val="00282AF6"/>
    <w:rsid w:val="00282D80"/>
    <w:rsid w:val="002848B0"/>
    <w:rsid w:val="00284AF5"/>
    <w:rsid w:val="002850AF"/>
    <w:rsid w:val="002854C0"/>
    <w:rsid w:val="002875F1"/>
    <w:rsid w:val="00287710"/>
    <w:rsid w:val="00287B33"/>
    <w:rsid w:val="002903AA"/>
    <w:rsid w:val="00291B10"/>
    <w:rsid w:val="00291DDE"/>
    <w:rsid w:val="00292257"/>
    <w:rsid w:val="002960A3"/>
    <w:rsid w:val="002962AF"/>
    <w:rsid w:val="00296E71"/>
    <w:rsid w:val="00297891"/>
    <w:rsid w:val="002A0096"/>
    <w:rsid w:val="002A1892"/>
    <w:rsid w:val="002A45F8"/>
    <w:rsid w:val="002A47B8"/>
    <w:rsid w:val="002A4EE6"/>
    <w:rsid w:val="002A50F6"/>
    <w:rsid w:val="002A52FD"/>
    <w:rsid w:val="002A5482"/>
    <w:rsid w:val="002A597F"/>
    <w:rsid w:val="002A632B"/>
    <w:rsid w:val="002A6668"/>
    <w:rsid w:val="002A717A"/>
    <w:rsid w:val="002A78D5"/>
    <w:rsid w:val="002B05A7"/>
    <w:rsid w:val="002B1216"/>
    <w:rsid w:val="002B1C58"/>
    <w:rsid w:val="002B214E"/>
    <w:rsid w:val="002B2888"/>
    <w:rsid w:val="002B3190"/>
    <w:rsid w:val="002B3DC0"/>
    <w:rsid w:val="002B5CA8"/>
    <w:rsid w:val="002B6668"/>
    <w:rsid w:val="002C0787"/>
    <w:rsid w:val="002C180B"/>
    <w:rsid w:val="002C2860"/>
    <w:rsid w:val="002C2A27"/>
    <w:rsid w:val="002C3112"/>
    <w:rsid w:val="002C4A93"/>
    <w:rsid w:val="002C573B"/>
    <w:rsid w:val="002C5855"/>
    <w:rsid w:val="002C5983"/>
    <w:rsid w:val="002C5EAE"/>
    <w:rsid w:val="002C77B4"/>
    <w:rsid w:val="002D0E1A"/>
    <w:rsid w:val="002D128E"/>
    <w:rsid w:val="002D1A4A"/>
    <w:rsid w:val="002D208F"/>
    <w:rsid w:val="002D2CF0"/>
    <w:rsid w:val="002D3BF3"/>
    <w:rsid w:val="002D44D6"/>
    <w:rsid w:val="002D56DF"/>
    <w:rsid w:val="002D5B48"/>
    <w:rsid w:val="002D6794"/>
    <w:rsid w:val="002D6C44"/>
    <w:rsid w:val="002E006B"/>
    <w:rsid w:val="002E0C60"/>
    <w:rsid w:val="002E1ADE"/>
    <w:rsid w:val="002E1DA6"/>
    <w:rsid w:val="002E254B"/>
    <w:rsid w:val="002E2BDE"/>
    <w:rsid w:val="002E3288"/>
    <w:rsid w:val="002E359F"/>
    <w:rsid w:val="002E3692"/>
    <w:rsid w:val="002E36E0"/>
    <w:rsid w:val="002E47A2"/>
    <w:rsid w:val="002E4A6E"/>
    <w:rsid w:val="002E68AD"/>
    <w:rsid w:val="002E6E47"/>
    <w:rsid w:val="002E73FF"/>
    <w:rsid w:val="002E7D8B"/>
    <w:rsid w:val="002F0099"/>
    <w:rsid w:val="002F129F"/>
    <w:rsid w:val="002F1DDA"/>
    <w:rsid w:val="002F2A15"/>
    <w:rsid w:val="002F2FF7"/>
    <w:rsid w:val="002F3420"/>
    <w:rsid w:val="002F363B"/>
    <w:rsid w:val="002F6A71"/>
    <w:rsid w:val="002F75CA"/>
    <w:rsid w:val="00300040"/>
    <w:rsid w:val="00300488"/>
    <w:rsid w:val="0030048B"/>
    <w:rsid w:val="00300BA3"/>
    <w:rsid w:val="00300E96"/>
    <w:rsid w:val="00300FEC"/>
    <w:rsid w:val="00301121"/>
    <w:rsid w:val="00301FBB"/>
    <w:rsid w:val="00303843"/>
    <w:rsid w:val="003041B1"/>
    <w:rsid w:val="0030708D"/>
    <w:rsid w:val="003112F5"/>
    <w:rsid w:val="00311A5D"/>
    <w:rsid w:val="0031344B"/>
    <w:rsid w:val="00313AB3"/>
    <w:rsid w:val="0031435B"/>
    <w:rsid w:val="00315A4D"/>
    <w:rsid w:val="003161E6"/>
    <w:rsid w:val="0031689D"/>
    <w:rsid w:val="00316D64"/>
    <w:rsid w:val="0031741E"/>
    <w:rsid w:val="003202F5"/>
    <w:rsid w:val="003204A6"/>
    <w:rsid w:val="00320AF6"/>
    <w:rsid w:val="00320DB6"/>
    <w:rsid w:val="00321635"/>
    <w:rsid w:val="00321EDD"/>
    <w:rsid w:val="003224EF"/>
    <w:rsid w:val="00323ACC"/>
    <w:rsid w:val="00324947"/>
    <w:rsid w:val="00325378"/>
    <w:rsid w:val="00325622"/>
    <w:rsid w:val="0032562F"/>
    <w:rsid w:val="0032733A"/>
    <w:rsid w:val="00330F06"/>
    <w:rsid w:val="003339B0"/>
    <w:rsid w:val="00334166"/>
    <w:rsid w:val="003344B3"/>
    <w:rsid w:val="00335E45"/>
    <w:rsid w:val="0033682A"/>
    <w:rsid w:val="00337DC5"/>
    <w:rsid w:val="003403BF"/>
    <w:rsid w:val="00340406"/>
    <w:rsid w:val="003408DB"/>
    <w:rsid w:val="0034094A"/>
    <w:rsid w:val="00340E85"/>
    <w:rsid w:val="0034272D"/>
    <w:rsid w:val="0034327A"/>
    <w:rsid w:val="0034355B"/>
    <w:rsid w:val="003447C4"/>
    <w:rsid w:val="00344FE1"/>
    <w:rsid w:val="0034653D"/>
    <w:rsid w:val="00347C5F"/>
    <w:rsid w:val="003501BA"/>
    <w:rsid w:val="00350DBE"/>
    <w:rsid w:val="0035133D"/>
    <w:rsid w:val="003517CE"/>
    <w:rsid w:val="0035242A"/>
    <w:rsid w:val="0035335E"/>
    <w:rsid w:val="003536C1"/>
    <w:rsid w:val="00353FB6"/>
    <w:rsid w:val="00354C25"/>
    <w:rsid w:val="00354CB7"/>
    <w:rsid w:val="00355385"/>
    <w:rsid w:val="00355AD8"/>
    <w:rsid w:val="0035691F"/>
    <w:rsid w:val="00356D3F"/>
    <w:rsid w:val="00357CA9"/>
    <w:rsid w:val="003603A7"/>
    <w:rsid w:val="00360B7C"/>
    <w:rsid w:val="00361F1E"/>
    <w:rsid w:val="003630C5"/>
    <w:rsid w:val="00363B16"/>
    <w:rsid w:val="003640CE"/>
    <w:rsid w:val="003647C1"/>
    <w:rsid w:val="003659C9"/>
    <w:rsid w:val="00366094"/>
    <w:rsid w:val="00366A2E"/>
    <w:rsid w:val="00366E19"/>
    <w:rsid w:val="003670B8"/>
    <w:rsid w:val="003672EA"/>
    <w:rsid w:val="00367BD4"/>
    <w:rsid w:val="00372B0A"/>
    <w:rsid w:val="0037303D"/>
    <w:rsid w:val="0037396A"/>
    <w:rsid w:val="00373B8E"/>
    <w:rsid w:val="0037421E"/>
    <w:rsid w:val="003748B6"/>
    <w:rsid w:val="003750D1"/>
    <w:rsid w:val="00376624"/>
    <w:rsid w:val="00376A54"/>
    <w:rsid w:val="00376E9E"/>
    <w:rsid w:val="00377340"/>
    <w:rsid w:val="00383FD2"/>
    <w:rsid w:val="00384207"/>
    <w:rsid w:val="00384AD2"/>
    <w:rsid w:val="0038501B"/>
    <w:rsid w:val="003858E1"/>
    <w:rsid w:val="003858F2"/>
    <w:rsid w:val="00385C09"/>
    <w:rsid w:val="00386314"/>
    <w:rsid w:val="003864F8"/>
    <w:rsid w:val="00390FB4"/>
    <w:rsid w:val="003911B1"/>
    <w:rsid w:val="003914EF"/>
    <w:rsid w:val="00392645"/>
    <w:rsid w:val="003930F3"/>
    <w:rsid w:val="00393756"/>
    <w:rsid w:val="003939F5"/>
    <w:rsid w:val="00393A22"/>
    <w:rsid w:val="00394BA5"/>
    <w:rsid w:val="00395030"/>
    <w:rsid w:val="003953B7"/>
    <w:rsid w:val="00395492"/>
    <w:rsid w:val="00395716"/>
    <w:rsid w:val="00395DA0"/>
    <w:rsid w:val="00395FD7"/>
    <w:rsid w:val="0039639F"/>
    <w:rsid w:val="003965E9"/>
    <w:rsid w:val="003968DA"/>
    <w:rsid w:val="00396A21"/>
    <w:rsid w:val="00396C61"/>
    <w:rsid w:val="00396FD8"/>
    <w:rsid w:val="003A0499"/>
    <w:rsid w:val="003A14BF"/>
    <w:rsid w:val="003A1838"/>
    <w:rsid w:val="003A1C86"/>
    <w:rsid w:val="003A1F9A"/>
    <w:rsid w:val="003A21E1"/>
    <w:rsid w:val="003A2232"/>
    <w:rsid w:val="003A2FBC"/>
    <w:rsid w:val="003A3B02"/>
    <w:rsid w:val="003A4499"/>
    <w:rsid w:val="003A47CA"/>
    <w:rsid w:val="003A4D6D"/>
    <w:rsid w:val="003A6B82"/>
    <w:rsid w:val="003A7361"/>
    <w:rsid w:val="003A7700"/>
    <w:rsid w:val="003B0141"/>
    <w:rsid w:val="003B029F"/>
    <w:rsid w:val="003B0FCC"/>
    <w:rsid w:val="003B10E3"/>
    <w:rsid w:val="003B124A"/>
    <w:rsid w:val="003B23F0"/>
    <w:rsid w:val="003B278F"/>
    <w:rsid w:val="003B2C3F"/>
    <w:rsid w:val="003B2F70"/>
    <w:rsid w:val="003B3B52"/>
    <w:rsid w:val="003B46DB"/>
    <w:rsid w:val="003B6C68"/>
    <w:rsid w:val="003C04DC"/>
    <w:rsid w:val="003C0E34"/>
    <w:rsid w:val="003C112A"/>
    <w:rsid w:val="003C13A3"/>
    <w:rsid w:val="003C1DBE"/>
    <w:rsid w:val="003C32B9"/>
    <w:rsid w:val="003C39C9"/>
    <w:rsid w:val="003C4472"/>
    <w:rsid w:val="003C5819"/>
    <w:rsid w:val="003C59FF"/>
    <w:rsid w:val="003D06D6"/>
    <w:rsid w:val="003D2975"/>
    <w:rsid w:val="003D327C"/>
    <w:rsid w:val="003D3BFE"/>
    <w:rsid w:val="003D4628"/>
    <w:rsid w:val="003D4B5B"/>
    <w:rsid w:val="003D538E"/>
    <w:rsid w:val="003D56E2"/>
    <w:rsid w:val="003D586D"/>
    <w:rsid w:val="003D6131"/>
    <w:rsid w:val="003D627C"/>
    <w:rsid w:val="003D7262"/>
    <w:rsid w:val="003D7C3F"/>
    <w:rsid w:val="003E07C5"/>
    <w:rsid w:val="003E1816"/>
    <w:rsid w:val="003E22C6"/>
    <w:rsid w:val="003E2680"/>
    <w:rsid w:val="003E4572"/>
    <w:rsid w:val="003E5663"/>
    <w:rsid w:val="003E571F"/>
    <w:rsid w:val="003E58F5"/>
    <w:rsid w:val="003E7444"/>
    <w:rsid w:val="003E769C"/>
    <w:rsid w:val="003F02F7"/>
    <w:rsid w:val="003F3373"/>
    <w:rsid w:val="003F3F75"/>
    <w:rsid w:val="003F4CD8"/>
    <w:rsid w:val="003F55C3"/>
    <w:rsid w:val="003F5E5B"/>
    <w:rsid w:val="003F60C5"/>
    <w:rsid w:val="003F7231"/>
    <w:rsid w:val="003F78B7"/>
    <w:rsid w:val="003F7A83"/>
    <w:rsid w:val="00400127"/>
    <w:rsid w:val="00400485"/>
    <w:rsid w:val="00401579"/>
    <w:rsid w:val="00402ADB"/>
    <w:rsid w:val="00404621"/>
    <w:rsid w:val="00406C7E"/>
    <w:rsid w:val="00406E8A"/>
    <w:rsid w:val="004106CE"/>
    <w:rsid w:val="004106DD"/>
    <w:rsid w:val="004111BD"/>
    <w:rsid w:val="00412325"/>
    <w:rsid w:val="00412619"/>
    <w:rsid w:val="00412B0A"/>
    <w:rsid w:val="00413273"/>
    <w:rsid w:val="00413E84"/>
    <w:rsid w:val="0041422D"/>
    <w:rsid w:val="00414352"/>
    <w:rsid w:val="00415120"/>
    <w:rsid w:val="004159DC"/>
    <w:rsid w:val="00416483"/>
    <w:rsid w:val="00416ECF"/>
    <w:rsid w:val="00420FD7"/>
    <w:rsid w:val="00422848"/>
    <w:rsid w:val="00422EDB"/>
    <w:rsid w:val="00424A00"/>
    <w:rsid w:val="00424B35"/>
    <w:rsid w:val="0042599E"/>
    <w:rsid w:val="0042664F"/>
    <w:rsid w:val="004266E2"/>
    <w:rsid w:val="00427188"/>
    <w:rsid w:val="0042777D"/>
    <w:rsid w:val="00427E4F"/>
    <w:rsid w:val="00430D84"/>
    <w:rsid w:val="004312A9"/>
    <w:rsid w:val="0043417A"/>
    <w:rsid w:val="00435251"/>
    <w:rsid w:val="0043548B"/>
    <w:rsid w:val="004355F3"/>
    <w:rsid w:val="0043585C"/>
    <w:rsid w:val="004371DA"/>
    <w:rsid w:val="004375A7"/>
    <w:rsid w:val="004378F9"/>
    <w:rsid w:val="00441278"/>
    <w:rsid w:val="004416FC"/>
    <w:rsid w:val="004424DC"/>
    <w:rsid w:val="00442E30"/>
    <w:rsid w:val="00443682"/>
    <w:rsid w:val="00443CFA"/>
    <w:rsid w:val="004441B7"/>
    <w:rsid w:val="004447BD"/>
    <w:rsid w:val="004451B6"/>
    <w:rsid w:val="004469F5"/>
    <w:rsid w:val="0044713C"/>
    <w:rsid w:val="0044742E"/>
    <w:rsid w:val="00447D89"/>
    <w:rsid w:val="00450102"/>
    <w:rsid w:val="004526E3"/>
    <w:rsid w:val="00453127"/>
    <w:rsid w:val="004531CA"/>
    <w:rsid w:val="00453222"/>
    <w:rsid w:val="00453467"/>
    <w:rsid w:val="004544E4"/>
    <w:rsid w:val="00454846"/>
    <w:rsid w:val="004555ED"/>
    <w:rsid w:val="004557D7"/>
    <w:rsid w:val="00455DEF"/>
    <w:rsid w:val="004609EC"/>
    <w:rsid w:val="00460D5B"/>
    <w:rsid w:val="00462569"/>
    <w:rsid w:val="004635FC"/>
    <w:rsid w:val="00463B5E"/>
    <w:rsid w:val="00464130"/>
    <w:rsid w:val="004663C6"/>
    <w:rsid w:val="00466E3B"/>
    <w:rsid w:val="00466EBD"/>
    <w:rsid w:val="00467698"/>
    <w:rsid w:val="00467949"/>
    <w:rsid w:val="00470968"/>
    <w:rsid w:val="0047244D"/>
    <w:rsid w:val="0047267A"/>
    <w:rsid w:val="00474530"/>
    <w:rsid w:val="0047544A"/>
    <w:rsid w:val="0047683C"/>
    <w:rsid w:val="004775AC"/>
    <w:rsid w:val="00477627"/>
    <w:rsid w:val="00477B59"/>
    <w:rsid w:val="00480657"/>
    <w:rsid w:val="00480A04"/>
    <w:rsid w:val="00480C96"/>
    <w:rsid w:val="00480CC3"/>
    <w:rsid w:val="0048142A"/>
    <w:rsid w:val="00482BE5"/>
    <w:rsid w:val="00483F04"/>
    <w:rsid w:val="004847B3"/>
    <w:rsid w:val="00484CAA"/>
    <w:rsid w:val="00484F44"/>
    <w:rsid w:val="0048702A"/>
    <w:rsid w:val="00487CFC"/>
    <w:rsid w:val="00491210"/>
    <w:rsid w:val="00492E90"/>
    <w:rsid w:val="004932BE"/>
    <w:rsid w:val="00493BC4"/>
    <w:rsid w:val="00494AEC"/>
    <w:rsid w:val="00495B43"/>
    <w:rsid w:val="0049611F"/>
    <w:rsid w:val="004A0AFE"/>
    <w:rsid w:val="004A0CD9"/>
    <w:rsid w:val="004A2163"/>
    <w:rsid w:val="004A2780"/>
    <w:rsid w:val="004A2D7F"/>
    <w:rsid w:val="004A32F1"/>
    <w:rsid w:val="004A3D4B"/>
    <w:rsid w:val="004A51A0"/>
    <w:rsid w:val="004A78E3"/>
    <w:rsid w:val="004B0BF3"/>
    <w:rsid w:val="004B0CC8"/>
    <w:rsid w:val="004B49F8"/>
    <w:rsid w:val="004B4A0D"/>
    <w:rsid w:val="004B6553"/>
    <w:rsid w:val="004B7CEB"/>
    <w:rsid w:val="004C1FF8"/>
    <w:rsid w:val="004C2733"/>
    <w:rsid w:val="004C29ED"/>
    <w:rsid w:val="004C2DE7"/>
    <w:rsid w:val="004C3086"/>
    <w:rsid w:val="004C31F3"/>
    <w:rsid w:val="004C35D7"/>
    <w:rsid w:val="004C4BD0"/>
    <w:rsid w:val="004C50B4"/>
    <w:rsid w:val="004C59ED"/>
    <w:rsid w:val="004C5D64"/>
    <w:rsid w:val="004C7F48"/>
    <w:rsid w:val="004D03E9"/>
    <w:rsid w:val="004D0AE4"/>
    <w:rsid w:val="004D107E"/>
    <w:rsid w:val="004D1295"/>
    <w:rsid w:val="004D2423"/>
    <w:rsid w:val="004D29F7"/>
    <w:rsid w:val="004D2D01"/>
    <w:rsid w:val="004D3D38"/>
    <w:rsid w:val="004D41CA"/>
    <w:rsid w:val="004D42D3"/>
    <w:rsid w:val="004D494F"/>
    <w:rsid w:val="004D57EC"/>
    <w:rsid w:val="004D596C"/>
    <w:rsid w:val="004D5981"/>
    <w:rsid w:val="004D7552"/>
    <w:rsid w:val="004E0C44"/>
    <w:rsid w:val="004E1AF5"/>
    <w:rsid w:val="004E2881"/>
    <w:rsid w:val="004E3F92"/>
    <w:rsid w:val="004E453C"/>
    <w:rsid w:val="004E56B4"/>
    <w:rsid w:val="004E7710"/>
    <w:rsid w:val="004E7A69"/>
    <w:rsid w:val="004E7EC0"/>
    <w:rsid w:val="004F039B"/>
    <w:rsid w:val="004F143D"/>
    <w:rsid w:val="004F159E"/>
    <w:rsid w:val="004F19BF"/>
    <w:rsid w:val="004F21FB"/>
    <w:rsid w:val="004F2230"/>
    <w:rsid w:val="004F36E7"/>
    <w:rsid w:val="004F3CCC"/>
    <w:rsid w:val="004F400C"/>
    <w:rsid w:val="004F466E"/>
    <w:rsid w:val="004F6A76"/>
    <w:rsid w:val="004F6B52"/>
    <w:rsid w:val="00500467"/>
    <w:rsid w:val="00500B26"/>
    <w:rsid w:val="00500D83"/>
    <w:rsid w:val="0050351D"/>
    <w:rsid w:val="005041FF"/>
    <w:rsid w:val="0050477A"/>
    <w:rsid w:val="005049ED"/>
    <w:rsid w:val="005055B7"/>
    <w:rsid w:val="005116A8"/>
    <w:rsid w:val="00511AE2"/>
    <w:rsid w:val="00511F1A"/>
    <w:rsid w:val="00512BD2"/>
    <w:rsid w:val="00513241"/>
    <w:rsid w:val="00513794"/>
    <w:rsid w:val="005139AA"/>
    <w:rsid w:val="0051482C"/>
    <w:rsid w:val="00515A5E"/>
    <w:rsid w:val="005163A8"/>
    <w:rsid w:val="00517F13"/>
    <w:rsid w:val="00520316"/>
    <w:rsid w:val="00520450"/>
    <w:rsid w:val="005210F5"/>
    <w:rsid w:val="00522691"/>
    <w:rsid w:val="00522991"/>
    <w:rsid w:val="00522EF4"/>
    <w:rsid w:val="00523E89"/>
    <w:rsid w:val="00524234"/>
    <w:rsid w:val="005244D9"/>
    <w:rsid w:val="0052455A"/>
    <w:rsid w:val="00525923"/>
    <w:rsid w:val="00526AB5"/>
    <w:rsid w:val="005279E0"/>
    <w:rsid w:val="005303E6"/>
    <w:rsid w:val="00531A23"/>
    <w:rsid w:val="00531B5D"/>
    <w:rsid w:val="00532D9A"/>
    <w:rsid w:val="00535ADF"/>
    <w:rsid w:val="00540DBE"/>
    <w:rsid w:val="00540DFE"/>
    <w:rsid w:val="00540FFD"/>
    <w:rsid w:val="00541A38"/>
    <w:rsid w:val="00542021"/>
    <w:rsid w:val="00543609"/>
    <w:rsid w:val="00543B04"/>
    <w:rsid w:val="00543D0E"/>
    <w:rsid w:val="005449CE"/>
    <w:rsid w:val="00546E56"/>
    <w:rsid w:val="0054718E"/>
    <w:rsid w:val="00550CF0"/>
    <w:rsid w:val="00551002"/>
    <w:rsid w:val="00551134"/>
    <w:rsid w:val="005538A0"/>
    <w:rsid w:val="005538FD"/>
    <w:rsid w:val="0055413D"/>
    <w:rsid w:val="005544AD"/>
    <w:rsid w:val="005547DD"/>
    <w:rsid w:val="00560363"/>
    <w:rsid w:val="0056121A"/>
    <w:rsid w:val="00562188"/>
    <w:rsid w:val="00562275"/>
    <w:rsid w:val="00562678"/>
    <w:rsid w:val="00563451"/>
    <w:rsid w:val="005638C0"/>
    <w:rsid w:val="0056462B"/>
    <w:rsid w:val="00564C0E"/>
    <w:rsid w:val="00565C50"/>
    <w:rsid w:val="005661F9"/>
    <w:rsid w:val="005663D1"/>
    <w:rsid w:val="00567634"/>
    <w:rsid w:val="005718F8"/>
    <w:rsid w:val="00573483"/>
    <w:rsid w:val="00574F57"/>
    <w:rsid w:val="00576393"/>
    <w:rsid w:val="005764A5"/>
    <w:rsid w:val="005768C1"/>
    <w:rsid w:val="005769DF"/>
    <w:rsid w:val="00581568"/>
    <w:rsid w:val="00581624"/>
    <w:rsid w:val="00584E3A"/>
    <w:rsid w:val="0058598B"/>
    <w:rsid w:val="00585AC6"/>
    <w:rsid w:val="00585CA0"/>
    <w:rsid w:val="00590D0E"/>
    <w:rsid w:val="00590F0E"/>
    <w:rsid w:val="00592B01"/>
    <w:rsid w:val="00592C70"/>
    <w:rsid w:val="00593E74"/>
    <w:rsid w:val="00594AB2"/>
    <w:rsid w:val="00594B72"/>
    <w:rsid w:val="00595F4C"/>
    <w:rsid w:val="00596EF8"/>
    <w:rsid w:val="005A0373"/>
    <w:rsid w:val="005A0D59"/>
    <w:rsid w:val="005A1EE1"/>
    <w:rsid w:val="005A3000"/>
    <w:rsid w:val="005A3910"/>
    <w:rsid w:val="005A3A7D"/>
    <w:rsid w:val="005A3FED"/>
    <w:rsid w:val="005A4D5C"/>
    <w:rsid w:val="005A61C8"/>
    <w:rsid w:val="005A64DB"/>
    <w:rsid w:val="005A6594"/>
    <w:rsid w:val="005A766F"/>
    <w:rsid w:val="005A7A65"/>
    <w:rsid w:val="005A7BDF"/>
    <w:rsid w:val="005B03DB"/>
    <w:rsid w:val="005B0E4F"/>
    <w:rsid w:val="005B10D1"/>
    <w:rsid w:val="005B2ED7"/>
    <w:rsid w:val="005B46E4"/>
    <w:rsid w:val="005B46FA"/>
    <w:rsid w:val="005B4CC2"/>
    <w:rsid w:val="005B5068"/>
    <w:rsid w:val="005B772C"/>
    <w:rsid w:val="005B7983"/>
    <w:rsid w:val="005C0850"/>
    <w:rsid w:val="005C0EB6"/>
    <w:rsid w:val="005C20E9"/>
    <w:rsid w:val="005C2593"/>
    <w:rsid w:val="005C2A5E"/>
    <w:rsid w:val="005C2DB9"/>
    <w:rsid w:val="005C2E00"/>
    <w:rsid w:val="005C3A6F"/>
    <w:rsid w:val="005C3D50"/>
    <w:rsid w:val="005C3DAE"/>
    <w:rsid w:val="005C424C"/>
    <w:rsid w:val="005C43B5"/>
    <w:rsid w:val="005C4716"/>
    <w:rsid w:val="005C535E"/>
    <w:rsid w:val="005C53D8"/>
    <w:rsid w:val="005C5586"/>
    <w:rsid w:val="005C5A25"/>
    <w:rsid w:val="005C66B7"/>
    <w:rsid w:val="005C7926"/>
    <w:rsid w:val="005D01DF"/>
    <w:rsid w:val="005D2AD2"/>
    <w:rsid w:val="005D2B80"/>
    <w:rsid w:val="005D2FFE"/>
    <w:rsid w:val="005D3DF4"/>
    <w:rsid w:val="005D3FD5"/>
    <w:rsid w:val="005D422A"/>
    <w:rsid w:val="005D4841"/>
    <w:rsid w:val="005D507A"/>
    <w:rsid w:val="005D533D"/>
    <w:rsid w:val="005D5FDA"/>
    <w:rsid w:val="005D639D"/>
    <w:rsid w:val="005D6F93"/>
    <w:rsid w:val="005D7A43"/>
    <w:rsid w:val="005E02B2"/>
    <w:rsid w:val="005E0978"/>
    <w:rsid w:val="005E0BC0"/>
    <w:rsid w:val="005E2100"/>
    <w:rsid w:val="005E483E"/>
    <w:rsid w:val="005E569A"/>
    <w:rsid w:val="005E5D18"/>
    <w:rsid w:val="005E5E2F"/>
    <w:rsid w:val="005E6770"/>
    <w:rsid w:val="005E7574"/>
    <w:rsid w:val="005E75EF"/>
    <w:rsid w:val="005E7618"/>
    <w:rsid w:val="005F0751"/>
    <w:rsid w:val="005F1BCB"/>
    <w:rsid w:val="005F1FB5"/>
    <w:rsid w:val="005F301A"/>
    <w:rsid w:val="005F331B"/>
    <w:rsid w:val="005F344B"/>
    <w:rsid w:val="005F367C"/>
    <w:rsid w:val="005F5B59"/>
    <w:rsid w:val="005F5CFA"/>
    <w:rsid w:val="005F7853"/>
    <w:rsid w:val="0060096F"/>
    <w:rsid w:val="00601BD4"/>
    <w:rsid w:val="006028B4"/>
    <w:rsid w:val="00602B1B"/>
    <w:rsid w:val="00602F7A"/>
    <w:rsid w:val="00603009"/>
    <w:rsid w:val="00603179"/>
    <w:rsid w:val="00603619"/>
    <w:rsid w:val="0060457A"/>
    <w:rsid w:val="0060505D"/>
    <w:rsid w:val="0060552C"/>
    <w:rsid w:val="006072C0"/>
    <w:rsid w:val="00607854"/>
    <w:rsid w:val="00607E07"/>
    <w:rsid w:val="006106E0"/>
    <w:rsid w:val="00611749"/>
    <w:rsid w:val="0061235E"/>
    <w:rsid w:val="006127F3"/>
    <w:rsid w:val="0061296D"/>
    <w:rsid w:val="00613364"/>
    <w:rsid w:val="006137A1"/>
    <w:rsid w:val="00613F23"/>
    <w:rsid w:val="006151FE"/>
    <w:rsid w:val="00615913"/>
    <w:rsid w:val="00615AAA"/>
    <w:rsid w:val="00615D23"/>
    <w:rsid w:val="006164C6"/>
    <w:rsid w:val="00616E41"/>
    <w:rsid w:val="00617520"/>
    <w:rsid w:val="006231B8"/>
    <w:rsid w:val="00625654"/>
    <w:rsid w:val="00627990"/>
    <w:rsid w:val="00631427"/>
    <w:rsid w:val="0063231A"/>
    <w:rsid w:val="006327C5"/>
    <w:rsid w:val="006328D2"/>
    <w:rsid w:val="00632905"/>
    <w:rsid w:val="0063519E"/>
    <w:rsid w:val="006351AE"/>
    <w:rsid w:val="00636AFA"/>
    <w:rsid w:val="006376C5"/>
    <w:rsid w:val="00637B13"/>
    <w:rsid w:val="00637EFD"/>
    <w:rsid w:val="00640744"/>
    <w:rsid w:val="00640B38"/>
    <w:rsid w:val="00640B97"/>
    <w:rsid w:val="00641699"/>
    <w:rsid w:val="00641B5E"/>
    <w:rsid w:val="006424B5"/>
    <w:rsid w:val="006436BD"/>
    <w:rsid w:val="00643F56"/>
    <w:rsid w:val="00644275"/>
    <w:rsid w:val="0064481F"/>
    <w:rsid w:val="00646123"/>
    <w:rsid w:val="00647995"/>
    <w:rsid w:val="006505EB"/>
    <w:rsid w:val="00650F53"/>
    <w:rsid w:val="00651EEF"/>
    <w:rsid w:val="00652152"/>
    <w:rsid w:val="0065283C"/>
    <w:rsid w:val="0065387A"/>
    <w:rsid w:val="00654355"/>
    <w:rsid w:val="006572DE"/>
    <w:rsid w:val="006608D6"/>
    <w:rsid w:val="00661B7F"/>
    <w:rsid w:val="00663086"/>
    <w:rsid w:val="00663D13"/>
    <w:rsid w:val="00664454"/>
    <w:rsid w:val="006665F8"/>
    <w:rsid w:val="00666F9A"/>
    <w:rsid w:val="00670D4B"/>
    <w:rsid w:val="006724BA"/>
    <w:rsid w:val="00672D50"/>
    <w:rsid w:val="00672DB7"/>
    <w:rsid w:val="00673635"/>
    <w:rsid w:val="006737B1"/>
    <w:rsid w:val="00674BA6"/>
    <w:rsid w:val="00675E35"/>
    <w:rsid w:val="006768C2"/>
    <w:rsid w:val="0067741D"/>
    <w:rsid w:val="00677F6C"/>
    <w:rsid w:val="00680603"/>
    <w:rsid w:val="00680849"/>
    <w:rsid w:val="0068086D"/>
    <w:rsid w:val="00681C0A"/>
    <w:rsid w:val="00681C72"/>
    <w:rsid w:val="006839F8"/>
    <w:rsid w:val="00684AAE"/>
    <w:rsid w:val="006857E7"/>
    <w:rsid w:val="0068594C"/>
    <w:rsid w:val="0068665C"/>
    <w:rsid w:val="00686887"/>
    <w:rsid w:val="00687054"/>
    <w:rsid w:val="00687F02"/>
    <w:rsid w:val="006910C9"/>
    <w:rsid w:val="00691101"/>
    <w:rsid w:val="00691988"/>
    <w:rsid w:val="0069264F"/>
    <w:rsid w:val="00693ACF"/>
    <w:rsid w:val="00693E9A"/>
    <w:rsid w:val="00694FB8"/>
    <w:rsid w:val="00697A4F"/>
    <w:rsid w:val="00697D0E"/>
    <w:rsid w:val="006A158C"/>
    <w:rsid w:val="006A19DF"/>
    <w:rsid w:val="006A1BE2"/>
    <w:rsid w:val="006A2630"/>
    <w:rsid w:val="006A2801"/>
    <w:rsid w:val="006A3433"/>
    <w:rsid w:val="006A3AD7"/>
    <w:rsid w:val="006A4253"/>
    <w:rsid w:val="006A6898"/>
    <w:rsid w:val="006A6D66"/>
    <w:rsid w:val="006A7D3A"/>
    <w:rsid w:val="006B02A4"/>
    <w:rsid w:val="006B105A"/>
    <w:rsid w:val="006B1C06"/>
    <w:rsid w:val="006B2508"/>
    <w:rsid w:val="006B29F2"/>
    <w:rsid w:val="006B388E"/>
    <w:rsid w:val="006B4392"/>
    <w:rsid w:val="006B47A8"/>
    <w:rsid w:val="006B679F"/>
    <w:rsid w:val="006C07B3"/>
    <w:rsid w:val="006C0E29"/>
    <w:rsid w:val="006C184F"/>
    <w:rsid w:val="006C1993"/>
    <w:rsid w:val="006C1F8F"/>
    <w:rsid w:val="006C3FB4"/>
    <w:rsid w:val="006C4411"/>
    <w:rsid w:val="006C4446"/>
    <w:rsid w:val="006C47F9"/>
    <w:rsid w:val="006C4DDC"/>
    <w:rsid w:val="006C4E89"/>
    <w:rsid w:val="006C5B7B"/>
    <w:rsid w:val="006D0796"/>
    <w:rsid w:val="006D1196"/>
    <w:rsid w:val="006D18EC"/>
    <w:rsid w:val="006D281F"/>
    <w:rsid w:val="006D2CE7"/>
    <w:rsid w:val="006D388B"/>
    <w:rsid w:val="006D4299"/>
    <w:rsid w:val="006D46C9"/>
    <w:rsid w:val="006D4C71"/>
    <w:rsid w:val="006D52FC"/>
    <w:rsid w:val="006D7F62"/>
    <w:rsid w:val="006E1724"/>
    <w:rsid w:val="006E2356"/>
    <w:rsid w:val="006E3786"/>
    <w:rsid w:val="006E3BA3"/>
    <w:rsid w:val="006E4293"/>
    <w:rsid w:val="006E471B"/>
    <w:rsid w:val="006E6360"/>
    <w:rsid w:val="006E649C"/>
    <w:rsid w:val="006F0344"/>
    <w:rsid w:val="006F1280"/>
    <w:rsid w:val="006F18C6"/>
    <w:rsid w:val="006F2097"/>
    <w:rsid w:val="006F2A95"/>
    <w:rsid w:val="006F2CF5"/>
    <w:rsid w:val="006F43FD"/>
    <w:rsid w:val="006F56F4"/>
    <w:rsid w:val="006F5726"/>
    <w:rsid w:val="006F591D"/>
    <w:rsid w:val="006F6902"/>
    <w:rsid w:val="006F70FD"/>
    <w:rsid w:val="006F726F"/>
    <w:rsid w:val="00700356"/>
    <w:rsid w:val="00700B71"/>
    <w:rsid w:val="007024F6"/>
    <w:rsid w:val="0070402E"/>
    <w:rsid w:val="00704D1F"/>
    <w:rsid w:val="00707046"/>
    <w:rsid w:val="0071053D"/>
    <w:rsid w:val="007112CC"/>
    <w:rsid w:val="00711326"/>
    <w:rsid w:val="00711CD3"/>
    <w:rsid w:val="00712AC1"/>
    <w:rsid w:val="00713A9F"/>
    <w:rsid w:val="00716C58"/>
    <w:rsid w:val="0071719A"/>
    <w:rsid w:val="007201D2"/>
    <w:rsid w:val="007202E0"/>
    <w:rsid w:val="00721160"/>
    <w:rsid w:val="00721C01"/>
    <w:rsid w:val="007221DB"/>
    <w:rsid w:val="00722F24"/>
    <w:rsid w:val="0072303F"/>
    <w:rsid w:val="007238E7"/>
    <w:rsid w:val="00724EDF"/>
    <w:rsid w:val="007259B6"/>
    <w:rsid w:val="00725A25"/>
    <w:rsid w:val="0072624C"/>
    <w:rsid w:val="007265F2"/>
    <w:rsid w:val="0072719E"/>
    <w:rsid w:val="0072761F"/>
    <w:rsid w:val="00727BB4"/>
    <w:rsid w:val="00730278"/>
    <w:rsid w:val="00732F72"/>
    <w:rsid w:val="00733B33"/>
    <w:rsid w:val="00733EB8"/>
    <w:rsid w:val="00735B30"/>
    <w:rsid w:val="0073601C"/>
    <w:rsid w:val="0073628A"/>
    <w:rsid w:val="0073651B"/>
    <w:rsid w:val="007366BD"/>
    <w:rsid w:val="00737637"/>
    <w:rsid w:val="00737A3A"/>
    <w:rsid w:val="00741529"/>
    <w:rsid w:val="007426D8"/>
    <w:rsid w:val="00742CE4"/>
    <w:rsid w:val="00743813"/>
    <w:rsid w:val="00744107"/>
    <w:rsid w:val="00744A08"/>
    <w:rsid w:val="00744EE2"/>
    <w:rsid w:val="007464E3"/>
    <w:rsid w:val="0074666B"/>
    <w:rsid w:val="007504A3"/>
    <w:rsid w:val="007504D3"/>
    <w:rsid w:val="00750532"/>
    <w:rsid w:val="00750686"/>
    <w:rsid w:val="00751A5C"/>
    <w:rsid w:val="007522F9"/>
    <w:rsid w:val="00752498"/>
    <w:rsid w:val="007524F5"/>
    <w:rsid w:val="00752ABF"/>
    <w:rsid w:val="00753AA2"/>
    <w:rsid w:val="00753B92"/>
    <w:rsid w:val="0075443C"/>
    <w:rsid w:val="007549C2"/>
    <w:rsid w:val="00756BD8"/>
    <w:rsid w:val="00756F3B"/>
    <w:rsid w:val="0075748F"/>
    <w:rsid w:val="007614E3"/>
    <w:rsid w:val="00761DC6"/>
    <w:rsid w:val="0076218A"/>
    <w:rsid w:val="00763C39"/>
    <w:rsid w:val="00765B64"/>
    <w:rsid w:val="00767AB0"/>
    <w:rsid w:val="00770F17"/>
    <w:rsid w:val="007713AB"/>
    <w:rsid w:val="007716DA"/>
    <w:rsid w:val="0077260C"/>
    <w:rsid w:val="00772F7A"/>
    <w:rsid w:val="00773CFC"/>
    <w:rsid w:val="00774860"/>
    <w:rsid w:val="00777137"/>
    <w:rsid w:val="007774B5"/>
    <w:rsid w:val="0078016A"/>
    <w:rsid w:val="00780177"/>
    <w:rsid w:val="00781DC0"/>
    <w:rsid w:val="007820F9"/>
    <w:rsid w:val="007825DA"/>
    <w:rsid w:val="0078289F"/>
    <w:rsid w:val="00782FE4"/>
    <w:rsid w:val="00783578"/>
    <w:rsid w:val="00784097"/>
    <w:rsid w:val="00784427"/>
    <w:rsid w:val="007846C5"/>
    <w:rsid w:val="00786D1E"/>
    <w:rsid w:val="00787363"/>
    <w:rsid w:val="00790E0B"/>
    <w:rsid w:val="007917BD"/>
    <w:rsid w:val="00791FD6"/>
    <w:rsid w:val="00794B33"/>
    <w:rsid w:val="007954C7"/>
    <w:rsid w:val="007958EC"/>
    <w:rsid w:val="00795F1C"/>
    <w:rsid w:val="007962C4"/>
    <w:rsid w:val="00797084"/>
    <w:rsid w:val="007970D2"/>
    <w:rsid w:val="00797632"/>
    <w:rsid w:val="007A19F3"/>
    <w:rsid w:val="007A2846"/>
    <w:rsid w:val="007A2CBE"/>
    <w:rsid w:val="007A373A"/>
    <w:rsid w:val="007A37D2"/>
    <w:rsid w:val="007A3951"/>
    <w:rsid w:val="007A3CE4"/>
    <w:rsid w:val="007A455A"/>
    <w:rsid w:val="007A4AE3"/>
    <w:rsid w:val="007A7C02"/>
    <w:rsid w:val="007B06C9"/>
    <w:rsid w:val="007B0DC3"/>
    <w:rsid w:val="007B33FE"/>
    <w:rsid w:val="007B388F"/>
    <w:rsid w:val="007B44B3"/>
    <w:rsid w:val="007B4866"/>
    <w:rsid w:val="007B5527"/>
    <w:rsid w:val="007B5E6D"/>
    <w:rsid w:val="007C27FC"/>
    <w:rsid w:val="007C2985"/>
    <w:rsid w:val="007C32CE"/>
    <w:rsid w:val="007C3DE6"/>
    <w:rsid w:val="007C4EBF"/>
    <w:rsid w:val="007C562C"/>
    <w:rsid w:val="007C5CE5"/>
    <w:rsid w:val="007C652A"/>
    <w:rsid w:val="007C68E2"/>
    <w:rsid w:val="007C7377"/>
    <w:rsid w:val="007C7F64"/>
    <w:rsid w:val="007D0BEE"/>
    <w:rsid w:val="007D1247"/>
    <w:rsid w:val="007D2D01"/>
    <w:rsid w:val="007D2F72"/>
    <w:rsid w:val="007D3638"/>
    <w:rsid w:val="007D3ABF"/>
    <w:rsid w:val="007D5E10"/>
    <w:rsid w:val="007D5E25"/>
    <w:rsid w:val="007D68CC"/>
    <w:rsid w:val="007D7B37"/>
    <w:rsid w:val="007E123A"/>
    <w:rsid w:val="007E21B3"/>
    <w:rsid w:val="007E23A5"/>
    <w:rsid w:val="007E251D"/>
    <w:rsid w:val="007E3FFB"/>
    <w:rsid w:val="007E4348"/>
    <w:rsid w:val="007E4641"/>
    <w:rsid w:val="007E4D3C"/>
    <w:rsid w:val="007E75EC"/>
    <w:rsid w:val="007E7808"/>
    <w:rsid w:val="007F02DB"/>
    <w:rsid w:val="007F138E"/>
    <w:rsid w:val="007F17F2"/>
    <w:rsid w:val="007F1F0F"/>
    <w:rsid w:val="007F4387"/>
    <w:rsid w:val="007F527B"/>
    <w:rsid w:val="007F612A"/>
    <w:rsid w:val="007F6289"/>
    <w:rsid w:val="007F630C"/>
    <w:rsid w:val="007F64CE"/>
    <w:rsid w:val="007F75F1"/>
    <w:rsid w:val="007F7F68"/>
    <w:rsid w:val="00801574"/>
    <w:rsid w:val="008022C1"/>
    <w:rsid w:val="00803C80"/>
    <w:rsid w:val="00804691"/>
    <w:rsid w:val="00805440"/>
    <w:rsid w:val="008075FF"/>
    <w:rsid w:val="00807944"/>
    <w:rsid w:val="00810382"/>
    <w:rsid w:val="00811414"/>
    <w:rsid w:val="00812DCF"/>
    <w:rsid w:val="00812F28"/>
    <w:rsid w:val="008135BA"/>
    <w:rsid w:val="00814207"/>
    <w:rsid w:val="00814EC1"/>
    <w:rsid w:val="00815318"/>
    <w:rsid w:val="008157DC"/>
    <w:rsid w:val="008157EF"/>
    <w:rsid w:val="00815E98"/>
    <w:rsid w:val="00815EE9"/>
    <w:rsid w:val="00816580"/>
    <w:rsid w:val="00817368"/>
    <w:rsid w:val="00817724"/>
    <w:rsid w:val="008202AB"/>
    <w:rsid w:val="00820493"/>
    <w:rsid w:val="008209C9"/>
    <w:rsid w:val="00821727"/>
    <w:rsid w:val="00822392"/>
    <w:rsid w:val="00822DDD"/>
    <w:rsid w:val="00822E8F"/>
    <w:rsid w:val="00824304"/>
    <w:rsid w:val="00824690"/>
    <w:rsid w:val="00825960"/>
    <w:rsid w:val="00825AE4"/>
    <w:rsid w:val="00830089"/>
    <w:rsid w:val="00830B5D"/>
    <w:rsid w:val="00831206"/>
    <w:rsid w:val="00831356"/>
    <w:rsid w:val="008319BF"/>
    <w:rsid w:val="00832DD6"/>
    <w:rsid w:val="008330FE"/>
    <w:rsid w:val="0083362F"/>
    <w:rsid w:val="0083400D"/>
    <w:rsid w:val="008348DC"/>
    <w:rsid w:val="008359FC"/>
    <w:rsid w:val="0083644D"/>
    <w:rsid w:val="00836C5F"/>
    <w:rsid w:val="00837E0C"/>
    <w:rsid w:val="00841AB8"/>
    <w:rsid w:val="008421F5"/>
    <w:rsid w:val="008439AD"/>
    <w:rsid w:val="008441A2"/>
    <w:rsid w:val="00845A04"/>
    <w:rsid w:val="008461CD"/>
    <w:rsid w:val="00847480"/>
    <w:rsid w:val="00847D44"/>
    <w:rsid w:val="00850A22"/>
    <w:rsid w:val="00852141"/>
    <w:rsid w:val="00852A37"/>
    <w:rsid w:val="0085358A"/>
    <w:rsid w:val="008548A3"/>
    <w:rsid w:val="00855907"/>
    <w:rsid w:val="0085780A"/>
    <w:rsid w:val="0085783D"/>
    <w:rsid w:val="00857960"/>
    <w:rsid w:val="00861488"/>
    <w:rsid w:val="0086234B"/>
    <w:rsid w:val="00862D69"/>
    <w:rsid w:val="00863F00"/>
    <w:rsid w:val="00864895"/>
    <w:rsid w:val="008653D3"/>
    <w:rsid w:val="00867185"/>
    <w:rsid w:val="00867299"/>
    <w:rsid w:val="00867C2C"/>
    <w:rsid w:val="0087057B"/>
    <w:rsid w:val="00871BD9"/>
    <w:rsid w:val="00871BDB"/>
    <w:rsid w:val="00872B3B"/>
    <w:rsid w:val="00873F7A"/>
    <w:rsid w:val="00874122"/>
    <w:rsid w:val="00876FF1"/>
    <w:rsid w:val="00877995"/>
    <w:rsid w:val="0088063A"/>
    <w:rsid w:val="008808F4"/>
    <w:rsid w:val="00882111"/>
    <w:rsid w:val="00882AF2"/>
    <w:rsid w:val="00882EE8"/>
    <w:rsid w:val="008833A5"/>
    <w:rsid w:val="008833D4"/>
    <w:rsid w:val="00884C37"/>
    <w:rsid w:val="0088591B"/>
    <w:rsid w:val="0088646D"/>
    <w:rsid w:val="008908A9"/>
    <w:rsid w:val="00891490"/>
    <w:rsid w:val="00891AF9"/>
    <w:rsid w:val="00891BBD"/>
    <w:rsid w:val="00891E39"/>
    <w:rsid w:val="00893BFF"/>
    <w:rsid w:val="00894CD4"/>
    <w:rsid w:val="008952DC"/>
    <w:rsid w:val="00896CFB"/>
    <w:rsid w:val="00896E0D"/>
    <w:rsid w:val="00896F48"/>
    <w:rsid w:val="00897C25"/>
    <w:rsid w:val="008A095E"/>
    <w:rsid w:val="008A0D03"/>
    <w:rsid w:val="008A196C"/>
    <w:rsid w:val="008A1DDA"/>
    <w:rsid w:val="008A2392"/>
    <w:rsid w:val="008A23A2"/>
    <w:rsid w:val="008A6A9E"/>
    <w:rsid w:val="008A6C29"/>
    <w:rsid w:val="008A7F58"/>
    <w:rsid w:val="008B013B"/>
    <w:rsid w:val="008B0471"/>
    <w:rsid w:val="008B04E7"/>
    <w:rsid w:val="008B11C5"/>
    <w:rsid w:val="008B175B"/>
    <w:rsid w:val="008B1BCE"/>
    <w:rsid w:val="008B1D0E"/>
    <w:rsid w:val="008B25D6"/>
    <w:rsid w:val="008B28A4"/>
    <w:rsid w:val="008B3AC0"/>
    <w:rsid w:val="008B3F2F"/>
    <w:rsid w:val="008B41D1"/>
    <w:rsid w:val="008B4DF4"/>
    <w:rsid w:val="008B5D18"/>
    <w:rsid w:val="008B65DA"/>
    <w:rsid w:val="008B6B85"/>
    <w:rsid w:val="008C1841"/>
    <w:rsid w:val="008C2BB7"/>
    <w:rsid w:val="008C3578"/>
    <w:rsid w:val="008C3743"/>
    <w:rsid w:val="008C444F"/>
    <w:rsid w:val="008C44AA"/>
    <w:rsid w:val="008C4D01"/>
    <w:rsid w:val="008C7128"/>
    <w:rsid w:val="008C772A"/>
    <w:rsid w:val="008D07DD"/>
    <w:rsid w:val="008D145F"/>
    <w:rsid w:val="008D1940"/>
    <w:rsid w:val="008D2C0C"/>
    <w:rsid w:val="008D4002"/>
    <w:rsid w:val="008D4BAB"/>
    <w:rsid w:val="008D4DDE"/>
    <w:rsid w:val="008D51B3"/>
    <w:rsid w:val="008D596D"/>
    <w:rsid w:val="008D5E91"/>
    <w:rsid w:val="008D61F8"/>
    <w:rsid w:val="008D6B0F"/>
    <w:rsid w:val="008D7B60"/>
    <w:rsid w:val="008E2300"/>
    <w:rsid w:val="008E2D4D"/>
    <w:rsid w:val="008E4730"/>
    <w:rsid w:val="008E515C"/>
    <w:rsid w:val="008E5247"/>
    <w:rsid w:val="008E5EE1"/>
    <w:rsid w:val="008E6F8F"/>
    <w:rsid w:val="008E7263"/>
    <w:rsid w:val="008E79AA"/>
    <w:rsid w:val="008F09E1"/>
    <w:rsid w:val="008F1A43"/>
    <w:rsid w:val="008F2721"/>
    <w:rsid w:val="008F2D85"/>
    <w:rsid w:val="008F3130"/>
    <w:rsid w:val="008F4100"/>
    <w:rsid w:val="008F4558"/>
    <w:rsid w:val="008F5461"/>
    <w:rsid w:val="008F6D1A"/>
    <w:rsid w:val="008F79EA"/>
    <w:rsid w:val="008F7B88"/>
    <w:rsid w:val="008F7EA4"/>
    <w:rsid w:val="00902802"/>
    <w:rsid w:val="0090326C"/>
    <w:rsid w:val="00904028"/>
    <w:rsid w:val="00904AC8"/>
    <w:rsid w:val="0090554B"/>
    <w:rsid w:val="00905D96"/>
    <w:rsid w:val="009060D3"/>
    <w:rsid w:val="00906722"/>
    <w:rsid w:val="009073B0"/>
    <w:rsid w:val="00907989"/>
    <w:rsid w:val="00907E81"/>
    <w:rsid w:val="00910881"/>
    <w:rsid w:val="009122F1"/>
    <w:rsid w:val="009124D0"/>
    <w:rsid w:val="00912F02"/>
    <w:rsid w:val="00914539"/>
    <w:rsid w:val="00914644"/>
    <w:rsid w:val="00915BC3"/>
    <w:rsid w:val="009168A5"/>
    <w:rsid w:val="00916D06"/>
    <w:rsid w:val="00917919"/>
    <w:rsid w:val="00917D10"/>
    <w:rsid w:val="00920AC6"/>
    <w:rsid w:val="00920CC2"/>
    <w:rsid w:val="0092105B"/>
    <w:rsid w:val="00921B7E"/>
    <w:rsid w:val="00921F42"/>
    <w:rsid w:val="00922594"/>
    <w:rsid w:val="00923368"/>
    <w:rsid w:val="00923FD8"/>
    <w:rsid w:val="00926F5B"/>
    <w:rsid w:val="00927038"/>
    <w:rsid w:val="0092704F"/>
    <w:rsid w:val="00930D70"/>
    <w:rsid w:val="0093107A"/>
    <w:rsid w:val="00931C47"/>
    <w:rsid w:val="00932B4B"/>
    <w:rsid w:val="00932DF5"/>
    <w:rsid w:val="009333F9"/>
    <w:rsid w:val="00933DF6"/>
    <w:rsid w:val="009342F3"/>
    <w:rsid w:val="009346CC"/>
    <w:rsid w:val="0093503F"/>
    <w:rsid w:val="009352E4"/>
    <w:rsid w:val="0093568A"/>
    <w:rsid w:val="00935D2F"/>
    <w:rsid w:val="0093707C"/>
    <w:rsid w:val="00940315"/>
    <w:rsid w:val="00940601"/>
    <w:rsid w:val="0094096C"/>
    <w:rsid w:val="00940E51"/>
    <w:rsid w:val="00940FEC"/>
    <w:rsid w:val="00940FFE"/>
    <w:rsid w:val="00942771"/>
    <w:rsid w:val="009434EB"/>
    <w:rsid w:val="00943A9C"/>
    <w:rsid w:val="00946F96"/>
    <w:rsid w:val="00947627"/>
    <w:rsid w:val="009479EB"/>
    <w:rsid w:val="00947C40"/>
    <w:rsid w:val="00950344"/>
    <w:rsid w:val="00950A45"/>
    <w:rsid w:val="00950EAE"/>
    <w:rsid w:val="00951A47"/>
    <w:rsid w:val="00951EA8"/>
    <w:rsid w:val="009520B7"/>
    <w:rsid w:val="0095446E"/>
    <w:rsid w:val="00954B56"/>
    <w:rsid w:val="00955878"/>
    <w:rsid w:val="00957101"/>
    <w:rsid w:val="00957996"/>
    <w:rsid w:val="00957F64"/>
    <w:rsid w:val="009603EA"/>
    <w:rsid w:val="00961383"/>
    <w:rsid w:val="00961849"/>
    <w:rsid w:val="0096206C"/>
    <w:rsid w:val="00962FBF"/>
    <w:rsid w:val="0096460C"/>
    <w:rsid w:val="009647C1"/>
    <w:rsid w:val="00965FB4"/>
    <w:rsid w:val="0096629B"/>
    <w:rsid w:val="009664EE"/>
    <w:rsid w:val="00966D55"/>
    <w:rsid w:val="00966E7C"/>
    <w:rsid w:val="009676B3"/>
    <w:rsid w:val="009677C3"/>
    <w:rsid w:val="00970048"/>
    <w:rsid w:val="00970647"/>
    <w:rsid w:val="00970C21"/>
    <w:rsid w:val="009714E0"/>
    <w:rsid w:val="00971BD7"/>
    <w:rsid w:val="009730B6"/>
    <w:rsid w:val="00973710"/>
    <w:rsid w:val="00973A60"/>
    <w:rsid w:val="00973AFF"/>
    <w:rsid w:val="00974FBA"/>
    <w:rsid w:val="009750F7"/>
    <w:rsid w:val="00975DC7"/>
    <w:rsid w:val="00976DFF"/>
    <w:rsid w:val="009773AC"/>
    <w:rsid w:val="0098179C"/>
    <w:rsid w:val="00982462"/>
    <w:rsid w:val="00983250"/>
    <w:rsid w:val="00983543"/>
    <w:rsid w:val="00984B8F"/>
    <w:rsid w:val="00986D50"/>
    <w:rsid w:val="009873A2"/>
    <w:rsid w:val="00987737"/>
    <w:rsid w:val="00987D2D"/>
    <w:rsid w:val="009901CC"/>
    <w:rsid w:val="0099025B"/>
    <w:rsid w:val="00991303"/>
    <w:rsid w:val="00993DF9"/>
    <w:rsid w:val="00995117"/>
    <w:rsid w:val="00996DEB"/>
    <w:rsid w:val="009A067D"/>
    <w:rsid w:val="009A1011"/>
    <w:rsid w:val="009A12C7"/>
    <w:rsid w:val="009A15E8"/>
    <w:rsid w:val="009A1742"/>
    <w:rsid w:val="009A2142"/>
    <w:rsid w:val="009A25A1"/>
    <w:rsid w:val="009A38F5"/>
    <w:rsid w:val="009A3CF3"/>
    <w:rsid w:val="009A63D0"/>
    <w:rsid w:val="009A642F"/>
    <w:rsid w:val="009A6464"/>
    <w:rsid w:val="009A6696"/>
    <w:rsid w:val="009B12A9"/>
    <w:rsid w:val="009B326F"/>
    <w:rsid w:val="009B3B64"/>
    <w:rsid w:val="009B5EE2"/>
    <w:rsid w:val="009B682E"/>
    <w:rsid w:val="009B693E"/>
    <w:rsid w:val="009B7408"/>
    <w:rsid w:val="009B7720"/>
    <w:rsid w:val="009B7960"/>
    <w:rsid w:val="009C0430"/>
    <w:rsid w:val="009C194C"/>
    <w:rsid w:val="009C339C"/>
    <w:rsid w:val="009C3AB8"/>
    <w:rsid w:val="009C3B1E"/>
    <w:rsid w:val="009C3F99"/>
    <w:rsid w:val="009C5EE4"/>
    <w:rsid w:val="009C611E"/>
    <w:rsid w:val="009C717F"/>
    <w:rsid w:val="009C746D"/>
    <w:rsid w:val="009C7A53"/>
    <w:rsid w:val="009D1932"/>
    <w:rsid w:val="009D24F8"/>
    <w:rsid w:val="009D30D5"/>
    <w:rsid w:val="009D32E3"/>
    <w:rsid w:val="009D3BC0"/>
    <w:rsid w:val="009D3F00"/>
    <w:rsid w:val="009D43D6"/>
    <w:rsid w:val="009D472C"/>
    <w:rsid w:val="009D5706"/>
    <w:rsid w:val="009D7523"/>
    <w:rsid w:val="009E154A"/>
    <w:rsid w:val="009E2DAF"/>
    <w:rsid w:val="009E351E"/>
    <w:rsid w:val="009E3C86"/>
    <w:rsid w:val="009E3D05"/>
    <w:rsid w:val="009E4194"/>
    <w:rsid w:val="009E64EC"/>
    <w:rsid w:val="009E7EF4"/>
    <w:rsid w:val="009F0060"/>
    <w:rsid w:val="009F22FF"/>
    <w:rsid w:val="009F25DB"/>
    <w:rsid w:val="009F29D2"/>
    <w:rsid w:val="009F393A"/>
    <w:rsid w:val="009F3F68"/>
    <w:rsid w:val="009F5D9C"/>
    <w:rsid w:val="009F65E6"/>
    <w:rsid w:val="009F7894"/>
    <w:rsid w:val="00A00627"/>
    <w:rsid w:val="00A01A76"/>
    <w:rsid w:val="00A0292C"/>
    <w:rsid w:val="00A04240"/>
    <w:rsid w:val="00A04EA5"/>
    <w:rsid w:val="00A056D2"/>
    <w:rsid w:val="00A0725E"/>
    <w:rsid w:val="00A078A5"/>
    <w:rsid w:val="00A1021C"/>
    <w:rsid w:val="00A11F7E"/>
    <w:rsid w:val="00A12987"/>
    <w:rsid w:val="00A135C7"/>
    <w:rsid w:val="00A13C02"/>
    <w:rsid w:val="00A13DBF"/>
    <w:rsid w:val="00A15ABB"/>
    <w:rsid w:val="00A1648C"/>
    <w:rsid w:val="00A164AA"/>
    <w:rsid w:val="00A179B4"/>
    <w:rsid w:val="00A17F9D"/>
    <w:rsid w:val="00A17FDA"/>
    <w:rsid w:val="00A21C5F"/>
    <w:rsid w:val="00A22026"/>
    <w:rsid w:val="00A229BB"/>
    <w:rsid w:val="00A243FF"/>
    <w:rsid w:val="00A26428"/>
    <w:rsid w:val="00A30BBA"/>
    <w:rsid w:val="00A316B1"/>
    <w:rsid w:val="00A3224A"/>
    <w:rsid w:val="00A33812"/>
    <w:rsid w:val="00A34D87"/>
    <w:rsid w:val="00A35B67"/>
    <w:rsid w:val="00A3723F"/>
    <w:rsid w:val="00A37266"/>
    <w:rsid w:val="00A375B6"/>
    <w:rsid w:val="00A3799C"/>
    <w:rsid w:val="00A405A6"/>
    <w:rsid w:val="00A413CA"/>
    <w:rsid w:val="00A42736"/>
    <w:rsid w:val="00A42FE0"/>
    <w:rsid w:val="00A43355"/>
    <w:rsid w:val="00A4338C"/>
    <w:rsid w:val="00A44970"/>
    <w:rsid w:val="00A4515B"/>
    <w:rsid w:val="00A4597E"/>
    <w:rsid w:val="00A45BD4"/>
    <w:rsid w:val="00A47F23"/>
    <w:rsid w:val="00A507E6"/>
    <w:rsid w:val="00A50D6F"/>
    <w:rsid w:val="00A5134D"/>
    <w:rsid w:val="00A51561"/>
    <w:rsid w:val="00A51A36"/>
    <w:rsid w:val="00A51E2F"/>
    <w:rsid w:val="00A524C8"/>
    <w:rsid w:val="00A52F46"/>
    <w:rsid w:val="00A542F8"/>
    <w:rsid w:val="00A564E0"/>
    <w:rsid w:val="00A5717E"/>
    <w:rsid w:val="00A6117E"/>
    <w:rsid w:val="00A614C9"/>
    <w:rsid w:val="00A6372C"/>
    <w:rsid w:val="00A64BA1"/>
    <w:rsid w:val="00A64E53"/>
    <w:rsid w:val="00A655FF"/>
    <w:rsid w:val="00A65A3F"/>
    <w:rsid w:val="00A677B5"/>
    <w:rsid w:val="00A67B4E"/>
    <w:rsid w:val="00A702D0"/>
    <w:rsid w:val="00A719DD"/>
    <w:rsid w:val="00A71EA4"/>
    <w:rsid w:val="00A71FA9"/>
    <w:rsid w:val="00A73788"/>
    <w:rsid w:val="00A748B1"/>
    <w:rsid w:val="00A76C84"/>
    <w:rsid w:val="00A76F61"/>
    <w:rsid w:val="00A777A5"/>
    <w:rsid w:val="00A77A46"/>
    <w:rsid w:val="00A77FA5"/>
    <w:rsid w:val="00A810EF"/>
    <w:rsid w:val="00A818D9"/>
    <w:rsid w:val="00A836C8"/>
    <w:rsid w:val="00A837B4"/>
    <w:rsid w:val="00A83E50"/>
    <w:rsid w:val="00A845CB"/>
    <w:rsid w:val="00A849BF"/>
    <w:rsid w:val="00A86208"/>
    <w:rsid w:val="00A879D0"/>
    <w:rsid w:val="00A90061"/>
    <w:rsid w:val="00A911C9"/>
    <w:rsid w:val="00A91C15"/>
    <w:rsid w:val="00A91DB6"/>
    <w:rsid w:val="00A91E4D"/>
    <w:rsid w:val="00A922AB"/>
    <w:rsid w:val="00A929AE"/>
    <w:rsid w:val="00A92F12"/>
    <w:rsid w:val="00A93DAB"/>
    <w:rsid w:val="00A93EE9"/>
    <w:rsid w:val="00A94FAF"/>
    <w:rsid w:val="00A96002"/>
    <w:rsid w:val="00A96AD5"/>
    <w:rsid w:val="00AA0056"/>
    <w:rsid w:val="00AA0C6F"/>
    <w:rsid w:val="00AA2261"/>
    <w:rsid w:val="00AA3796"/>
    <w:rsid w:val="00AA386C"/>
    <w:rsid w:val="00AA53EB"/>
    <w:rsid w:val="00AA60BF"/>
    <w:rsid w:val="00AA79EB"/>
    <w:rsid w:val="00AA7D51"/>
    <w:rsid w:val="00AA7F37"/>
    <w:rsid w:val="00AB08E1"/>
    <w:rsid w:val="00AB0BC2"/>
    <w:rsid w:val="00AB109A"/>
    <w:rsid w:val="00AB2237"/>
    <w:rsid w:val="00AB3827"/>
    <w:rsid w:val="00AB3F49"/>
    <w:rsid w:val="00AB445B"/>
    <w:rsid w:val="00AB4CB1"/>
    <w:rsid w:val="00AB573E"/>
    <w:rsid w:val="00AB652B"/>
    <w:rsid w:val="00AB716A"/>
    <w:rsid w:val="00AB75C3"/>
    <w:rsid w:val="00AB7D7B"/>
    <w:rsid w:val="00AC012A"/>
    <w:rsid w:val="00AC130E"/>
    <w:rsid w:val="00AC1613"/>
    <w:rsid w:val="00AC19BA"/>
    <w:rsid w:val="00AC2FD3"/>
    <w:rsid w:val="00AC32CB"/>
    <w:rsid w:val="00AC34B7"/>
    <w:rsid w:val="00AC3D28"/>
    <w:rsid w:val="00AC456B"/>
    <w:rsid w:val="00AC6917"/>
    <w:rsid w:val="00AC738E"/>
    <w:rsid w:val="00AD0FDF"/>
    <w:rsid w:val="00AD2E28"/>
    <w:rsid w:val="00AD395B"/>
    <w:rsid w:val="00AD3F3E"/>
    <w:rsid w:val="00AD5068"/>
    <w:rsid w:val="00AD54F8"/>
    <w:rsid w:val="00AD550E"/>
    <w:rsid w:val="00AD5B54"/>
    <w:rsid w:val="00AD5C2F"/>
    <w:rsid w:val="00AD66C4"/>
    <w:rsid w:val="00AD798F"/>
    <w:rsid w:val="00AE14B5"/>
    <w:rsid w:val="00AE2119"/>
    <w:rsid w:val="00AE31A3"/>
    <w:rsid w:val="00AE31B7"/>
    <w:rsid w:val="00AE3236"/>
    <w:rsid w:val="00AE4061"/>
    <w:rsid w:val="00AE5ED9"/>
    <w:rsid w:val="00AE6B34"/>
    <w:rsid w:val="00AE7FA8"/>
    <w:rsid w:val="00AF09ED"/>
    <w:rsid w:val="00AF0ECC"/>
    <w:rsid w:val="00AF1C5D"/>
    <w:rsid w:val="00AF30AA"/>
    <w:rsid w:val="00AF32F7"/>
    <w:rsid w:val="00AF551A"/>
    <w:rsid w:val="00AF6930"/>
    <w:rsid w:val="00AF7DB6"/>
    <w:rsid w:val="00AF7EE2"/>
    <w:rsid w:val="00B01153"/>
    <w:rsid w:val="00B012D3"/>
    <w:rsid w:val="00B01AA8"/>
    <w:rsid w:val="00B03DEE"/>
    <w:rsid w:val="00B05C70"/>
    <w:rsid w:val="00B0674E"/>
    <w:rsid w:val="00B067C2"/>
    <w:rsid w:val="00B068CF"/>
    <w:rsid w:val="00B069E3"/>
    <w:rsid w:val="00B070E5"/>
    <w:rsid w:val="00B07506"/>
    <w:rsid w:val="00B10990"/>
    <w:rsid w:val="00B111BD"/>
    <w:rsid w:val="00B1295E"/>
    <w:rsid w:val="00B146A3"/>
    <w:rsid w:val="00B14BDD"/>
    <w:rsid w:val="00B15355"/>
    <w:rsid w:val="00B1558D"/>
    <w:rsid w:val="00B15E2C"/>
    <w:rsid w:val="00B20024"/>
    <w:rsid w:val="00B20361"/>
    <w:rsid w:val="00B20AB5"/>
    <w:rsid w:val="00B20ADB"/>
    <w:rsid w:val="00B20CCA"/>
    <w:rsid w:val="00B20EEA"/>
    <w:rsid w:val="00B2136B"/>
    <w:rsid w:val="00B216BF"/>
    <w:rsid w:val="00B21FA0"/>
    <w:rsid w:val="00B229EE"/>
    <w:rsid w:val="00B22B76"/>
    <w:rsid w:val="00B236AB"/>
    <w:rsid w:val="00B23AE8"/>
    <w:rsid w:val="00B23BA2"/>
    <w:rsid w:val="00B23CC8"/>
    <w:rsid w:val="00B244B4"/>
    <w:rsid w:val="00B246F0"/>
    <w:rsid w:val="00B26DBB"/>
    <w:rsid w:val="00B27752"/>
    <w:rsid w:val="00B27E6E"/>
    <w:rsid w:val="00B27E98"/>
    <w:rsid w:val="00B30F3E"/>
    <w:rsid w:val="00B32A37"/>
    <w:rsid w:val="00B33D16"/>
    <w:rsid w:val="00B343C7"/>
    <w:rsid w:val="00B34B4E"/>
    <w:rsid w:val="00B35407"/>
    <w:rsid w:val="00B357D2"/>
    <w:rsid w:val="00B36415"/>
    <w:rsid w:val="00B36A14"/>
    <w:rsid w:val="00B37ABF"/>
    <w:rsid w:val="00B37E5E"/>
    <w:rsid w:val="00B414A0"/>
    <w:rsid w:val="00B41892"/>
    <w:rsid w:val="00B41C90"/>
    <w:rsid w:val="00B42434"/>
    <w:rsid w:val="00B42D63"/>
    <w:rsid w:val="00B42DB0"/>
    <w:rsid w:val="00B43785"/>
    <w:rsid w:val="00B43F59"/>
    <w:rsid w:val="00B44F6D"/>
    <w:rsid w:val="00B45861"/>
    <w:rsid w:val="00B47179"/>
    <w:rsid w:val="00B5030C"/>
    <w:rsid w:val="00B505C1"/>
    <w:rsid w:val="00B50633"/>
    <w:rsid w:val="00B50DE3"/>
    <w:rsid w:val="00B51AD4"/>
    <w:rsid w:val="00B52BED"/>
    <w:rsid w:val="00B52DCC"/>
    <w:rsid w:val="00B533A5"/>
    <w:rsid w:val="00B54FE0"/>
    <w:rsid w:val="00B55332"/>
    <w:rsid w:val="00B55FD3"/>
    <w:rsid w:val="00B56BAA"/>
    <w:rsid w:val="00B56FCC"/>
    <w:rsid w:val="00B571F8"/>
    <w:rsid w:val="00B57A61"/>
    <w:rsid w:val="00B57E11"/>
    <w:rsid w:val="00B6122E"/>
    <w:rsid w:val="00B61AA1"/>
    <w:rsid w:val="00B61ACF"/>
    <w:rsid w:val="00B6285A"/>
    <w:rsid w:val="00B637BF"/>
    <w:rsid w:val="00B64E03"/>
    <w:rsid w:val="00B6588A"/>
    <w:rsid w:val="00B658D7"/>
    <w:rsid w:val="00B66774"/>
    <w:rsid w:val="00B67492"/>
    <w:rsid w:val="00B70759"/>
    <w:rsid w:val="00B70B72"/>
    <w:rsid w:val="00B71921"/>
    <w:rsid w:val="00B71B04"/>
    <w:rsid w:val="00B71EDD"/>
    <w:rsid w:val="00B7284A"/>
    <w:rsid w:val="00B73100"/>
    <w:rsid w:val="00B73AE6"/>
    <w:rsid w:val="00B741FC"/>
    <w:rsid w:val="00B7451B"/>
    <w:rsid w:val="00B74C39"/>
    <w:rsid w:val="00B75653"/>
    <w:rsid w:val="00B756CE"/>
    <w:rsid w:val="00B762A1"/>
    <w:rsid w:val="00B76412"/>
    <w:rsid w:val="00B7675B"/>
    <w:rsid w:val="00B76940"/>
    <w:rsid w:val="00B80C34"/>
    <w:rsid w:val="00B81B91"/>
    <w:rsid w:val="00B81BA6"/>
    <w:rsid w:val="00B84381"/>
    <w:rsid w:val="00B8503C"/>
    <w:rsid w:val="00B854C2"/>
    <w:rsid w:val="00B87359"/>
    <w:rsid w:val="00B87C00"/>
    <w:rsid w:val="00B902A1"/>
    <w:rsid w:val="00B90717"/>
    <w:rsid w:val="00B909DC"/>
    <w:rsid w:val="00B90D61"/>
    <w:rsid w:val="00B92D5A"/>
    <w:rsid w:val="00B93082"/>
    <w:rsid w:val="00B93194"/>
    <w:rsid w:val="00B93317"/>
    <w:rsid w:val="00B93735"/>
    <w:rsid w:val="00B938EA"/>
    <w:rsid w:val="00B949E7"/>
    <w:rsid w:val="00B94F03"/>
    <w:rsid w:val="00B95B1C"/>
    <w:rsid w:val="00B96A5E"/>
    <w:rsid w:val="00B97424"/>
    <w:rsid w:val="00B97456"/>
    <w:rsid w:val="00B97854"/>
    <w:rsid w:val="00B97B74"/>
    <w:rsid w:val="00BA017E"/>
    <w:rsid w:val="00BA0A3F"/>
    <w:rsid w:val="00BA0AA7"/>
    <w:rsid w:val="00BA25A7"/>
    <w:rsid w:val="00BA29DE"/>
    <w:rsid w:val="00BA36F7"/>
    <w:rsid w:val="00BA517F"/>
    <w:rsid w:val="00BA56B9"/>
    <w:rsid w:val="00BA571D"/>
    <w:rsid w:val="00BA6864"/>
    <w:rsid w:val="00BA6A1B"/>
    <w:rsid w:val="00BA753D"/>
    <w:rsid w:val="00BA7924"/>
    <w:rsid w:val="00BA796A"/>
    <w:rsid w:val="00BA7B73"/>
    <w:rsid w:val="00BA7CA3"/>
    <w:rsid w:val="00BB168D"/>
    <w:rsid w:val="00BB2961"/>
    <w:rsid w:val="00BB2FBC"/>
    <w:rsid w:val="00BB3092"/>
    <w:rsid w:val="00BB4950"/>
    <w:rsid w:val="00BB49CA"/>
    <w:rsid w:val="00BB56EE"/>
    <w:rsid w:val="00BB71C5"/>
    <w:rsid w:val="00BC03AC"/>
    <w:rsid w:val="00BC07E4"/>
    <w:rsid w:val="00BC1635"/>
    <w:rsid w:val="00BC31B5"/>
    <w:rsid w:val="00BC340E"/>
    <w:rsid w:val="00BC487D"/>
    <w:rsid w:val="00BC4888"/>
    <w:rsid w:val="00BC4F3C"/>
    <w:rsid w:val="00BC4FD8"/>
    <w:rsid w:val="00BC69A6"/>
    <w:rsid w:val="00BC7F4C"/>
    <w:rsid w:val="00BD013D"/>
    <w:rsid w:val="00BD081D"/>
    <w:rsid w:val="00BD0D10"/>
    <w:rsid w:val="00BD44AB"/>
    <w:rsid w:val="00BD4698"/>
    <w:rsid w:val="00BD4C6A"/>
    <w:rsid w:val="00BD4D71"/>
    <w:rsid w:val="00BD5313"/>
    <w:rsid w:val="00BD5420"/>
    <w:rsid w:val="00BD5CF5"/>
    <w:rsid w:val="00BD664D"/>
    <w:rsid w:val="00BD6EEF"/>
    <w:rsid w:val="00BE008C"/>
    <w:rsid w:val="00BE091A"/>
    <w:rsid w:val="00BE0C89"/>
    <w:rsid w:val="00BE0E0C"/>
    <w:rsid w:val="00BE1C6E"/>
    <w:rsid w:val="00BE294B"/>
    <w:rsid w:val="00BE2B0E"/>
    <w:rsid w:val="00BE3DC3"/>
    <w:rsid w:val="00BE4B6C"/>
    <w:rsid w:val="00BE4F41"/>
    <w:rsid w:val="00BE67D6"/>
    <w:rsid w:val="00BE723F"/>
    <w:rsid w:val="00BE7E2F"/>
    <w:rsid w:val="00BE7FDB"/>
    <w:rsid w:val="00BF0C1E"/>
    <w:rsid w:val="00BF110B"/>
    <w:rsid w:val="00BF1720"/>
    <w:rsid w:val="00BF1AE3"/>
    <w:rsid w:val="00BF365B"/>
    <w:rsid w:val="00BF55EB"/>
    <w:rsid w:val="00BF583F"/>
    <w:rsid w:val="00BF68A7"/>
    <w:rsid w:val="00BF7B52"/>
    <w:rsid w:val="00BF7D29"/>
    <w:rsid w:val="00C004FB"/>
    <w:rsid w:val="00C008D4"/>
    <w:rsid w:val="00C02489"/>
    <w:rsid w:val="00C02821"/>
    <w:rsid w:val="00C04945"/>
    <w:rsid w:val="00C04A83"/>
    <w:rsid w:val="00C06C4E"/>
    <w:rsid w:val="00C07769"/>
    <w:rsid w:val="00C119EE"/>
    <w:rsid w:val="00C11E4C"/>
    <w:rsid w:val="00C12284"/>
    <w:rsid w:val="00C12530"/>
    <w:rsid w:val="00C12D17"/>
    <w:rsid w:val="00C1357D"/>
    <w:rsid w:val="00C142A1"/>
    <w:rsid w:val="00C15BCF"/>
    <w:rsid w:val="00C15E17"/>
    <w:rsid w:val="00C203BB"/>
    <w:rsid w:val="00C20E79"/>
    <w:rsid w:val="00C216D0"/>
    <w:rsid w:val="00C23117"/>
    <w:rsid w:val="00C23651"/>
    <w:rsid w:val="00C25A58"/>
    <w:rsid w:val="00C25EC8"/>
    <w:rsid w:val="00C262E7"/>
    <w:rsid w:val="00C26541"/>
    <w:rsid w:val="00C27B56"/>
    <w:rsid w:val="00C30A95"/>
    <w:rsid w:val="00C33658"/>
    <w:rsid w:val="00C3661B"/>
    <w:rsid w:val="00C36CCD"/>
    <w:rsid w:val="00C378B6"/>
    <w:rsid w:val="00C40005"/>
    <w:rsid w:val="00C47217"/>
    <w:rsid w:val="00C47B30"/>
    <w:rsid w:val="00C47BFA"/>
    <w:rsid w:val="00C50158"/>
    <w:rsid w:val="00C520B0"/>
    <w:rsid w:val="00C52426"/>
    <w:rsid w:val="00C52EA0"/>
    <w:rsid w:val="00C5359E"/>
    <w:rsid w:val="00C53D38"/>
    <w:rsid w:val="00C53E20"/>
    <w:rsid w:val="00C5401B"/>
    <w:rsid w:val="00C556EC"/>
    <w:rsid w:val="00C55C5F"/>
    <w:rsid w:val="00C569D5"/>
    <w:rsid w:val="00C5718B"/>
    <w:rsid w:val="00C575D4"/>
    <w:rsid w:val="00C57740"/>
    <w:rsid w:val="00C57B47"/>
    <w:rsid w:val="00C61AF6"/>
    <w:rsid w:val="00C6275A"/>
    <w:rsid w:val="00C62A5A"/>
    <w:rsid w:val="00C62E4B"/>
    <w:rsid w:val="00C634D1"/>
    <w:rsid w:val="00C6504B"/>
    <w:rsid w:val="00C65560"/>
    <w:rsid w:val="00C663F1"/>
    <w:rsid w:val="00C66D75"/>
    <w:rsid w:val="00C67203"/>
    <w:rsid w:val="00C67402"/>
    <w:rsid w:val="00C67800"/>
    <w:rsid w:val="00C702FD"/>
    <w:rsid w:val="00C70F27"/>
    <w:rsid w:val="00C7178A"/>
    <w:rsid w:val="00C722B3"/>
    <w:rsid w:val="00C72BE0"/>
    <w:rsid w:val="00C7320A"/>
    <w:rsid w:val="00C73FAE"/>
    <w:rsid w:val="00C759E8"/>
    <w:rsid w:val="00C7675A"/>
    <w:rsid w:val="00C76CE0"/>
    <w:rsid w:val="00C774BE"/>
    <w:rsid w:val="00C81A18"/>
    <w:rsid w:val="00C8437A"/>
    <w:rsid w:val="00C8472A"/>
    <w:rsid w:val="00C87250"/>
    <w:rsid w:val="00C87FF2"/>
    <w:rsid w:val="00C90AF4"/>
    <w:rsid w:val="00C91464"/>
    <w:rsid w:val="00C91E6C"/>
    <w:rsid w:val="00C922CB"/>
    <w:rsid w:val="00C9235A"/>
    <w:rsid w:val="00C9266B"/>
    <w:rsid w:val="00C94127"/>
    <w:rsid w:val="00C941F2"/>
    <w:rsid w:val="00C95641"/>
    <w:rsid w:val="00C95677"/>
    <w:rsid w:val="00C96566"/>
    <w:rsid w:val="00C96FFB"/>
    <w:rsid w:val="00C975A6"/>
    <w:rsid w:val="00CA023E"/>
    <w:rsid w:val="00CA1409"/>
    <w:rsid w:val="00CA2F04"/>
    <w:rsid w:val="00CA3D16"/>
    <w:rsid w:val="00CA4E0C"/>
    <w:rsid w:val="00CA525D"/>
    <w:rsid w:val="00CA589F"/>
    <w:rsid w:val="00CA66A4"/>
    <w:rsid w:val="00CB0D2E"/>
    <w:rsid w:val="00CB15B1"/>
    <w:rsid w:val="00CB2673"/>
    <w:rsid w:val="00CB27D9"/>
    <w:rsid w:val="00CB56C3"/>
    <w:rsid w:val="00CB5776"/>
    <w:rsid w:val="00CB5978"/>
    <w:rsid w:val="00CB6500"/>
    <w:rsid w:val="00CB767A"/>
    <w:rsid w:val="00CB7E52"/>
    <w:rsid w:val="00CC1154"/>
    <w:rsid w:val="00CC2656"/>
    <w:rsid w:val="00CC279A"/>
    <w:rsid w:val="00CC2C90"/>
    <w:rsid w:val="00CC451C"/>
    <w:rsid w:val="00CC4D58"/>
    <w:rsid w:val="00CC568D"/>
    <w:rsid w:val="00CC5926"/>
    <w:rsid w:val="00CC5DB1"/>
    <w:rsid w:val="00CC75D6"/>
    <w:rsid w:val="00CD0B1B"/>
    <w:rsid w:val="00CD15D2"/>
    <w:rsid w:val="00CD23C4"/>
    <w:rsid w:val="00CD2F1F"/>
    <w:rsid w:val="00CD3811"/>
    <w:rsid w:val="00CD3F62"/>
    <w:rsid w:val="00CD4A24"/>
    <w:rsid w:val="00CD4F8C"/>
    <w:rsid w:val="00CD5B61"/>
    <w:rsid w:val="00CD658E"/>
    <w:rsid w:val="00CD771A"/>
    <w:rsid w:val="00CD7F8C"/>
    <w:rsid w:val="00CE0682"/>
    <w:rsid w:val="00CE0707"/>
    <w:rsid w:val="00CE1913"/>
    <w:rsid w:val="00CE1FFB"/>
    <w:rsid w:val="00CE417F"/>
    <w:rsid w:val="00CE55AD"/>
    <w:rsid w:val="00CE56CE"/>
    <w:rsid w:val="00CE5934"/>
    <w:rsid w:val="00CE611D"/>
    <w:rsid w:val="00CE6245"/>
    <w:rsid w:val="00CE762E"/>
    <w:rsid w:val="00CF0518"/>
    <w:rsid w:val="00CF0630"/>
    <w:rsid w:val="00CF0EFD"/>
    <w:rsid w:val="00CF1024"/>
    <w:rsid w:val="00CF2941"/>
    <w:rsid w:val="00CF2B1C"/>
    <w:rsid w:val="00CF3A4B"/>
    <w:rsid w:val="00CF3D47"/>
    <w:rsid w:val="00CF3E69"/>
    <w:rsid w:val="00CF54A6"/>
    <w:rsid w:val="00CF665B"/>
    <w:rsid w:val="00CF7064"/>
    <w:rsid w:val="00D00A83"/>
    <w:rsid w:val="00D013F5"/>
    <w:rsid w:val="00D01FD8"/>
    <w:rsid w:val="00D0266A"/>
    <w:rsid w:val="00D03983"/>
    <w:rsid w:val="00D058B4"/>
    <w:rsid w:val="00D06BDE"/>
    <w:rsid w:val="00D06BE8"/>
    <w:rsid w:val="00D1009D"/>
    <w:rsid w:val="00D11208"/>
    <w:rsid w:val="00D1324B"/>
    <w:rsid w:val="00D13E7A"/>
    <w:rsid w:val="00D145AE"/>
    <w:rsid w:val="00D15550"/>
    <w:rsid w:val="00D159DE"/>
    <w:rsid w:val="00D15A69"/>
    <w:rsid w:val="00D16199"/>
    <w:rsid w:val="00D1663C"/>
    <w:rsid w:val="00D2092F"/>
    <w:rsid w:val="00D20A14"/>
    <w:rsid w:val="00D235A9"/>
    <w:rsid w:val="00D24157"/>
    <w:rsid w:val="00D25225"/>
    <w:rsid w:val="00D27A3B"/>
    <w:rsid w:val="00D27F82"/>
    <w:rsid w:val="00D305D6"/>
    <w:rsid w:val="00D318D5"/>
    <w:rsid w:val="00D321B0"/>
    <w:rsid w:val="00D336D7"/>
    <w:rsid w:val="00D34CBA"/>
    <w:rsid w:val="00D35300"/>
    <w:rsid w:val="00D362E0"/>
    <w:rsid w:val="00D3698F"/>
    <w:rsid w:val="00D36994"/>
    <w:rsid w:val="00D36A4F"/>
    <w:rsid w:val="00D36F16"/>
    <w:rsid w:val="00D37424"/>
    <w:rsid w:val="00D40423"/>
    <w:rsid w:val="00D41D2E"/>
    <w:rsid w:val="00D42904"/>
    <w:rsid w:val="00D468ED"/>
    <w:rsid w:val="00D50A23"/>
    <w:rsid w:val="00D51B44"/>
    <w:rsid w:val="00D51F88"/>
    <w:rsid w:val="00D521A2"/>
    <w:rsid w:val="00D5252F"/>
    <w:rsid w:val="00D53990"/>
    <w:rsid w:val="00D53C64"/>
    <w:rsid w:val="00D53E35"/>
    <w:rsid w:val="00D546FE"/>
    <w:rsid w:val="00D56930"/>
    <w:rsid w:val="00D57283"/>
    <w:rsid w:val="00D5729A"/>
    <w:rsid w:val="00D57473"/>
    <w:rsid w:val="00D605E7"/>
    <w:rsid w:val="00D6073B"/>
    <w:rsid w:val="00D60993"/>
    <w:rsid w:val="00D61975"/>
    <w:rsid w:val="00D61F25"/>
    <w:rsid w:val="00D63527"/>
    <w:rsid w:val="00D64AB0"/>
    <w:rsid w:val="00D64AE6"/>
    <w:rsid w:val="00D64F96"/>
    <w:rsid w:val="00D7092F"/>
    <w:rsid w:val="00D70D72"/>
    <w:rsid w:val="00D70FE3"/>
    <w:rsid w:val="00D710EC"/>
    <w:rsid w:val="00D713E4"/>
    <w:rsid w:val="00D71E3A"/>
    <w:rsid w:val="00D72243"/>
    <w:rsid w:val="00D73722"/>
    <w:rsid w:val="00D73833"/>
    <w:rsid w:val="00D73BA8"/>
    <w:rsid w:val="00D767FC"/>
    <w:rsid w:val="00D76BAA"/>
    <w:rsid w:val="00D77571"/>
    <w:rsid w:val="00D77650"/>
    <w:rsid w:val="00D80730"/>
    <w:rsid w:val="00D811A2"/>
    <w:rsid w:val="00D81B14"/>
    <w:rsid w:val="00D81C79"/>
    <w:rsid w:val="00D824FD"/>
    <w:rsid w:val="00D829E8"/>
    <w:rsid w:val="00D82FEB"/>
    <w:rsid w:val="00D830A2"/>
    <w:rsid w:val="00D843EC"/>
    <w:rsid w:val="00D845DD"/>
    <w:rsid w:val="00D8462B"/>
    <w:rsid w:val="00D85035"/>
    <w:rsid w:val="00D86350"/>
    <w:rsid w:val="00D91EDA"/>
    <w:rsid w:val="00D924AC"/>
    <w:rsid w:val="00D9252E"/>
    <w:rsid w:val="00D928D3"/>
    <w:rsid w:val="00D92BE5"/>
    <w:rsid w:val="00D93824"/>
    <w:rsid w:val="00D93913"/>
    <w:rsid w:val="00D93BF1"/>
    <w:rsid w:val="00D94353"/>
    <w:rsid w:val="00D955D9"/>
    <w:rsid w:val="00D96BC9"/>
    <w:rsid w:val="00D975B8"/>
    <w:rsid w:val="00D975FE"/>
    <w:rsid w:val="00DA1083"/>
    <w:rsid w:val="00DA11AD"/>
    <w:rsid w:val="00DA1ED0"/>
    <w:rsid w:val="00DA67C3"/>
    <w:rsid w:val="00DB1486"/>
    <w:rsid w:val="00DB1973"/>
    <w:rsid w:val="00DB2EEE"/>
    <w:rsid w:val="00DB51C1"/>
    <w:rsid w:val="00DB74FB"/>
    <w:rsid w:val="00DB7F8B"/>
    <w:rsid w:val="00DC0339"/>
    <w:rsid w:val="00DC080B"/>
    <w:rsid w:val="00DC0830"/>
    <w:rsid w:val="00DC4DB0"/>
    <w:rsid w:val="00DC5B60"/>
    <w:rsid w:val="00DC5D84"/>
    <w:rsid w:val="00DC66E5"/>
    <w:rsid w:val="00DC67C6"/>
    <w:rsid w:val="00DC78E0"/>
    <w:rsid w:val="00DC7FCC"/>
    <w:rsid w:val="00DD0505"/>
    <w:rsid w:val="00DD1DBE"/>
    <w:rsid w:val="00DD220B"/>
    <w:rsid w:val="00DD3F84"/>
    <w:rsid w:val="00DD4213"/>
    <w:rsid w:val="00DD4232"/>
    <w:rsid w:val="00DD47F2"/>
    <w:rsid w:val="00DD4CB8"/>
    <w:rsid w:val="00DD53B7"/>
    <w:rsid w:val="00DD53EB"/>
    <w:rsid w:val="00DD6255"/>
    <w:rsid w:val="00DD661D"/>
    <w:rsid w:val="00DD719A"/>
    <w:rsid w:val="00DD7801"/>
    <w:rsid w:val="00DD7E11"/>
    <w:rsid w:val="00DE0371"/>
    <w:rsid w:val="00DE0B0B"/>
    <w:rsid w:val="00DE1B1E"/>
    <w:rsid w:val="00DE27BE"/>
    <w:rsid w:val="00DE2EA2"/>
    <w:rsid w:val="00DE321E"/>
    <w:rsid w:val="00DE7D95"/>
    <w:rsid w:val="00DE7DC0"/>
    <w:rsid w:val="00DF0602"/>
    <w:rsid w:val="00DF0EAE"/>
    <w:rsid w:val="00DF2089"/>
    <w:rsid w:val="00DF3192"/>
    <w:rsid w:val="00DF3D57"/>
    <w:rsid w:val="00DF515B"/>
    <w:rsid w:val="00DF570E"/>
    <w:rsid w:val="00DF620D"/>
    <w:rsid w:val="00DF67CF"/>
    <w:rsid w:val="00E004EE"/>
    <w:rsid w:val="00E00B0E"/>
    <w:rsid w:val="00E01BBC"/>
    <w:rsid w:val="00E02BA4"/>
    <w:rsid w:val="00E0347C"/>
    <w:rsid w:val="00E03BD5"/>
    <w:rsid w:val="00E03C8B"/>
    <w:rsid w:val="00E03EAF"/>
    <w:rsid w:val="00E04A25"/>
    <w:rsid w:val="00E054E8"/>
    <w:rsid w:val="00E05BA7"/>
    <w:rsid w:val="00E06535"/>
    <w:rsid w:val="00E06E25"/>
    <w:rsid w:val="00E0710B"/>
    <w:rsid w:val="00E0713C"/>
    <w:rsid w:val="00E074A5"/>
    <w:rsid w:val="00E07D5E"/>
    <w:rsid w:val="00E11C31"/>
    <w:rsid w:val="00E13321"/>
    <w:rsid w:val="00E13FC8"/>
    <w:rsid w:val="00E1521B"/>
    <w:rsid w:val="00E167F8"/>
    <w:rsid w:val="00E17B49"/>
    <w:rsid w:val="00E224DD"/>
    <w:rsid w:val="00E23E80"/>
    <w:rsid w:val="00E27176"/>
    <w:rsid w:val="00E305F1"/>
    <w:rsid w:val="00E33318"/>
    <w:rsid w:val="00E33ABD"/>
    <w:rsid w:val="00E33C19"/>
    <w:rsid w:val="00E3412C"/>
    <w:rsid w:val="00E34844"/>
    <w:rsid w:val="00E3657D"/>
    <w:rsid w:val="00E36650"/>
    <w:rsid w:val="00E36EAF"/>
    <w:rsid w:val="00E372B5"/>
    <w:rsid w:val="00E408F1"/>
    <w:rsid w:val="00E40BEB"/>
    <w:rsid w:val="00E415AA"/>
    <w:rsid w:val="00E41CC2"/>
    <w:rsid w:val="00E43784"/>
    <w:rsid w:val="00E442E5"/>
    <w:rsid w:val="00E460E8"/>
    <w:rsid w:val="00E46558"/>
    <w:rsid w:val="00E46C6E"/>
    <w:rsid w:val="00E5084E"/>
    <w:rsid w:val="00E513FB"/>
    <w:rsid w:val="00E51E13"/>
    <w:rsid w:val="00E5221E"/>
    <w:rsid w:val="00E55C2D"/>
    <w:rsid w:val="00E55C4F"/>
    <w:rsid w:val="00E56672"/>
    <w:rsid w:val="00E6122E"/>
    <w:rsid w:val="00E61E3D"/>
    <w:rsid w:val="00E61F7A"/>
    <w:rsid w:val="00E62C56"/>
    <w:rsid w:val="00E65054"/>
    <w:rsid w:val="00E65512"/>
    <w:rsid w:val="00E65EB1"/>
    <w:rsid w:val="00E660B6"/>
    <w:rsid w:val="00E662D6"/>
    <w:rsid w:val="00E679CF"/>
    <w:rsid w:val="00E706D6"/>
    <w:rsid w:val="00E7085E"/>
    <w:rsid w:val="00E71691"/>
    <w:rsid w:val="00E71B7A"/>
    <w:rsid w:val="00E72989"/>
    <w:rsid w:val="00E748B8"/>
    <w:rsid w:val="00E748FA"/>
    <w:rsid w:val="00E75536"/>
    <w:rsid w:val="00E75818"/>
    <w:rsid w:val="00E75FF3"/>
    <w:rsid w:val="00E766DD"/>
    <w:rsid w:val="00E7763C"/>
    <w:rsid w:val="00E81350"/>
    <w:rsid w:val="00E8228D"/>
    <w:rsid w:val="00E8546B"/>
    <w:rsid w:val="00E87FDF"/>
    <w:rsid w:val="00E90506"/>
    <w:rsid w:val="00E907B3"/>
    <w:rsid w:val="00E912BF"/>
    <w:rsid w:val="00E915AC"/>
    <w:rsid w:val="00E917C8"/>
    <w:rsid w:val="00E91E3E"/>
    <w:rsid w:val="00E91F2C"/>
    <w:rsid w:val="00E92437"/>
    <w:rsid w:val="00E9303F"/>
    <w:rsid w:val="00E93CE2"/>
    <w:rsid w:val="00E9403F"/>
    <w:rsid w:val="00E940FC"/>
    <w:rsid w:val="00E9490E"/>
    <w:rsid w:val="00E959D6"/>
    <w:rsid w:val="00EA0762"/>
    <w:rsid w:val="00EA1349"/>
    <w:rsid w:val="00EA1B03"/>
    <w:rsid w:val="00EA1E52"/>
    <w:rsid w:val="00EA2940"/>
    <w:rsid w:val="00EA2B6C"/>
    <w:rsid w:val="00EA31FF"/>
    <w:rsid w:val="00EA52DC"/>
    <w:rsid w:val="00EA685C"/>
    <w:rsid w:val="00EA6C75"/>
    <w:rsid w:val="00EA7FEC"/>
    <w:rsid w:val="00EB046C"/>
    <w:rsid w:val="00EB04ED"/>
    <w:rsid w:val="00EB191A"/>
    <w:rsid w:val="00EB2889"/>
    <w:rsid w:val="00EB29B4"/>
    <w:rsid w:val="00EB2C79"/>
    <w:rsid w:val="00EB42EA"/>
    <w:rsid w:val="00EB4802"/>
    <w:rsid w:val="00EB48B2"/>
    <w:rsid w:val="00EB4B14"/>
    <w:rsid w:val="00EB4D14"/>
    <w:rsid w:val="00EB4EAB"/>
    <w:rsid w:val="00EC0582"/>
    <w:rsid w:val="00EC0F10"/>
    <w:rsid w:val="00EC1B08"/>
    <w:rsid w:val="00EC2715"/>
    <w:rsid w:val="00EC2B7A"/>
    <w:rsid w:val="00EC2F00"/>
    <w:rsid w:val="00EC3D42"/>
    <w:rsid w:val="00EC5A07"/>
    <w:rsid w:val="00EC60B7"/>
    <w:rsid w:val="00EC6562"/>
    <w:rsid w:val="00EC6DED"/>
    <w:rsid w:val="00ED0212"/>
    <w:rsid w:val="00ED0FAB"/>
    <w:rsid w:val="00ED12D3"/>
    <w:rsid w:val="00ED12F9"/>
    <w:rsid w:val="00ED2365"/>
    <w:rsid w:val="00ED2717"/>
    <w:rsid w:val="00ED29A7"/>
    <w:rsid w:val="00ED2E32"/>
    <w:rsid w:val="00ED32FF"/>
    <w:rsid w:val="00ED3456"/>
    <w:rsid w:val="00ED4179"/>
    <w:rsid w:val="00ED4FA3"/>
    <w:rsid w:val="00ED5CD7"/>
    <w:rsid w:val="00ED6373"/>
    <w:rsid w:val="00ED6EBD"/>
    <w:rsid w:val="00EE0337"/>
    <w:rsid w:val="00EE0E67"/>
    <w:rsid w:val="00EE124A"/>
    <w:rsid w:val="00EE2F58"/>
    <w:rsid w:val="00EE36B6"/>
    <w:rsid w:val="00EE5373"/>
    <w:rsid w:val="00EE5B31"/>
    <w:rsid w:val="00EE5B7D"/>
    <w:rsid w:val="00EE6023"/>
    <w:rsid w:val="00EE63DA"/>
    <w:rsid w:val="00EF083A"/>
    <w:rsid w:val="00EF15B4"/>
    <w:rsid w:val="00EF2317"/>
    <w:rsid w:val="00EF23AD"/>
    <w:rsid w:val="00EF29D3"/>
    <w:rsid w:val="00EF2F16"/>
    <w:rsid w:val="00EF34E7"/>
    <w:rsid w:val="00EF38FE"/>
    <w:rsid w:val="00EF4478"/>
    <w:rsid w:val="00EF5119"/>
    <w:rsid w:val="00EF573E"/>
    <w:rsid w:val="00EF69BC"/>
    <w:rsid w:val="00EF6AD8"/>
    <w:rsid w:val="00EF74AE"/>
    <w:rsid w:val="00F0019E"/>
    <w:rsid w:val="00F01602"/>
    <w:rsid w:val="00F0219C"/>
    <w:rsid w:val="00F0271E"/>
    <w:rsid w:val="00F02A3B"/>
    <w:rsid w:val="00F05042"/>
    <w:rsid w:val="00F055AF"/>
    <w:rsid w:val="00F06AD9"/>
    <w:rsid w:val="00F07445"/>
    <w:rsid w:val="00F07865"/>
    <w:rsid w:val="00F078AD"/>
    <w:rsid w:val="00F07A4E"/>
    <w:rsid w:val="00F07B0C"/>
    <w:rsid w:val="00F07D06"/>
    <w:rsid w:val="00F07F23"/>
    <w:rsid w:val="00F11108"/>
    <w:rsid w:val="00F112ED"/>
    <w:rsid w:val="00F11DB3"/>
    <w:rsid w:val="00F11FB7"/>
    <w:rsid w:val="00F12DA9"/>
    <w:rsid w:val="00F14606"/>
    <w:rsid w:val="00F1517C"/>
    <w:rsid w:val="00F16106"/>
    <w:rsid w:val="00F1642A"/>
    <w:rsid w:val="00F16C47"/>
    <w:rsid w:val="00F171E6"/>
    <w:rsid w:val="00F17695"/>
    <w:rsid w:val="00F17737"/>
    <w:rsid w:val="00F17BE9"/>
    <w:rsid w:val="00F17DC0"/>
    <w:rsid w:val="00F20BB0"/>
    <w:rsid w:val="00F21004"/>
    <w:rsid w:val="00F21082"/>
    <w:rsid w:val="00F21CF3"/>
    <w:rsid w:val="00F22BD1"/>
    <w:rsid w:val="00F235FB"/>
    <w:rsid w:val="00F2374B"/>
    <w:rsid w:val="00F2429D"/>
    <w:rsid w:val="00F2653D"/>
    <w:rsid w:val="00F267BE"/>
    <w:rsid w:val="00F26915"/>
    <w:rsid w:val="00F27452"/>
    <w:rsid w:val="00F302E0"/>
    <w:rsid w:val="00F31077"/>
    <w:rsid w:val="00F316F8"/>
    <w:rsid w:val="00F33E5A"/>
    <w:rsid w:val="00F35174"/>
    <w:rsid w:val="00F35E8D"/>
    <w:rsid w:val="00F40CFE"/>
    <w:rsid w:val="00F415CE"/>
    <w:rsid w:val="00F41E84"/>
    <w:rsid w:val="00F42159"/>
    <w:rsid w:val="00F44FE8"/>
    <w:rsid w:val="00F450C6"/>
    <w:rsid w:val="00F46559"/>
    <w:rsid w:val="00F4661D"/>
    <w:rsid w:val="00F46C50"/>
    <w:rsid w:val="00F46E79"/>
    <w:rsid w:val="00F475A8"/>
    <w:rsid w:val="00F505AF"/>
    <w:rsid w:val="00F51A8E"/>
    <w:rsid w:val="00F53536"/>
    <w:rsid w:val="00F543D0"/>
    <w:rsid w:val="00F54B64"/>
    <w:rsid w:val="00F55A07"/>
    <w:rsid w:val="00F5612A"/>
    <w:rsid w:val="00F562AD"/>
    <w:rsid w:val="00F576B6"/>
    <w:rsid w:val="00F57B21"/>
    <w:rsid w:val="00F57CB2"/>
    <w:rsid w:val="00F60523"/>
    <w:rsid w:val="00F60820"/>
    <w:rsid w:val="00F61ACB"/>
    <w:rsid w:val="00F62E94"/>
    <w:rsid w:val="00F63670"/>
    <w:rsid w:val="00F6576C"/>
    <w:rsid w:val="00F65A2F"/>
    <w:rsid w:val="00F668CC"/>
    <w:rsid w:val="00F66C0A"/>
    <w:rsid w:val="00F67ECC"/>
    <w:rsid w:val="00F7113A"/>
    <w:rsid w:val="00F72CC0"/>
    <w:rsid w:val="00F72DD5"/>
    <w:rsid w:val="00F7310F"/>
    <w:rsid w:val="00F741AE"/>
    <w:rsid w:val="00F74AC0"/>
    <w:rsid w:val="00F764C4"/>
    <w:rsid w:val="00F764F4"/>
    <w:rsid w:val="00F76ECF"/>
    <w:rsid w:val="00F77279"/>
    <w:rsid w:val="00F802CE"/>
    <w:rsid w:val="00F82DF3"/>
    <w:rsid w:val="00F843AA"/>
    <w:rsid w:val="00F84D09"/>
    <w:rsid w:val="00F84D33"/>
    <w:rsid w:val="00F84E00"/>
    <w:rsid w:val="00F865CF"/>
    <w:rsid w:val="00F867D5"/>
    <w:rsid w:val="00F9000D"/>
    <w:rsid w:val="00F90CEE"/>
    <w:rsid w:val="00F910ED"/>
    <w:rsid w:val="00F916E6"/>
    <w:rsid w:val="00F933D0"/>
    <w:rsid w:val="00F94A0E"/>
    <w:rsid w:val="00F97267"/>
    <w:rsid w:val="00F97BE8"/>
    <w:rsid w:val="00FA0606"/>
    <w:rsid w:val="00FA106D"/>
    <w:rsid w:val="00FA16DD"/>
    <w:rsid w:val="00FA239B"/>
    <w:rsid w:val="00FA26D8"/>
    <w:rsid w:val="00FA2C5D"/>
    <w:rsid w:val="00FA2CE9"/>
    <w:rsid w:val="00FA3023"/>
    <w:rsid w:val="00FA397B"/>
    <w:rsid w:val="00FA3ACE"/>
    <w:rsid w:val="00FA45DA"/>
    <w:rsid w:val="00FA5641"/>
    <w:rsid w:val="00FA62AE"/>
    <w:rsid w:val="00FA747B"/>
    <w:rsid w:val="00FA75E8"/>
    <w:rsid w:val="00FB062E"/>
    <w:rsid w:val="00FB1287"/>
    <w:rsid w:val="00FB16AF"/>
    <w:rsid w:val="00FB184C"/>
    <w:rsid w:val="00FB2EBB"/>
    <w:rsid w:val="00FB37D1"/>
    <w:rsid w:val="00FB3812"/>
    <w:rsid w:val="00FB3B18"/>
    <w:rsid w:val="00FB44D4"/>
    <w:rsid w:val="00FB4585"/>
    <w:rsid w:val="00FB55E6"/>
    <w:rsid w:val="00FB5616"/>
    <w:rsid w:val="00FB5FC9"/>
    <w:rsid w:val="00FB696D"/>
    <w:rsid w:val="00FB71EA"/>
    <w:rsid w:val="00FB7D03"/>
    <w:rsid w:val="00FC028E"/>
    <w:rsid w:val="00FC094B"/>
    <w:rsid w:val="00FC0BCF"/>
    <w:rsid w:val="00FC1041"/>
    <w:rsid w:val="00FC10DD"/>
    <w:rsid w:val="00FC1FFE"/>
    <w:rsid w:val="00FC23A3"/>
    <w:rsid w:val="00FC3EAE"/>
    <w:rsid w:val="00FC4B90"/>
    <w:rsid w:val="00FC7E56"/>
    <w:rsid w:val="00FD0E21"/>
    <w:rsid w:val="00FD1FB6"/>
    <w:rsid w:val="00FD23C6"/>
    <w:rsid w:val="00FD256D"/>
    <w:rsid w:val="00FD2FBB"/>
    <w:rsid w:val="00FD4CBB"/>
    <w:rsid w:val="00FD655F"/>
    <w:rsid w:val="00FD6882"/>
    <w:rsid w:val="00FD729B"/>
    <w:rsid w:val="00FE10C2"/>
    <w:rsid w:val="00FE21A8"/>
    <w:rsid w:val="00FE253E"/>
    <w:rsid w:val="00FE2A03"/>
    <w:rsid w:val="00FE2B93"/>
    <w:rsid w:val="00FE4DD3"/>
    <w:rsid w:val="00FE6594"/>
    <w:rsid w:val="00FE6904"/>
    <w:rsid w:val="00FE752C"/>
    <w:rsid w:val="00FF13CD"/>
    <w:rsid w:val="00FF161B"/>
    <w:rsid w:val="00FF1B3B"/>
    <w:rsid w:val="00FF232F"/>
    <w:rsid w:val="00FF2B1E"/>
    <w:rsid w:val="00FF36D3"/>
    <w:rsid w:val="00FF383F"/>
    <w:rsid w:val="00FF390F"/>
    <w:rsid w:val="00FF4FE9"/>
    <w:rsid w:val="00FF58EA"/>
    <w:rsid w:val="05D92866"/>
    <w:rsid w:val="3767160C"/>
    <w:rsid w:val="3F478842"/>
    <w:rsid w:val="47874A30"/>
    <w:rsid w:val="5B6CC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66A67"/>
  <w15:chartTrackingRefBased/>
  <w15:docId w15:val="{97BAC20D-3207-44AC-819D-A2B458BC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6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AF9"/>
  </w:style>
  <w:style w:type="paragraph" w:styleId="Footer">
    <w:name w:val="footer"/>
    <w:basedOn w:val="Normal"/>
    <w:link w:val="FooterChar"/>
    <w:uiPriority w:val="99"/>
    <w:unhideWhenUsed/>
    <w:rsid w:val="0089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microsoft.com/office/2020/10/relationships/intelligence" Target="intelligence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uglasg\OneDrive%20-%204Life%20Research\Desktop\Projects\ISE\mISE%20Method%20Statist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0.29279068241469819"/>
                  <c:y val="-6.060185185185185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'Baseline TOU 230'!$C$3:$C$23</c:f>
              <c:numCache>
                <c:formatCode>0.00</c:formatCode>
                <c:ptCount val="21"/>
                <c:pt idx="0">
                  <c:v>1.4771212547196624</c:v>
                </c:pt>
                <c:pt idx="1">
                  <c:v>1.3010299956639813</c:v>
                </c:pt>
                <c:pt idx="2">
                  <c:v>3.1760912590556813</c:v>
                </c:pt>
                <c:pt idx="3">
                  <c:v>2.7781512503836434</c:v>
                </c:pt>
                <c:pt idx="4">
                  <c:v>3.5314789170422549</c:v>
                </c:pt>
                <c:pt idx="5">
                  <c:v>1.8450980400142569</c:v>
                </c:pt>
                <c:pt idx="6">
                  <c:v>2.1139433523068369</c:v>
                </c:pt>
                <c:pt idx="7">
                  <c:v>1.954242509439325</c:v>
                </c:pt>
                <c:pt idx="8">
                  <c:v>2.2787536009528289</c:v>
                </c:pt>
                <c:pt idx="9">
                  <c:v>1.6020599913279623</c:v>
                </c:pt>
                <c:pt idx="10">
                  <c:v>2.2304489213782741</c:v>
                </c:pt>
                <c:pt idx="11">
                  <c:v>3.4771212547196626</c:v>
                </c:pt>
                <c:pt idx="12">
                  <c:v>2</c:v>
                </c:pt>
                <c:pt idx="13">
                  <c:v>3</c:v>
                </c:pt>
                <c:pt idx="14">
                  <c:v>3</c:v>
                </c:pt>
                <c:pt idx="15">
                  <c:v>2</c:v>
                </c:pt>
                <c:pt idx="16">
                  <c:v>2</c:v>
                </c:pt>
                <c:pt idx="17">
                  <c:v>3</c:v>
                </c:pt>
                <c:pt idx="18">
                  <c:v>4.4548448600085102</c:v>
                </c:pt>
                <c:pt idx="19">
                  <c:v>3</c:v>
                </c:pt>
                <c:pt idx="20">
                  <c:v>3</c:v>
                </c:pt>
              </c:numCache>
            </c:numRef>
          </c:xVal>
          <c:yVal>
            <c:numRef>
              <c:f>'Baseline TOU 230'!$G$3:$G$23</c:f>
              <c:numCache>
                <c:formatCode>0.00</c:formatCode>
                <c:ptCount val="21"/>
                <c:pt idx="0">
                  <c:v>1</c:v>
                </c:pt>
                <c:pt idx="1">
                  <c:v>1</c:v>
                </c:pt>
                <c:pt idx="2">
                  <c:v>3.220108088040055</c:v>
                </c:pt>
                <c:pt idx="3">
                  <c:v>3.1997551772534747</c:v>
                </c:pt>
                <c:pt idx="4">
                  <c:v>3.1248301494138593</c:v>
                </c:pt>
                <c:pt idx="5">
                  <c:v>1.9138138523837167</c:v>
                </c:pt>
                <c:pt idx="6">
                  <c:v>2.1003705451175629</c:v>
                </c:pt>
                <c:pt idx="7">
                  <c:v>2.0043213737826426</c:v>
                </c:pt>
                <c:pt idx="8">
                  <c:v>2.1335389083702174</c:v>
                </c:pt>
                <c:pt idx="9">
                  <c:v>1.954242509439325</c:v>
                </c:pt>
                <c:pt idx="10">
                  <c:v>1.9912260756924949</c:v>
                </c:pt>
                <c:pt idx="11">
                  <c:v>3.2664668954402414</c:v>
                </c:pt>
                <c:pt idx="12">
                  <c:v>2.167317334748176</c:v>
                </c:pt>
                <c:pt idx="13">
                  <c:v>3.1690863574870227</c:v>
                </c:pt>
                <c:pt idx="14">
                  <c:v>3.0305997219659511</c:v>
                </c:pt>
                <c:pt idx="15">
                  <c:v>2</c:v>
                </c:pt>
                <c:pt idx="16">
                  <c:v>2</c:v>
                </c:pt>
                <c:pt idx="17">
                  <c:v>3.3486941902655412</c:v>
                </c:pt>
                <c:pt idx="18">
                  <c:v>4.2123740712006592</c:v>
                </c:pt>
                <c:pt idx="19">
                  <c:v>3</c:v>
                </c:pt>
                <c:pt idx="20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BFD-432A-BC16-E4EF51F7B2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585904"/>
        <c:axId val="173586384"/>
      </c:scatterChart>
      <c:valAx>
        <c:axId val="173585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ISE</a:t>
                </a:r>
                <a:r>
                  <a:rPr lang="en-US" baseline="0"/>
                  <a:t> Calculated Log Results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7610488592772066"/>
              <c:y val="0.8680843726650957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586384"/>
        <c:crosses val="autoZero"/>
        <c:crossBetween val="midCat"/>
      </c:valAx>
      <c:valAx>
        <c:axId val="1735863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Plate Log</a:t>
                </a:r>
                <a:r>
                  <a:rPr lang="en-US" baseline="0"/>
                  <a:t> Results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585904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13</Pages>
  <Words>4771</Words>
  <Characters>27197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Gardner</dc:creator>
  <cp:keywords/>
  <dc:description/>
  <cp:lastModifiedBy>Douglas Gardner</cp:lastModifiedBy>
  <cp:revision>72</cp:revision>
  <cp:lastPrinted>2025-06-11T15:15:00Z</cp:lastPrinted>
  <dcterms:created xsi:type="dcterms:W3CDTF">2025-06-11T15:15:00Z</dcterms:created>
  <dcterms:modified xsi:type="dcterms:W3CDTF">2025-06-27T15:19:00Z</dcterms:modified>
</cp:coreProperties>
</file>