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Medical Codes Report</w:t>
      </w:r>
    </w:p>
    <w:p>
      <w:pPr>
        <w:pStyle w:val="Heading1"/>
      </w:pPr>
      <w:r>
        <w:t>CPT Codes:</w:t>
      </w:r>
    </w:p>
    <w:p>
      <w:r>
        <w:t xml:space="preserve">89320 : The lab analyst performs a semen analysis, including volume, count, motility, and differential, on the ejaculate from a male patient. </w:t>
        <w:br/>
        <w:t>(Confidence Score: 5.542870355812387)</w:t>
        <w:br/>
      </w:r>
    </w:p>
    <w:p>
      <w:pPr>
        <w:pStyle w:val="Heading1"/>
      </w:pPr>
      <w:r>
        <w:t>ICD Codes:</w:t>
      </w:r>
    </w:p>
    <w:p>
      <w:r>
        <w:t xml:space="preserve">Z3181 : Encounter for male factor infertility in female patient </w:t>
        <w:br/>
        <w:t>(Confidence Score: 33.71192173466497)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