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KDP DCF Valuation Model</w:t>
      </w:r>
    </w:p>
    <w:p>
      <w:r>
        <w:rPr/>
        <w:t>DCF model for Keurig Dr Pepper (KDP). All data sourced from uploaded room files.</w:t>
      </w:r>
    </w:p>
    <w:p>
      <w:r>
        <w:rPr/>
        <w:t>Rows: 1</w:t>
      </w:r>
    </w:p>
    <w:p>
      <w:r>
        <w:rPr/>
        <w:t>WACC — Value: 0.0559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KDP DCF Valuation Model</dc:title>
  <dc:creator>NodeAgent</dc:creator>
</cp:coreProperties>
</file>