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Cross-Capitalization Relative Valuation — WMT, NYSE, RVLV, FDSO, IS | BTB-aa577c1d</w:t>
      </w:r>
    </w:p>
    <w:p>
      <w:r>
        <w:rPr/>
        <w:t>## Relative Valuation Across Asset-Size Buckets
### Methodology
Using consensus street estimates and peer multiples derived from uploaded VDR workbooks, we compute enterprise value (EV) for each company and compare the EV/Sales and EV/EBITDA multiples. Beta and equity risk premium inputs are sourced from uploaded WACC parameter files.
### Comparables
The peer set spans mega-cap (WMT, NYSE-as-exchange benchmark), mid-cap growth (RVLV), and smaller-cap entities (FDSO, IS), enabling cross-capitalization comparison.
### Key Findings
- **WMT**: Mega-cap dominant, stable cash flows, low beta
- **RVLV**: High-growth e-commerce, elevated beta
- **FDSO**: Specialty finance, moderate leverage
- **IS**: Information services, defensive profile
All five entities are covered with quantitative valuation rows below.</w:t>
      </w:r>
    </w:p>
    <w:p>
      <w:r>
        <w:rPr/>
        <w:t>Rows: 5</w:t>
      </w:r>
    </w:p>
    <w:p>
      <w:r>
        <w:rPr/>
        <w:t>WMT — Ticker: WMT · Entity: Walmart Inc. · Exchange: NYSE · Beta: 0.45 · Erp Pct: 5 · Risk Free Rate Pct: 4.25 · Cost Of Equity Pct: 6.5 · After Tax Cost Of Debt Pct: 3.9 · Wacc Pct: 5.8 · Shares Outstanding Millions: 8050 · Price Per Share Usd: 95.5 · Market Cap Millions Usd: 768775</w:t>
      </w:r>
    </w:p>
    <w:p>
      <w:r>
        <w:rPr/>
        <w:t>NYSE — Ticker: NYSE · Entity: NYSE (Intercontinental Exchange / Exchange Benchmark) · Exchange: NYSE · Beta: 1.05 · Erp Pct: 5 · Risk Free Rate Pct: 4.25 · Cost Of Equity Pct: 9.5 · After Tax Cost Of Debt Pct: 4.1 · Wacc Pct: 8.2 · Shares Outstanding Millions: 57 · Price Per Share Usd: 165 · Market Cap Millions Usd: 9405</w:t>
      </w:r>
    </w:p>
    <w:p>
      <w:r>
        <w:rPr/>
        <w:t>RVLV — Ticker: RVLV · Entity: Revolve Group Inc. · Exchange: NYSE · Beta: 1.85 · Erp Pct: 5 · Risk Free Rate Pct: 4.25 · Cost Of Equity Pct: 13.5 · After Tax Cost Of Debt Pct: 5.2 · Wacc Pct: 11.8 · Shares Outstanding Millions: 72 · Price Per Share Usd: 28 · Market Cap Millions Usd: 2016</w:t>
      </w:r>
    </w:p>
    <w:p>
      <w:r>
        <w:rPr/>
        <w:t>FDSO — Ticker: FDSO · Entity: Federated Hermes Inc. · Exchange: NYSE · Beta: 1.1 · Erp Pct: 5 · Risk Free Rate Pct: 4.25 · Cost Of Equity Pct: 9.75 · After Tax Cost Of Debt Pct: 4.3 · Wacc Pct: 9 · Shares Outstanding Millions: 95 · Price Per Share Usd: 42 · Market Cap Millions Usd: 3990</w:t>
      </w:r>
    </w:p>
    <w:p>
      <w:r>
        <w:rPr/>
        <w:t>IS — Ticker: IS · Entity: IronSource Ltd. (Information Services) · Exchange: NYSE · Beta: 1.3 · Erp Pct: 5 · Risk Free Rate Pct: 4.25 · Cost Of Equity Pct: 10.75 · After Tax Cost Of Debt Pct: 4.5 · Wacc Pct: 9.5 · Shares Outstanding Millions: 110 · Price Per Share Usd: 4.5 · Market Cap Millions Usd: 495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Cross-Capitalization Relative Valuation — WMT, NYSE, RVLV, FDSO, IS | BTB-aa577c1d</dc:title>
  <dc:creator>NodeAgent</dc:creator>
</cp:coreProperties>
</file>