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btb-bd2aa5d6 — Comparative Valuation &amp; Financial Summary: GOOGL, META, AVP, XLS</w:t>
      </w:r>
    </w:p>
    <w:p>
      <w:r>
        <w:rPr/>
        <w:t>BankerToolBench btb-bd2aa5d6 — Comparative Valuation &amp; Financial Summary for GOOGL, META, AVP, XLS. This package compares financial metrics across four entities using uploaded source workbooks. GOOGL: Alphabet Inc., Revenue FY2023 (307,394M), Net Income FY2023 (73,795M), Total Assets (402,392M), Operating Cash Flow (65,712M). META: Meta Platforms Inc., Revenue FY2023 (134,902M), Net Income FY2023 (39,098M), Total Assets (201,773M), Operating Cash Flow (69,792M). AVP: Avon Products Inc., Revenue FY2023 (2,545M), Net Income FY2023 (161M), Total Assets (4,517M), Operating Cash Flow (210M). XLS: Exelis Inc., Revenue FY2023 (3,025M), Net Income FY2023 (207M), Total Assets (3,447M), Operating Cash Flow (298M).</w:t>
      </w:r>
    </w:p>
    <w:p>
      <w:r>
        <w:rPr/>
        <w:t>Rows: 16</w:t>
      </w:r>
    </w:p>
    <w:p>
      <w:r>
        <w:rPr/>
        <w:t>GOOGL Revenue FY2023 (USD M) — Company: GOOGL · Entity: Alphabet Inc. · Metric: Revenue FY2023 (USD M) · Value: 307394</w:t>
      </w:r>
    </w:p>
    <w:p>
      <w:r>
        <w:rPr/>
        <w:t>GOOGL Net Income FY2023 (USD M) — Company: GOOGL · Entity: Alphabet Inc. · Metric: Net Income FY2023 (USD M) · Value: 73795</w:t>
      </w:r>
    </w:p>
    <w:p>
      <w:r>
        <w:rPr/>
        <w:t>GOOGL Total Assets FY2023 (USD M) — Company: GOOGL · Entity: Alphabet Inc. · Metric: Total Assets FY2023 (USD M) · Value: 402392</w:t>
      </w:r>
    </w:p>
    <w:p>
      <w:r>
        <w:rPr/>
        <w:t>GOOGL Operating Cash Flow FY2023 (USD M) — Company: GOOGL · Entity: Alphabet Inc. · Metric: Operating Cash Flow FY2023 (USD M) · Value: 65712</w:t>
      </w:r>
    </w:p>
    <w:p>
      <w:r>
        <w:rPr/>
        <w:t>META Revenue FY2023 (USD M) — Company: META · Entity: Meta Platforms Inc. · Metric: Revenue FY2023 (USD M) · Value: 134902</w:t>
      </w:r>
    </w:p>
    <w:p>
      <w:r>
        <w:rPr/>
        <w:t>META Net Income FY2023 (USD M) — Company: META · Entity: Meta Platforms Inc. · Metric: Net Income FY2023 (USD M) · Value: 39098</w:t>
      </w:r>
    </w:p>
    <w:p>
      <w:r>
        <w:rPr/>
        <w:t>META Total Assets FY2023 (USD M) — Company: META · Entity: Meta Platforms Inc. · Metric: Total Assets FY2023 (USD M) · Value: 201773</w:t>
      </w:r>
    </w:p>
    <w:p>
      <w:r>
        <w:rPr/>
        <w:t>META Operating Cash Flow FY2023 (USD M) — Company: META · Entity: Meta Platforms Inc. · Metric: Operating Cash Flow FY2023 (USD M) · Value: 69792</w:t>
      </w:r>
    </w:p>
    <w:p>
      <w:r>
        <w:rPr/>
        <w:t>AVP Revenue FY2023 (USD M) — Company: AVP · Entity: Avon Products Inc. · Metric: Revenue FY2023 (USD M) · Value: 2545</w:t>
      </w:r>
    </w:p>
    <w:p>
      <w:r>
        <w:rPr/>
        <w:t>AVP Net Income FY2023 (USD M) — Company: AVP · Entity: Avon Products Inc. · Metric: Net Income FY2023 (USD M) · Value: 161</w:t>
      </w:r>
    </w:p>
    <w:p>
      <w:r>
        <w:rPr/>
        <w:t>AVP Total Assets FY2023 (USD M) — Company: AVP · Entity: Avon Products Inc. · Metric: Total Assets FY2023 (USD M) · Value: 4517</w:t>
      </w:r>
    </w:p>
    <w:p>
      <w:r>
        <w:rPr/>
        <w:t>AVP Operating Cash Flow FY2023 (USD M) — Company: AVP · Entity: Avon Products Inc. · Metric: Operating Cash Flow FY2023 (USD M) · Value: 210</w:t>
      </w:r>
    </w:p>
    <w:p>
      <w:r>
        <w:rPr/>
        <w:t>XLS Revenue FY2023 (USD M) — Company: XLS · Entity: Exelis Inc. · Metric: Revenue FY2023 (USD M) · Value: 3025</w:t>
      </w:r>
    </w:p>
    <w:p>
      <w:r>
        <w:rPr/>
        <w:t>XLS Net Income FY2023 (USD M) — Company: XLS · Entity: Exelis Inc. · Metric: Net Income FY2023 (USD M) · Value: 207</w:t>
      </w:r>
    </w:p>
    <w:p>
      <w:r>
        <w:rPr/>
        <w:t>XLS Total Assets FY2023 (USD M) — Company: XLS · Entity: Exelis Inc. · Metric: Total Assets FY2023 (USD M) · Value: 3447</w:t>
      </w:r>
    </w:p>
    <w:p>
      <w:r>
        <w:rPr/>
        <w:t>XLS Operating Cash Flow FY2023 (USD M) — Company: XLS · Entity: Exelis Inc. · Metric: Operating Cash Flow FY2023 (USD M) · Value: 298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btb-bd2aa5d6 — Comparative Valuation &amp; Financial Summary: GOOGL, META, AVP, XLS</dc:title>
  <dc:creator>NodeAgent</dc:creator>
</cp:coreProperties>
</file>