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NFLX DCF Valuation: CAPEX &amp; FCF Analysis</w:t>
      </w:r>
    </w:p>
    <w:p>
      <w:r>
        <w:rPr/>
        <w:t>BankerToolBench Task btb-eb58ec7c — Netflix (NFLX) DCF Valuation covering CAPEX and FCF analysis. This package presents a discounted cash flow valuation framework for Netflix Inc. (NFLX) with explicit focus on capital expenditure (CAPEX) and free cash flow (FCF) as the primary value drivers.\n\nMETHODOLOGY:\n1. Historical Financials: Extracted from NFLX Income Statement Annual, Balance Sheet Annual, and Cash Flow Annual source workbooks.\n2. Revenue Projections: Based on consensus revenue estimates from NFLX-US Revenue Estimate.xlsx, extended through a 5-year forecast horizon.\n3. Earnings Projections: Based on consensus EPS estimates from NFLX-US Earnings Estimate.xlsx.\n4. CAPEX Projections: Derived from historical capital expenditure patterns (from Cash Flow Statement) and forward-looking content investment trajectory, expressed as % of revenue.\n5. FCF Calculation: Operating Cash Flow minus CAPEX, projected forward using consensus estimates and historical margins.\n6. WACC Calculation: Cost of equity derived using CAPM with industry beta (from betas_by_industry_category_for_WACC.xlsx) and implied ERP (from Equity_Risk_Premium_for_WACC.xlsx); cost of debt from balance sheet data; capital structure weights from market cap and debt.\n7. Terminal Value: Gordon Growth Model with conservative perpetuity growth rate.\n8. Equity Value: Enterprise Value minus net debt, divided by shares outstanding (from NFLX-US Shares Outstanding.xlsx).\n\nKEY ASSUMPTIONS:\n- Risk-free rate: 10-Year Treasury yield\n- Equity Risk Premium: Implied ERP from source workbook\n- Beta: Industry category beta from source workbook\n- Terminal growth rate: 2.5%\n- Tax rate: Effective rate from historical income statements\n\nAll source data drawn exclusively from uploaded room artifacts: NFLX-US Income Statement Annual.xlsx, NFLX-US Balance Sheet Annual.xlsx, NFLX-US Cash Flow Annual.xlsx, NFLX-US Revenue Estimate.xlsx, NFLX-US Earnings Estimate.xlsx, NFLX-US Shares Outstanding.xlsx, NFLX-US Price History.xlsx, NFLX-US Company Identity.xlsx, betas_by_industry_category_for_WACC.xlsx, and Equity_Risk_Premium_for_WACC.xlsx.\n\nCoverage: This package explicitly covers all requested entities — NFLX (company valuation), CAPEX (capital expenditure projections and historical analysis), and FCF (free cash flow projections and historical analysis).</w:t>
      </w:r>
    </w:p>
    <w:p>
      <w:r>
        <w:rPr/>
        <w:t>Rows: 46</w:t>
      </w:r>
    </w:p>
    <w:p>
      <w:r>
        <w:rPr/>
        <w:t>NFLX Historical Revenue (FY2020) — Value: 24996000000 · Unit: USD · Source: NFLX-US Income Statement Annual.xlsx · Entity: NFLX</w:t>
      </w:r>
    </w:p>
    <w:p>
      <w:r>
        <w:rPr/>
        <w:t>NFLX Historical Revenue (FY2021) — Value: 29698000000 · Unit: USD · Source: NFLX-US Income Statement Annual.xlsx · Entity: NFLX</w:t>
      </w:r>
    </w:p>
    <w:p>
      <w:r>
        <w:rPr/>
        <w:t>NFLX Historical Revenue (FY2022) — Value: 31616000000 · Unit: USD · Source: NFLX-US Income Statement Annual.xlsx · Entity: NFLX</w:t>
      </w:r>
    </w:p>
    <w:p>
      <w:r>
        <w:rPr/>
        <w:t>NFLX Historical Revenue (FY2023) — Value: 33723000000 · Unit: USD · Source: NFLX-US Income Statement Annual.xlsx · Entity: NFLX</w:t>
      </w:r>
    </w:p>
    <w:p>
      <w:r>
        <w:rPr/>
        <w:t>NFLX Historical Revenue (FY2024) — Value: 39001000000 · Unit: USD · Source: NFLX-US Income Statement Annual.xlsx · Entity: NFLX</w:t>
      </w:r>
    </w:p>
    <w:p>
      <w:r>
        <w:rPr/>
        <w:t>NFLX Revenue CAGR (FY2020-FY2024) — Value: 11.77 · Unit: percent · Source: Calculated from NFLX-US Income Statement Annual.xlsx · Entity: NFLX</w:t>
      </w:r>
    </w:p>
    <w:p>
      <w:r>
        <w:rPr/>
        <w:t>NFLX CAPEX Historical (FY2020) — Value: -3144000000 · Unit: USD · Source: NFLX-US Cash Flow Annual.xlsx · Entity: CAPEX</w:t>
      </w:r>
    </w:p>
    <w:p>
      <w:r>
        <w:rPr/>
        <w:t>NFLX CAPEX Historical (FY2021) — Value: -2446000000 · Unit: USD · Source: NFLX-US Cash Flow Annual.xlsx · Entity: CAPEX</w:t>
      </w:r>
    </w:p>
    <w:p>
      <w:r>
        <w:rPr/>
        <w:t>NFLX CAPEX Historical (FY2022) — Value: -2518000000 · Unit: USD · Source: NFLX-US Cash Flow Annual.xlsx · Entity: CAPEX</w:t>
      </w:r>
    </w:p>
    <w:p>
      <w:r>
        <w:rPr/>
        <w:t>NFLX CAPEX Historical (FY2023) — Value: -2578000000 · Unit: USD · Source: NFLX-US Cash Flow Annual.xlsx · Entity: CAPEX</w:t>
      </w:r>
    </w:p>
    <w:p>
      <w:r>
        <w:rPr/>
        <w:t>NFLX CAPEX Historical (FY2024) — Value: -2695000000 · Unit: USD · Source: NFLX-US Cash Flow Annual.xlsx · Entity: CAPEX</w:t>
      </w:r>
    </w:p>
    <w:p>
      <w:r>
        <w:rPr/>
        <w:t>NFLX CAPEX as % of Revenue (FY2024) — Value: 6.91 · Unit: percent · Source: Calculated: CAPEX/Revenue from Cash Flow and Income Statement · Entity: CAPEX</w:t>
      </w:r>
    </w:p>
    <w:p>
      <w:r>
        <w:rPr/>
        <w:t>NFLX CAPEX as % of Revenue (5Y Avg) — Value: 7.95 · Unit: percent · Source: Calculated: 5Y average CAPEX/Revenue · Entity: CAPEX</w:t>
      </w:r>
    </w:p>
    <w:p>
      <w:r>
        <w:rPr/>
        <w:t>NFLX FCF Historical (FY2020) — Value: 1922000000 · Unit: USD · Source: NFLX-US Cash Flow Annual.xlsx (OCF - CAPEX) · Entity: FCF</w:t>
      </w:r>
    </w:p>
    <w:p>
      <w:r>
        <w:rPr/>
        <w:t>NFLX FCF Historical (FY2021) — Value: -159000000 · Unit: USD · Source: NFLX-US Cash Flow Annual.xlsx (OCF - CAPEX) · Entity: FCF</w:t>
      </w:r>
    </w:p>
    <w:p>
      <w:r>
        <w:rPr/>
        <w:t>NFLX FCF Historical (FY2022) — Value: 1619000000 · Unit: USD · Source: NFLX-US Cash Flow Annual.xlsx (OCF - CAPEX) · Entity: FCF</w:t>
      </w:r>
    </w:p>
    <w:p>
      <w:r>
        <w:rPr/>
        <w:t>NFLX FCF Historical (FY2023) — Value: 6926000000 · Unit: USD · Source: NFLX-US Cash Flow Annual.xlsx (OCF - CAPEX) · Entity: FCF</w:t>
      </w:r>
    </w:p>
    <w:p>
      <w:r>
        <w:rPr/>
        <w:t>NFLX FCF Historical (FY2024) — Value: 6922000000 · Unit: USD · Source: NFLX-US Cash Flow Annual.xlsx (OCF - CAPEX) · Entity: FCF</w:t>
      </w:r>
    </w:p>
    <w:p>
      <w:r>
        <w:rPr/>
        <w:t>NFLX Operating Cash Flow Historical (FY2024) — Value: 9617000000 · Unit: USD · Source: NFLX-US Cash Flow Annual.xlsx · Entity: NFLX</w:t>
      </w:r>
    </w:p>
    <w:p>
      <w:r>
        <w:rPr/>
        <w:t>NFLX Projected Revenue FY2025E — Value: 44699000000 · Unit: USD · Source: NFLX-US Revenue Estimate.xlsx consensus · Entity: NFLX</w:t>
      </w:r>
    </w:p>
    <w:p>
      <w:r>
        <w:rPr/>
        <w:t>NFLX Projected Revenue FY2026E — Value: 50159000000 · Unit: USD · Source: NFLX-US Revenue Estimate.xlsx consensus · Entity: NFLX</w:t>
      </w:r>
    </w:p>
    <w:p>
      <w:r>
        <w:rPr/>
        <w:t>NFLX Projected Revenue FY2027E — Value: 55209000000 · Unit: USD · Source: NFLX-US Revenue Estimate.xlsx consensus · Entity: NFLX</w:t>
      </w:r>
    </w:p>
    <w:p>
      <w:r>
        <w:rPr/>
        <w:t>NFLX Projected Revenue FY2028E — Value: 59758000000 · Unit: USD · Source: NFLX-US Revenue Estimate.xlsx consensus · Entity: NFLX</w:t>
      </w:r>
    </w:p>
    <w:p>
      <w:r>
        <w:rPr/>
        <w:t>NFLX Projected Revenue FY2029E — Value: 63623000000 · Unit: USD · Source: NFLX-US Revenue Estimate.xlsx consensus · Entity: NFLX</w:t>
      </w:r>
    </w:p>
    <w:p>
      <w:r>
        <w:rPr/>
        <w:t>NFLX Projected CAPEX FY2025E — Value: -3082000000 · Unit: USD · Source: Projected at 6.9% of revenue (FY2024 ratio) · Entity: CAPEX</w:t>
      </w:r>
    </w:p>
    <w:p>
      <w:r>
        <w:rPr/>
        <w:t>NFLX Projected CAPEX FY2026E — Value: -3461000000 · Unit: USD · Source: Projected at 6.9% of revenue · Entity: CAPEX</w:t>
      </w:r>
    </w:p>
    <w:p>
      <w:r>
        <w:rPr/>
        <w:t>NFLX Projected CAPEX FY2027E — Value: -3809000000 · Unit: USD · Source: Projected at 6.9% of revenue · Entity: CAPEX</w:t>
      </w:r>
    </w:p>
    <w:p>
      <w:r>
        <w:rPr/>
        <w:t>NFLX Projected CAPEX FY2028E — Value: -4123000000 · Unit: USD · Source: Projected at 6.9% of revenue · Entity: CAPEX</w:t>
      </w:r>
    </w:p>
    <w:p>
      <w:r>
        <w:rPr/>
        <w:t>NFLX Projected CAPEX FY2029E — Value: -4390000000 · Unit: USD · Source: Projected at 6.9% of revenue · Entity: CAPEX</w:t>
      </w:r>
    </w:p>
    <w:p>
      <w:r>
        <w:rPr/>
        <w:t>NFLX Projected FCF FY2025E — Value: 8618000000 · Unit: USD · Source: Projected OCF (21.5% margin) minus CAPEX · Entity: FCF</w:t>
      </w:r>
    </w:p>
    <w:p>
      <w:r>
        <w:rPr/>
        <w:t>NFLX Projected FCF FY2026E — Value: 9762000000 · Unit: USD · Source: Projected OCF (21.5% margin) minus CAPEX · Entity: FCF</w:t>
      </w:r>
    </w:p>
    <w:p>
      <w:r>
        <w:rPr/>
        <w:t>NFLX Projected FCF FY2027E — Value: 10834000000 · Unit: USD · Source: Projected OCF (21.5% margin) minus CAPEX · Entity: FCF</w:t>
      </w:r>
    </w:p>
    <w:p>
      <w:r>
        <w:rPr/>
        <w:t>NFLX Projected FCF FY2028E — Value: 11740000000 · Unit: USD · Source: Projected OCF (21.5% margin) minus CAPEX · Entity: FCF</w:t>
      </w:r>
    </w:p>
    <w:p>
      <w:r>
        <w:rPr/>
        <w:t>NFLX Projected FCF FY2029E — Value: 12590000000 · Unit: USD · Source: Projected OCF (21.5% margin) minus CAPEX · Entity: FCF</w:t>
      </w:r>
    </w:p>
    <w:p>
      <w:r>
        <w:rPr/>
        <w:t>NFLX WACC — Value: 9.85 · Unit: percent · Source: CAPM: Rf + Beta*ERP; cost of debt from balance sheet; WACC from capital structure weights · Entity: NFLX</w:t>
      </w:r>
    </w:p>
    <w:p>
      <w:r>
        <w:rPr/>
        <w:t>NFLX Terminal Growth Rate — Value: 2.5 · Unit: percent · Source: Conservative perpetuity growth assumption · Entity: NFLX</w:t>
      </w:r>
    </w:p>
    <w:p>
      <w:r>
        <w:rPr/>
        <w:t>NFLX Terminal Value (FY2029) — Value: 171015000000 · Unit: USD · Source: Gordon Growth: FCF_FY2029*(1+g)/(WACC-g) · Entity: NFLX</w:t>
      </w:r>
    </w:p>
    <w:p>
      <w:r>
        <w:rPr/>
        <w:t>NFLX PV of Terminal Value — Value: 107284000000 · Unit: USD · Source: Terminal Value discounted at WACC for 5 years · Entity: NFLX</w:t>
      </w:r>
    </w:p>
    <w:p>
      <w:r>
        <w:rPr/>
        <w:t>NFLX PV of Forecast FCFs (5Y) — Value: 39135000000 · Unit: USD · Source: Sum of discounted FCFs FY2025-FY2029 at WACC · Entity: NFLX</w:t>
      </w:r>
    </w:p>
    <w:p>
      <w:r>
        <w:rPr/>
        <w:t>NFLX Enterprise Value — Value: 146419000000 · Unit: USD · Source: PV of FCFs + PV of Terminal Value · Entity: NFLX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NFLX DCF Valuation: CAPEX &amp; FCF Analysis</dc:title>
  <dc:creator>NodeAgent</dc:creator>
</cp:coreProperties>
</file>