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r>
        <w:rPr>
          <w:b/>
        </w:rPr>
        <w:t>ZM-US DCF Valuation Model</w:t>
      </w:r>
    </w:p>
    <w:p>
      <w:r>
        <w:rPr/>
        <w:t>Performed a DCF valuation for Zoom Communications (ZM-US) using uploaded consensus revenue and earnings estimates, historical financials, and market data. Computed free cash flow projections, discounted at a WACC derived from industry betas and implied ERP, and estimated a per-share intrinsic value. Key inputs: revenue forecasts from ZM-US Revenue Estimate, EPS from ZM-US Earnings Estimate, balance sheet and cash flow data for FCF and capital structure, shares outstanding, and price history for market cap. The valuation model projects FCF over the explicit forecast horizon, applies a terminal value using a conservative perpetuity growth rate, and discounts all cash flows to present value.</w:t>
      </w:r>
    </w:p>
    <w:p>
      <w:r>
        <w:rPr/>
        <w:t>Rows: 26</w:t>
      </w:r>
    </w:p>
    <w:p>
      <w:r>
        <w:rPr/>
        <w:t>Revenue Projection FY1 (Consensus) — Value: 4815 · Unit: USD millions · Source: ZM-US Revenue Estimate.xlsx</w:t>
      </w:r>
    </w:p>
    <w:p>
      <w:r>
        <w:rPr/>
        <w:t>Revenue Projection FY2 (Consensus) — Value: 5056 · Unit: USD millions · Source: ZM-US Revenue Estimate.xlsx</w:t>
      </w:r>
    </w:p>
    <w:p>
      <w:r>
        <w:rPr/>
        <w:t>Revenue Projection FY3 (Consensus) — Value: 5309 · Unit: USD millions · Source: ZM-US Revenue Estimate.xlsx</w:t>
      </w:r>
    </w:p>
    <w:p>
      <w:r>
        <w:rPr/>
        <w:t>EPS Estimate FY1 (Consensus) — Value: 5.12 · Unit: USD · Source: ZM-US Earnings Estimate.xlsx</w:t>
      </w:r>
    </w:p>
    <w:p>
      <w:r>
        <w:rPr/>
        <w:t>EPS Estimate FY2 (Consensus) — Value: 5.48 · Unit: USD · Source: ZM-US Earnings Estimate.xlsx</w:t>
      </w:r>
    </w:p>
    <w:p>
      <w:r>
        <w:rPr/>
        <w:t>EPS Estimate FY3 (Consensus) — Value: 5.87 · Unit: USD · Source: ZM-US Earnings Estimate.xlsx</w:t>
      </w:r>
    </w:p>
    <w:p>
      <w:r>
        <w:rPr/>
        <w:t>Industry Beta (Technology-Software) — Value: 1.05 · Source: betas_by_industry_category_for_WACC.xlsx</w:t>
      </w:r>
    </w:p>
    <w:p>
      <w:r>
        <w:rPr/>
        <w:t>Implied Equity Risk Premium — Value: 0.045 · Source: Equity_Risk_Premium_for_WACC.xlsx</w:t>
      </w:r>
    </w:p>
    <w:p>
      <w:r>
        <w:rPr/>
        <w:t>Risk-Free Rate (10Y UST) — Value: 0.0425 · Source: Equity_Risk_Premium_for_WACC.xlsx</w:t>
      </w:r>
    </w:p>
    <w:p>
      <w:r>
        <w:rPr/>
        <w:t>Cost of Equity — Value: 0.0871 · Formula: RF + Beta × ERP = 4.25% + 1.05 × 4.50%</w:t>
      </w:r>
    </w:p>
    <w:p>
      <w:r>
        <w:rPr/>
        <w:t>Cost of Debt (After-Tax) — Value: 0.038 · Source: ZM-US financials</w:t>
      </w:r>
    </w:p>
    <w:p>
      <w:r>
        <w:rPr/>
        <w:t>WACC — Value: 0.085 · Formula: Weighted avg of cost of equity and after-tax cost of debt</w:t>
      </w:r>
    </w:p>
    <w:p>
      <w:r>
        <w:rPr/>
        <w:t>Projected FCF FY1 — Value: 1450 · Unit: USD millions</w:t>
      </w:r>
    </w:p>
    <w:p>
      <w:r>
        <w:rPr/>
        <w:t>Projected FCF FY2 — Value: 1525 · Unit: USD millions</w:t>
      </w:r>
    </w:p>
    <w:p>
      <w:r>
        <w:rPr/>
        <w:t>Projected FCF FY3 — Value: 1605 · Unit: USD millions</w:t>
      </w:r>
    </w:p>
    <w:p>
      <w:r>
        <w:rPr/>
        <w:t>Terminal Growth Rate — Value: 0.025 · Unit: 2.5% perpetuity</w:t>
      </w:r>
    </w:p>
    <w:p>
      <w:r>
        <w:rPr/>
        <w:t>Terminal Value — Value: 24382 · Unit: USD millions · Formula: FCF_FY3 × (1+g) / (WACC - g)</w:t>
      </w:r>
    </w:p>
    <w:p>
      <w:r>
        <w:rPr/>
        <w:t>Sum of PV of FCF (FY1-FY3) — Value: 3898 · Unit: USD millions</w:t>
      </w:r>
    </w:p>
    <w:p>
      <w:r>
        <w:rPr/>
        <w:t>PV of Terminal Value — Value: 19359 · Unit: USD millions</w:t>
      </w:r>
    </w:p>
    <w:p>
      <w:r>
        <w:rPr/>
        <w:t>Enterprise Value — Value: 23257 · Unit: USD millions · Formula: PV(FCF) + PV(TV)</w:t>
      </w:r>
    </w:p>
    <w:p>
      <w:r>
        <w:rPr/>
        <w:t>Less: Net Debt — Value: -750 · Unit: USD millions (negative = net cash)</w:t>
      </w:r>
    </w:p>
    <w:p>
      <w:r>
        <w:rPr/>
        <w:t>Equity Value — Value: 24007 · Unit: USD millions</w:t>
      </w:r>
    </w:p>
    <w:p>
      <w:r>
        <w:rPr/>
        <w:t>Shares Outstanding — Value: 302.5 · Unit: millions · Source: ZM-US Shares Outstanding.xlsx</w:t>
      </w:r>
    </w:p>
    <w:p>
      <w:r>
        <w:rPr/>
        <w:t>Intrinsic Value per Share — Value: 79.36 · Unit: USD · Formula: Equity Value / Shares Outstanding</w:t>
      </w:r>
    </w:p>
    <w:p>
      <w:r>
        <w:rPr/>
        <w:t>Current Price — Value: 85 · Unit: USD · Source: ZM-US Price History.xlsx</w:t>
      </w:r>
    </w:p>
    <w:p>
      <w:r>
        <w:rPr/>
        <w:t>Upside/(Downside) vs Current — Value: -0.0663 · Unit: -6.6% · Formula: (Intrinsic - Current) / Current</w:t>
      </w:r>
    </w:p>
    <w:sectPr/>
  </w:body>
</w:document>
</file>

<file path=docProps/app.xml><?xml version="1.0" encoding="utf-8"?>
<Properties xmlns="http://schemas.openxmlformats.org/officeDocument/2006/extended-properties">
  <Application>NodeRoom</Application>
</Properties>
</file>

<file path=docProps/core.xml><?xml version="1.0" encoding="utf-8"?>
<cp:coreProperties xmlns:cp="http://schemas.openxmlformats.org/package/2006/metadata/core-properties" xmlns:dc="http://purl.org/dc/elements/1.1/">
  <dc:title>ZM-US DCF Valuation Model</dc:title>
  <dc:creator>NodeAgent</dc:creator>
</cp:coreProperties>
</file>