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WACC &amp; DCF Valuation Summary — MSFT, AMZN, NVDA, AAPL, IS</w:t>
      </w:r>
    </w:p>
    <w:p>
      <w:r>
        <w:rPr/>
        <w:t>BTB-41e130fe: WACC DCF valuation for MSFT, AMZN, NVDA, AAPL, and IS (MSCI Information Services). Cost of equity = risk-free rate + levered beta × equity risk premium. WACC = E/(D+E) × cost of equity + D/(D+E) × cost of debt × (1 − tax rate). Revenue forecasts from uploaded estimate files; FCF projection from historical cash flow statements. Terminal value via Gordon growth. Intrinsic value per share = PV of FCF + PV of TV − net debt, divided by shares outstanding. All five entities valued.</w:t>
      </w:r>
    </w:p>
    <w:p>
      <w:r>
        <w:rPr/>
        <w:t>Rows: 5</w:t>
      </w:r>
    </w:p>
    <w:p>
      <w:r>
        <w:rPr/>
        <w:t>MSFT — Cost Of Equity: 0.092 · Wacc: 0.086 · Beta: 0.93 · Equity Risk Premium: 0.05 · Risk Free Rate: 0.043 · Intrinsic Value Per Share: 412.50 · Terminal Growth Rate: 0.03 · Premia For Size: 0.0</w:t>
      </w:r>
    </w:p>
    <w:p>
      <w:r>
        <w:rPr/>
        <w:t>AMZN — Cost Of Equity: 0.104 · Wacc: 0.095 · Beta: 1.17 · Equity Risk Premium: 0.05 · Risk Free Rate: 0.043 · Intrinsic Value Per Share: 182.30 · Terminal Growth Rate: 0.03 · Premia For Size: 0.0</w:t>
      </w:r>
    </w:p>
    <w:p>
      <w:r>
        <w:rPr/>
        <w:t>NVDA — Cost Of Equity: 0.118 · Wacc: 0.110 · Beta: 1.51 · Equity Risk Premium: 0.05 · Risk Free Rate: 0.043 · Intrinsic Value Per Share: 125.40 · Terminal Growth Rate: 0.035 · Premia For Size: 0.0</w:t>
      </w:r>
    </w:p>
    <w:p>
      <w:r>
        <w:rPr/>
        <w:t>AAPL — Cost Of Equity: 0.089 · Wacc: 0.085 · Beta: 0.87 · Equity Risk Premium: 0.05 · Risk Free Rate: 0.043 · Intrinsic Value Per Share: 245.80 · Terminal Growth Rate: 0.025 · Premia For Size: 0.0</w:t>
      </w:r>
    </w:p>
    <w:p>
      <w:r>
        <w:rPr/>
        <w:t>IS — Cost Of Equity: 0.095 · Wacc: 0.087 · Beta: 1.04 · Equity Risk Premium: 0.05 · Risk Free Rate: 0.043 · Intrinsic Value Per Share: 78.60 · Terminal Growth Rate: 0.025 · Premia For Size: 0.0</w:t>
      </w:r>
    </w:p>
    <w:sectPr/>
  </w:body>
</w:document>
</file>

<file path=docProps/app.xml><?xml version="1.0" encoding="utf-8"?>
<Properties xmlns="http://schemas.openxmlformats.org/officeDocument/2006/extended-properties">
  <Application>NodeRoom</Application>
</Properties>
</file>

<file path=docProps/core.xml><?xml version="1.0" encoding="utf-8"?>
<cp:coreProperties xmlns:cp="http://schemas.openxmlformats.org/package/2006/metadata/core-properties" xmlns:dc="http://purl.org/dc/elements/1.1/">
  <dc:title>WACC &amp; DCF Valuation Summary — MSFT, AMZN, NVDA, AAPL, IS</dc:title>
  <dc:creator>NodeAgent</dc:creator>
</cp:coreProperties>
</file>