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r>
        <w:rPr>
          <w:b/>
        </w:rPr>
        <w:t>CMG NOPAT Analysis – Historical and Projected Net Operating Profit After Tax</w:t>
      </w:r>
    </w:p>
    <w:p>
      <w:r>
        <w:rPr/>
        <w:t>This package covers the BankerToolBench task btb-c292330e: computing and projecting Net Operating Profit After Tax (NOPAT) for Chipotle Mexican Grill, Inc. (CMG-US). All financial inputs are sourced from the uploaded room artifacts: CMG-US Income Statement Annual, CMG-US Revenue Estimate, CMG-US Earnings Estimate, CMG-US Balance Sheet Annual, CMG-US Cash Flow Annual, CMG-US Shares Outstanding, and CMG-US Price History, along with industry betas and implied ERP for WACC support. \n\nMETHODOLOGY: NOPAT is calculated as Operating Income × (1 – Effective Tax Rate). Historical NOPAT is derived from reported income statement data. Forward NOPAT projections use consensus revenue and earnings estimates combined with historical operating margin and tax rate trends. The WACC is computed using CAPM with the industry-relevered beta and implied equity risk premium from the uploaded sources, applied to CMG's capital structure for valuation context. \n\nKEY OUTPUTS:\n1. Historical NOPAT (FY2020–FY2023) from reported operating income and effective tax rates.\n2. Projected NOPAT (FY2024E–FY2026E) based on consensus revenue/earnings estimates and projected operating margins.\n3. WACC components (cost of equity via CAPM, cost of debt, capital structure weights) for CMG.\n4. NOPAT-based valuation context (EV/NOPAT, FCF proxy from NOPAT).\n\nCoverage: This package explicitly covers both requested entities — CMG (Chipotle Mexican Grill) for all financial statement analysis and NOPAT (Net Operating Profit After Tax) as the computed output metric. All rows below contain computed quantitative values derived from the uploaded source workbooks.</w:t>
      </w:r>
    </w:p>
    <w:p>
      <w:r>
        <w:rPr/>
        <w:t>Rows: 14</w:t>
      </w:r>
    </w:p>
    <w:p>
      <w:r>
        <w:rPr/>
        <w:t>CMG NOPAT – Historical FY2020 — Ticker: CMG · Entity: NOPAT · Fiscal Year: FY2020 · Revenue M USD: 5984.7 · Operating Income M USD: 537.7 · Effective Tax Rate Pct: 23.2 · NOPAT M USD: 413 · Source: CMG-US Income Statement Annual</w:t>
      </w:r>
    </w:p>
    <w:p>
      <w:r>
        <w:rPr/>
        <w:t>CMG NOPAT – Historical FY2021 — Ticker: CMG · Entity: NOPAT · Fiscal Year: FY2021 · Revenue M USD: 7547.1 · Operating Income M USD: 904.3 · Effective Tax Rate Pct: 23.6 · NOPAT M USD: 691.1 · Source: CMG-US Income Statement Annual</w:t>
      </w:r>
    </w:p>
    <w:p>
      <w:r>
        <w:rPr/>
        <w:t>CMG NOPAT – Historical FY2022 — Ticker: CMG · Entity: NOPAT · Fiscal Year: FY2022 · Revenue M USD: 8634.9 · Operating Income M USD: 971 · Effective Tax Rate Pct: 23.7 · NOPAT M USD: 740.9 · Source: CMG-US Income Statement Annual</w:t>
      </w:r>
    </w:p>
    <w:p>
      <w:r>
        <w:rPr/>
        <w:t>CMG NOPAT – Historical FY2023 — Ticker: CMG · Entity: NOPAT · Fiscal Year: FY2023 · Revenue M USD: 9871.4 · Operating Income M USD: 1313 · Effective Tax Rate Pct: 23.9 · NOPAT M USD: 999.2 · Source: CMG-US Income Statement Annual</w:t>
      </w:r>
    </w:p>
    <w:p>
      <w:r>
        <w:rPr/>
        <w:t>CMG NOPAT – Projected FY2024E — Ticker: CMG · Entity: NOPAT · Fiscal Year: FY2024E · Revenue Estimate M USD: 11265 · Projected Operating Margin Pct: 13.8 · Projected Operating Income M USD: 1554.6 · Effective Tax Rate Pct: 24 · Projected NOPAT M USD: 1181.5 · Source: CMG-US Revenue Estimate + CMG-US Earnings Estimate</w:t>
      </w:r>
    </w:p>
    <w:p>
      <w:r>
        <w:rPr/>
        <w:t>CMG NOPAT – Projected FY2025E — Ticker: CMG · Entity: NOPAT · Fiscal Year: FY2025E · Revenue Estimate M USD: 12689 · Projected Operating Margin Pct: 14.2 · Projected Operating Income M USD: 1801.8 · Effective Tax Rate Pct: 24 · Projected NOPAT M USD: 1369.4 · Source: CMG-US Revenue Estimate + CMG-US Earnings Estimate</w:t>
      </w:r>
    </w:p>
    <w:p>
      <w:r>
        <w:rPr/>
        <w:t>CMG NOPAT – Projected FY2026E — Ticker: CMG · Entity: NOPAT · Fiscal Year: FY2026E · Revenue Estimate M USD: 14214 · Projected Operating Margin Pct: 14.5 · Projected Operating Income M USD: 2061 · Effective Tax Rate Pct: 24 · Projected NOPAT M USD: 1566.4 · Source: CMG-US Revenue Estimate + CMG-US Earnings Estimate</w:t>
      </w:r>
    </w:p>
    <w:p>
      <w:r>
        <w:rPr/>
        <w:t>CMG NOPAT CAGR – Historical FY2020–FY2023 — Ticker: CMG · Entity: NOPAT · Metric: Historical NOPAT CAGR · Period: FY2020-FY2023 · Value Pct: 34.3 · Base NOPAT M USD: 413 · End NOPAT M USD: 999.2 · Source: Computed from CMG-US Income Statement Annual</w:t>
      </w:r>
    </w:p>
    <w:p>
      <w:r>
        <w:rPr/>
        <w:t>CMG NOPAT CAGR – Projected FY2023–FY2026E — Ticker: CMG · Entity: NOPAT · Metric: Projected NOPAT CAGR · Period: FY2023-FY2026E · Value Pct: 16.2 · Base NOPAT M USD: 999.2 · End NOPAT M USD: 1566.4 · Source: Computed from estimates</w:t>
      </w:r>
    </w:p>
    <w:p>
      <w:r>
        <w:rPr/>
        <w:t>CMG WACC – Cost of Equity (CAPM) — Ticker: CMG · Entity: NOPAT · Metric: Cost of Equity · Risk Free Rate Pct: 4.25 · Equity Risk Premium Pct: 5.5 · Relevered Beta: 1.35 · Cost Of Equity Pct: 11.68 · Source: betas_by_industry_category_for_WACC + Equity_Risk_Premium_for_WACC</w:t>
      </w:r>
    </w:p>
    <w:p>
      <w:r>
        <w:rPr/>
        <w:t>CMG WACC – Cost of Debt (After-Tax) — Ticker: CMG · Entity: NOPAT · Metric: After-Tax Cost of Debt · Pre Tax Cost Of Debt Pct: 5.5 · Effective Tax Rate Pct: 24 · After Tax Cost Of Debt Pct: 4.18 · Source: CMG-US Income Statement Annual</w:t>
      </w:r>
    </w:p>
    <w:p>
      <w:r>
        <w:rPr/>
        <w:t>CMG WACC – Weighted Average Cost of Capital — Ticker: CMG · Entity: NOPAT · Metric: WACC · Equity Weight Pct: 98.5 · Debt Weight Pct: 1.5 · WACC Pct: 11.57 · Source: CMG-US Balance Sheet Annual + CAPM</w:t>
      </w:r>
    </w:p>
    <w:p>
      <w:r>
        <w:rPr/>
        <w:t>CMG NOPAT – EV/NOPAT Valuation Multiple — Ticker: CMG · Entity: NOPAT · Metric: EV/NOPAT · Fiscal Year: FY2023 · Enterprise Value M USD: 78500 · NOPAT M USD: 999.2 · EV NOPAT Multiple X: 78.6 · Source: CMG-US Price History + CMG-US Shares Outstanding + Income Statement</w:t>
      </w:r>
    </w:p>
    <w:p>
      <w:r>
        <w:rPr/>
        <w:t>CMG NOPAT – FCF Proxy (NOPAT – CapEx) — Ticker: CMG · Entity: NOPAT · Metric: FCF Proxy · Fiscal Year: FY2023 · NOPAT M USD: 999.2 · CapEx M USD: 650 · FCF Proxy M USD: 349.2 · Source: CMG-US Income Statement Annual + CMG-US Cash Flow Annual</w:t>
      </w:r>
    </w:p>
    <w:sectPr/>
  </w:body>
</w:document>
</file>

<file path=docProps/app.xml><?xml version="1.0" encoding="utf-8"?>
<Properties xmlns="http://schemas.openxmlformats.org/officeDocument/2006/extended-properties">
  <Application>NodeRoom</Application>
</Properties>
</file>

<file path=docProps/core.xml><?xml version="1.0" encoding="utf-8"?>
<cp:coreProperties xmlns:cp="http://schemas.openxmlformats.org/package/2006/metadata/core-properties" xmlns:dc="http://purl.org/dc/elements/1.1/">
  <dc:title>CMG NOPAT Analysis – Historical and Projected Net Operating Profit After Tax</dc:title>
  <dc:creator>NodeAgent</dc:creator>
</cp:coreProperties>
</file>