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C2752">
      <w:pPr>
        <w:jc w:val="center"/>
      </w:pPr>
      <w:r>
        <w:rPr>
          <w:rFonts w:ascii="Times New Roman" w:hAnsi="Times New Roman" w:eastAsia="Times New Roman" w:cs="Times New Roman"/>
          <w:b/>
          <w:i w:val="0"/>
          <w:sz w:val="24"/>
        </w:rPr>
        <w:t>INTERNATIONAL CYBERSECURITY AND DIGITAL FORENSICS ACADEMY (ICDFA)</w:t>
      </w:r>
    </w:p>
    <w:p w14:paraId="209633CD">
      <w:pPr>
        <w:jc w:val="center"/>
      </w:pPr>
      <w:r>
        <w:rPr>
          <w:rFonts w:ascii="Times New Roman" w:hAnsi="Times New Roman" w:eastAsia="Times New Roman" w:cs="Times New Roman"/>
          <w:b w:val="0"/>
          <w:i w:val="0"/>
        </w:rPr>
        <w:t>Governance, Compliance, and Risk Training Program</w:t>
      </w:r>
    </w:p>
    <w:p w14:paraId="689B44EC">
      <w:pPr>
        <w:jc w:val="center"/>
      </w:pPr>
      <w:r>
        <w:rPr>
          <w:rFonts w:ascii="Times New Roman" w:hAnsi="Times New Roman" w:eastAsia="Times New Roman" w:cs="Times New Roman"/>
          <w:b w:val="0"/>
          <w:i w:val="0"/>
        </w:rPr>
        <w:t>GRC105 Incident Management and Business Continuity, Week 20</w:t>
      </w:r>
    </w:p>
    <w:p w14:paraId="6AC971FA">
      <w:pPr>
        <w:jc w:val="center"/>
      </w:pPr>
      <w:r>
        <w:rPr>
          <w:rFonts w:ascii="Times New Roman" w:hAnsi="Times New Roman" w:eastAsia="Times New Roman" w:cs="Times New Roman"/>
          <w:b/>
          <w:i w:val="0"/>
          <w:sz w:val="32"/>
        </w:rPr>
        <w:t>Incident Response Planning Assignment: Northbridge Skills Institute Ransomware Incident</w:t>
      </w:r>
    </w:p>
    <w:p w14:paraId="2DEF14E4">
      <w:pPr>
        <w:jc w:val="center"/>
      </w:pPr>
      <w:r>
        <w:rPr>
          <w:rFonts w:ascii="Times New Roman" w:hAnsi="Times New Roman" w:eastAsia="Times New Roman" w:cs="Times New Roman"/>
          <w:b w:val="0"/>
          <w:i/>
        </w:rPr>
        <w:t>Role adopted: Incident Response Lead for Northbridge Skills Institute (a fictional organisation)</w:t>
      </w:r>
    </w:p>
    <w:tbl>
      <w:tblPr>
        <w:tblStyle w:val="9"/>
        <w:tblW w:w="90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180"/>
      </w:tblGrid>
      <w:tr w14:paraId="07D0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tcPr>
          <w:p w14:paraId="4FF82E5E">
            <w:pPr>
              <w:spacing w:after="0" w:line="240" w:lineRule="auto"/>
            </w:pPr>
            <w:r>
              <w:rPr>
                <w:rFonts w:ascii="Times New Roman" w:hAnsi="Times New Roman" w:eastAsia="Times New Roman" w:cs="Times New Roman"/>
                <w:b/>
                <w:i w:val="0"/>
                <w:sz w:val="22"/>
              </w:rPr>
              <w:t>Submission detail</w:t>
            </w:r>
          </w:p>
        </w:tc>
        <w:tc>
          <w:tcPr>
            <w:tcW w:w="6180" w:type="dxa"/>
          </w:tcPr>
          <w:p w14:paraId="56B721EA">
            <w:pPr>
              <w:spacing w:after="0" w:line="240" w:lineRule="auto"/>
            </w:pPr>
            <w:r>
              <w:rPr>
                <w:rFonts w:ascii="Times New Roman" w:hAnsi="Times New Roman" w:eastAsia="Times New Roman" w:cs="Times New Roman"/>
                <w:b/>
                <w:i w:val="0"/>
                <w:sz w:val="22"/>
              </w:rPr>
              <w:t>Entry</w:t>
            </w:r>
          </w:p>
        </w:tc>
      </w:tr>
      <w:tr w14:paraId="2A1A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A29A054">
            <w:pPr>
              <w:spacing w:after="20" w:line="240" w:lineRule="auto"/>
            </w:pPr>
            <w:r>
              <w:rPr>
                <w:rFonts w:ascii="Times New Roman" w:hAnsi="Times New Roman" w:eastAsia="Times New Roman" w:cs="Times New Roman"/>
                <w:b w:val="0"/>
                <w:i w:val="0"/>
                <w:sz w:val="22"/>
              </w:rPr>
              <w:t>Student name</w:t>
            </w:r>
          </w:p>
        </w:tc>
        <w:tc>
          <w:tcPr>
            <w:tcW w:w="6180" w:type="dxa"/>
          </w:tcPr>
          <w:p w14:paraId="40453356">
            <w:pPr>
              <w:spacing w:after="20" w:line="240" w:lineRule="auto"/>
              <w:rPr>
                <w:rFonts w:hint="default"/>
                <w:lang w:val="en-US"/>
              </w:rPr>
            </w:pPr>
            <w:r>
              <w:rPr>
                <w:rFonts w:hint="default"/>
                <w:lang w:val="en-US"/>
              </w:rPr>
              <w:t>OLASUBOMI OLAKUNLE</w:t>
            </w:r>
          </w:p>
        </w:tc>
      </w:tr>
      <w:tr w14:paraId="5840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2996B47A">
            <w:pPr>
              <w:spacing w:after="20" w:line="240" w:lineRule="auto"/>
            </w:pPr>
            <w:r>
              <w:rPr>
                <w:rFonts w:ascii="Times New Roman" w:hAnsi="Times New Roman" w:eastAsia="Times New Roman" w:cs="Times New Roman"/>
                <w:b w:val="0"/>
                <w:i w:val="0"/>
                <w:sz w:val="22"/>
              </w:rPr>
              <w:t>Student ID</w:t>
            </w:r>
          </w:p>
        </w:tc>
        <w:tc>
          <w:tcPr>
            <w:tcW w:w="6180" w:type="dxa"/>
          </w:tcPr>
          <w:p w14:paraId="7AF411DC">
            <w:pPr>
              <w:spacing w:after="20" w:line="240" w:lineRule="auto"/>
              <w:rPr>
                <w:rFonts w:hint="default"/>
                <w:lang w:val="en-US"/>
              </w:rPr>
            </w:pPr>
            <w:r>
              <w:rPr>
                <w:rFonts w:hint="default"/>
                <w:lang w:val="en-US"/>
              </w:rPr>
              <w:t>GRC/2025/10336</w:t>
            </w:r>
          </w:p>
        </w:tc>
      </w:tr>
      <w:tr w14:paraId="6481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56652C6">
            <w:pPr>
              <w:spacing w:after="20" w:line="240" w:lineRule="auto"/>
            </w:pPr>
            <w:r>
              <w:rPr>
                <w:rFonts w:ascii="Times New Roman" w:hAnsi="Times New Roman" w:eastAsia="Times New Roman" w:cs="Times New Roman"/>
                <w:b w:val="0"/>
                <w:i w:val="0"/>
                <w:sz w:val="22"/>
              </w:rPr>
              <w:t>Official email</w:t>
            </w:r>
          </w:p>
        </w:tc>
        <w:tc>
          <w:tcPr>
            <w:tcW w:w="6180" w:type="dxa"/>
          </w:tcPr>
          <w:p w14:paraId="0BC3E8AF">
            <w:pPr>
              <w:spacing w:after="20" w:line="240" w:lineRule="auto"/>
              <w:rPr>
                <w:rFonts w:hint="default"/>
                <w:lang w:val="en-US"/>
              </w:rPr>
            </w:pPr>
            <w:r>
              <w:rPr>
                <w:rFonts w:hint="default"/>
                <w:lang w:val="en-US"/>
              </w:rPr>
              <w:t>grc2510336@students.icdfa.edu.ng</w:t>
            </w:r>
          </w:p>
        </w:tc>
      </w:tr>
      <w:tr w14:paraId="44E1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251E371D">
            <w:pPr>
              <w:spacing w:after="20" w:line="240" w:lineRule="auto"/>
            </w:pPr>
            <w:r>
              <w:rPr>
                <w:rFonts w:ascii="Times New Roman" w:hAnsi="Times New Roman" w:eastAsia="Times New Roman" w:cs="Times New Roman"/>
                <w:b w:val="0"/>
                <w:i w:val="0"/>
                <w:sz w:val="22"/>
              </w:rPr>
              <w:t>Word count</w:t>
            </w:r>
          </w:p>
        </w:tc>
        <w:tc>
          <w:tcPr>
            <w:tcW w:w="6180" w:type="dxa"/>
          </w:tcPr>
          <w:p w14:paraId="09DF8B38">
            <w:pPr>
              <w:spacing w:after="20" w:line="240" w:lineRule="auto"/>
            </w:pPr>
            <w:r>
              <w:rPr>
                <w:rFonts w:ascii="Times New Roman" w:hAnsi="Times New Roman" w:eastAsia="Times New Roman" w:cs="Times New Roman"/>
                <w:b w:val="0"/>
                <w:i w:val="0"/>
                <w:sz w:val="22"/>
              </w:rPr>
              <w:t>1</w:t>
            </w:r>
            <w:r>
              <w:rPr>
                <w:rFonts w:hint="default" w:cs="Times New Roman"/>
                <w:b w:val="0"/>
                <w:i w:val="0"/>
                <w:sz w:val="22"/>
                <w:lang w:val="en-US"/>
              </w:rPr>
              <w:t>3</w:t>
            </w:r>
            <w:bookmarkStart w:id="0" w:name="_GoBack"/>
            <w:bookmarkEnd w:id="0"/>
            <w:r>
              <w:rPr>
                <w:rFonts w:ascii="Times New Roman" w:hAnsi="Times New Roman" w:eastAsia="Times New Roman" w:cs="Times New Roman"/>
                <w:b w:val="0"/>
                <w:i w:val="0"/>
                <w:sz w:val="22"/>
              </w:rPr>
              <w:t>,3</w:t>
            </w:r>
            <w:r>
              <w:rPr>
                <w:rFonts w:hint="default" w:cs="Times New Roman"/>
                <w:b w:val="0"/>
                <w:i w:val="0"/>
                <w:sz w:val="22"/>
                <w:lang w:val="en-US"/>
              </w:rPr>
              <w:t>46</w:t>
            </w:r>
            <w:r>
              <w:rPr>
                <w:rFonts w:ascii="Times New Roman" w:hAnsi="Times New Roman" w:eastAsia="Times New Roman" w:cs="Times New Roman"/>
                <w:b w:val="0"/>
                <w:i w:val="0"/>
                <w:sz w:val="22"/>
              </w:rPr>
              <w:t xml:space="preserve"> words (whole document, including tables and reference list)</w:t>
            </w:r>
          </w:p>
        </w:tc>
      </w:tr>
      <w:tr w14:paraId="7331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83EAE44">
            <w:pPr>
              <w:spacing w:after="20" w:line="240" w:lineRule="auto"/>
            </w:pPr>
            <w:r>
              <w:rPr>
                <w:rFonts w:ascii="Times New Roman" w:hAnsi="Times New Roman" w:eastAsia="Times New Roman" w:cs="Times New Roman"/>
                <w:b w:val="0"/>
                <w:i w:val="0"/>
                <w:sz w:val="22"/>
              </w:rPr>
              <w:t>Assessment</w:t>
            </w:r>
          </w:p>
        </w:tc>
        <w:tc>
          <w:tcPr>
            <w:tcW w:w="6180" w:type="dxa"/>
          </w:tcPr>
          <w:p w14:paraId="7D912158">
            <w:pPr>
              <w:spacing w:after="20" w:line="240" w:lineRule="auto"/>
            </w:pPr>
            <w:r>
              <w:rPr>
                <w:rFonts w:ascii="Times New Roman" w:hAnsi="Times New Roman" w:eastAsia="Times New Roman" w:cs="Times New Roman"/>
                <w:b w:val="0"/>
                <w:i w:val="0"/>
                <w:sz w:val="22"/>
              </w:rPr>
              <w:t>Individual assignment, all six tasks; 100 marks; 20% of final course grade</w:t>
            </w:r>
          </w:p>
        </w:tc>
      </w:tr>
      <w:tr w14:paraId="1472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02A1D86">
            <w:pPr>
              <w:spacing w:after="20" w:line="240" w:lineRule="auto"/>
            </w:pPr>
            <w:r>
              <w:rPr>
                <w:rFonts w:ascii="Times New Roman" w:hAnsi="Times New Roman" w:eastAsia="Times New Roman" w:cs="Times New Roman"/>
                <w:b w:val="0"/>
                <w:i w:val="0"/>
                <w:sz w:val="22"/>
              </w:rPr>
              <w:t>Citation style</w:t>
            </w:r>
          </w:p>
        </w:tc>
        <w:tc>
          <w:tcPr>
            <w:tcW w:w="6180" w:type="dxa"/>
          </w:tcPr>
          <w:p w14:paraId="17E6E4C5">
            <w:pPr>
              <w:spacing w:after="20" w:line="240" w:lineRule="auto"/>
            </w:pPr>
            <w:r>
              <w:rPr>
                <w:rFonts w:ascii="Times New Roman" w:hAnsi="Times New Roman" w:eastAsia="Times New Roman" w:cs="Times New Roman"/>
                <w:b w:val="0"/>
                <w:i w:val="0"/>
                <w:sz w:val="22"/>
              </w:rPr>
              <w:t>IEEE (numbered references, listed at the end)</w:t>
            </w:r>
          </w:p>
        </w:tc>
      </w:tr>
    </w:tbl>
    <w:p w14:paraId="70F61E79">
      <w:pPr>
        <w:spacing w:after="40"/>
      </w:pPr>
    </w:p>
    <w:p w14:paraId="59D960BE">
      <w:pPr>
        <w:pStyle w:val="3"/>
        <w:keepNext/>
      </w:pPr>
      <w:r>
        <w:rPr>
          <w:rFonts w:ascii="Times New Roman" w:hAnsi="Times New Roman" w:eastAsia="Times New Roman" w:cs="Times New Roman"/>
          <w:b/>
          <w:color w:val="000000"/>
        </w:rPr>
        <w:t>Contents</w:t>
      </w:r>
    </w:p>
    <w:p w14:paraId="5522B7F2">
      <w:pPr>
        <w:pStyle w:val="8"/>
      </w:pPr>
      <w:r>
        <w:rPr>
          <w:rFonts w:ascii="Times New Roman" w:hAnsi="Times New Roman" w:eastAsia="Times New Roman" w:cs="Times New Roman"/>
          <w:b w:val="0"/>
          <w:i w:val="0"/>
        </w:rPr>
        <w:t>Introduction, framework alignment and report conventions</w:t>
      </w:r>
    </w:p>
    <w:p w14:paraId="5FC064D4">
      <w:pPr>
        <w:pStyle w:val="8"/>
      </w:pPr>
      <w:r>
        <w:rPr>
          <w:rFonts w:ascii="Times New Roman" w:hAnsi="Times New Roman" w:eastAsia="Times New Roman" w:cs="Times New Roman"/>
          <w:b w:val="0"/>
          <w:i w:val="0"/>
        </w:rPr>
        <w:t>Task 1: Incident classification and initial assessment</w:t>
      </w:r>
    </w:p>
    <w:p w14:paraId="27DBBB62">
      <w:pPr>
        <w:pStyle w:val="8"/>
      </w:pPr>
      <w:r>
        <w:rPr>
          <w:rFonts w:ascii="Times New Roman" w:hAnsi="Times New Roman" w:eastAsia="Times New Roman" w:cs="Times New Roman"/>
          <w:b w:val="0"/>
          <w:i w:val="0"/>
        </w:rPr>
        <w:t>Task 2: Incident response plan and team responsibilities</w:t>
      </w:r>
    </w:p>
    <w:p w14:paraId="3E3DF28F">
      <w:pPr>
        <w:pStyle w:val="8"/>
      </w:pPr>
      <w:r>
        <w:rPr>
          <w:rFonts w:ascii="Times New Roman" w:hAnsi="Times New Roman" w:eastAsia="Times New Roman" w:cs="Times New Roman"/>
          <w:b w:val="0"/>
          <w:i w:val="0"/>
        </w:rPr>
        <w:t>Task 3: Response playbook and evidence preservation</w:t>
      </w:r>
    </w:p>
    <w:p w14:paraId="57AE83F4">
      <w:pPr>
        <w:pStyle w:val="8"/>
      </w:pPr>
      <w:r>
        <w:rPr>
          <w:rFonts w:ascii="Times New Roman" w:hAnsi="Times New Roman" w:eastAsia="Times New Roman" w:cs="Times New Roman"/>
          <w:b w:val="0"/>
          <w:i w:val="0"/>
        </w:rPr>
        <w:t>Task 4: Communication and escalation</w:t>
      </w:r>
    </w:p>
    <w:p w14:paraId="7B68DED6">
      <w:pPr>
        <w:pStyle w:val="8"/>
      </w:pPr>
      <w:r>
        <w:rPr>
          <w:rFonts w:ascii="Times New Roman" w:hAnsi="Times New Roman" w:eastAsia="Times New Roman" w:cs="Times New Roman"/>
          <w:b w:val="0"/>
          <w:i w:val="0"/>
        </w:rPr>
        <w:t>Task 5: Tabletop exercise and improvement plan</w:t>
      </w:r>
    </w:p>
    <w:p w14:paraId="5A4E9981">
      <w:pPr>
        <w:pStyle w:val="8"/>
      </w:pPr>
      <w:r>
        <w:rPr>
          <w:rFonts w:ascii="Times New Roman" w:hAnsi="Times New Roman" w:eastAsia="Times New Roman" w:cs="Times New Roman"/>
          <w:b w:val="0"/>
          <w:i w:val="0"/>
        </w:rPr>
        <w:t>Task 6: Case study analysis and critical reflection</w:t>
      </w:r>
    </w:p>
    <w:p w14:paraId="4BBBDB24">
      <w:pPr>
        <w:pStyle w:val="8"/>
      </w:pPr>
      <w:r>
        <w:rPr>
          <w:rFonts w:ascii="Times New Roman" w:hAnsi="Times New Roman" w:eastAsia="Times New Roman" w:cs="Times New Roman"/>
          <w:b w:val="0"/>
          <w:i w:val="0"/>
        </w:rPr>
        <w:t>Assumptions register, source mapping</w:t>
      </w:r>
    </w:p>
    <w:p w14:paraId="2C9B682E">
      <w:r>
        <w:br w:type="page"/>
      </w:r>
    </w:p>
    <w:p w14:paraId="61CF6CB3">
      <w:pPr>
        <w:pStyle w:val="2"/>
        <w:keepNext/>
      </w:pPr>
      <w:r>
        <w:rPr>
          <w:rFonts w:ascii="Times New Roman" w:hAnsi="Times New Roman" w:eastAsia="Times New Roman" w:cs="Times New Roman"/>
          <w:b/>
          <w:color w:val="000000"/>
        </w:rPr>
        <w:t>Introduction, framework alignment and report conventions</w:t>
      </w:r>
    </w:p>
    <w:p w14:paraId="0EFC88B8">
      <w:r>
        <w:rPr>
          <w:rFonts w:ascii="Times New Roman" w:hAnsi="Times New Roman" w:eastAsia="Times New Roman" w:cs="Times New Roman"/>
          <w:b w:val="0"/>
          <w:i w:val="0"/>
        </w:rPr>
        <w:t>This report responds to the GRC105 incident response planning assignment [1]. I act as Incident Response Lead for Northbridge Skills Institute, a fictional training provider with 1,800 learners and 90 staff, and take control of a suspected ransomware incident at 08:45 WAT on Day 0 (a Monday). An online examination for 100 learners is due at 11:00. The report analyses evidence items E01 to E08, sets out a plan and playbook, and tests the decisions through a simulated tabletop exercise.</w:t>
      </w:r>
    </w:p>
    <w:p w14:paraId="29838A29">
      <w:pPr>
        <w:pStyle w:val="3"/>
        <w:keepNext/>
      </w:pPr>
      <w:r>
        <w:rPr>
          <w:rFonts w:ascii="Times New Roman" w:hAnsi="Times New Roman" w:eastAsia="Times New Roman" w:cs="Times New Roman"/>
          <w:b/>
          <w:color w:val="000000"/>
        </w:rPr>
        <w:t>Framework alignment</w:t>
      </w:r>
    </w:p>
    <w:p w14:paraId="5A37399C">
      <w:r>
        <w:rPr>
          <w:rFonts w:ascii="Times New Roman" w:hAnsi="Times New Roman" w:eastAsia="Times New Roman" w:cs="Times New Roman"/>
          <w:b w:val="0"/>
          <w:i w:val="0"/>
        </w:rPr>
        <w:t>The work is organised by the four teaching stages used in the course deck: preparation; detection and analysis; containment, eradication and recovery; and post-incident activity [2, slides 6, 7 to 13]. The deck labels these stages as the NIST SP 800-61 Revision 3 life cycle [2, slides 2, 6 and 17]. The assignment instructs that the four-stage model must not be attributed directly to Revision 3 [1], so this report uses the four stages only as the course teaching model. Revision 3 itself organises incident response around the six NIST Cybersecurity Framework (CSF) 2.0 Functions: Detect, Respond and Recover form incident response, while Govern, Identify and Protect support preparation, and lessons learned from all Functions feed continuous improvement through the Improvement Category (ID.IM) [3, Sec. 2.1]; [4]. Revision 3 also provides a table that maps the phases of the earlier life cycle model to CSF 2.0 Functions [3, Table 1], which is used below to connect the two.</w:t>
      </w:r>
    </w:p>
    <w:p w14:paraId="218066F2">
      <w:pPr>
        <w:keepNext/>
        <w:spacing w:after="60"/>
      </w:pPr>
      <w:r>
        <w:rPr>
          <w:rFonts w:ascii="Times New Roman" w:hAnsi="Times New Roman" w:eastAsia="Times New Roman" w:cs="Times New Roman"/>
          <w:b/>
          <w:i w:val="0"/>
        </w:rPr>
        <w:t>Table 0.1: Teaching stages mapped to report sections and CSF 2.0 Functions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3402"/>
        <w:gridCol w:w="3470"/>
      </w:tblGrid>
      <w:tr w14:paraId="1F59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tcPr>
          <w:p w14:paraId="7EF65007">
            <w:pPr>
              <w:spacing w:after="0" w:line="240" w:lineRule="auto"/>
            </w:pPr>
            <w:r>
              <w:rPr>
                <w:rFonts w:ascii="Times New Roman" w:hAnsi="Times New Roman" w:eastAsia="Times New Roman" w:cs="Times New Roman"/>
                <w:b/>
                <w:i w:val="0"/>
                <w:sz w:val="20"/>
              </w:rPr>
              <w:t>Teaching stage [2, slide 6]</w:t>
            </w:r>
          </w:p>
        </w:tc>
        <w:tc>
          <w:tcPr>
            <w:tcW w:w="3402" w:type="dxa"/>
          </w:tcPr>
          <w:p w14:paraId="449A8F5C">
            <w:pPr>
              <w:spacing w:after="0" w:line="240" w:lineRule="auto"/>
            </w:pPr>
            <w:r>
              <w:rPr>
                <w:rFonts w:ascii="Times New Roman" w:hAnsi="Times New Roman" w:eastAsia="Times New Roman" w:cs="Times New Roman"/>
                <w:b/>
                <w:i w:val="0"/>
                <w:sz w:val="20"/>
              </w:rPr>
              <w:t>Where addressed in this report</w:t>
            </w:r>
          </w:p>
        </w:tc>
        <w:tc>
          <w:tcPr>
            <w:tcW w:w="3470" w:type="dxa"/>
          </w:tcPr>
          <w:p w14:paraId="4A3CE7E5">
            <w:pPr>
              <w:spacing w:after="0" w:line="240" w:lineRule="auto"/>
            </w:pPr>
            <w:r>
              <w:rPr>
                <w:rFonts w:ascii="Times New Roman" w:hAnsi="Times New Roman" w:eastAsia="Times New Roman" w:cs="Times New Roman"/>
                <w:b/>
                <w:i w:val="0"/>
                <w:sz w:val="20"/>
              </w:rPr>
              <w:t>Related CSF 2.0 Functions (SP 800-61r3 alignment) [3, Table 1]</w:t>
            </w:r>
          </w:p>
        </w:tc>
      </w:tr>
      <w:tr w14:paraId="71A8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55D02F51">
            <w:pPr>
              <w:spacing w:after="20" w:line="240" w:lineRule="auto"/>
            </w:pPr>
            <w:r>
              <w:rPr>
                <w:rFonts w:ascii="Times New Roman" w:hAnsi="Times New Roman" w:eastAsia="Times New Roman" w:cs="Times New Roman"/>
                <w:b w:val="0"/>
                <w:i w:val="0"/>
                <w:sz w:val="20"/>
              </w:rPr>
              <w:t>Preparation</w:t>
            </w:r>
          </w:p>
        </w:tc>
        <w:tc>
          <w:tcPr>
            <w:tcW w:w="3402" w:type="dxa"/>
          </w:tcPr>
          <w:p w14:paraId="6ABCCC56">
            <w:pPr>
              <w:spacing w:after="20" w:line="240" w:lineRule="auto"/>
            </w:pPr>
            <w:r>
              <w:rPr>
                <w:rFonts w:ascii="Times New Roman" w:hAnsi="Times New Roman" w:eastAsia="Times New Roman" w:cs="Times New Roman"/>
                <w:b w:val="0"/>
                <w:i w:val="0"/>
                <w:sz w:val="20"/>
              </w:rPr>
              <w:t>Task 2 (policy, CSIRT, RACI, readiness checklist); Task 5 improvement plan</w:t>
            </w:r>
          </w:p>
        </w:tc>
        <w:tc>
          <w:tcPr>
            <w:tcW w:w="3470" w:type="dxa"/>
          </w:tcPr>
          <w:p w14:paraId="152C3171">
            <w:pPr>
              <w:spacing w:after="20" w:line="240" w:lineRule="auto"/>
            </w:pPr>
            <w:r>
              <w:rPr>
                <w:rFonts w:ascii="Times New Roman" w:hAnsi="Times New Roman" w:eastAsia="Times New Roman" w:cs="Times New Roman"/>
                <w:b w:val="0"/>
                <w:i w:val="0"/>
                <w:sz w:val="20"/>
              </w:rPr>
              <w:t>Govern, Identify, Protect (support preparation; not part of incident response itself)</w:t>
            </w:r>
          </w:p>
        </w:tc>
      </w:tr>
      <w:tr w14:paraId="50C7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0B7250A2">
            <w:pPr>
              <w:spacing w:after="20" w:line="240" w:lineRule="auto"/>
            </w:pPr>
            <w:r>
              <w:rPr>
                <w:rFonts w:ascii="Times New Roman" w:hAnsi="Times New Roman" w:eastAsia="Times New Roman" w:cs="Times New Roman"/>
                <w:b w:val="0"/>
                <w:i w:val="0"/>
                <w:sz w:val="20"/>
              </w:rPr>
              <w:t>Detection and analysis</w:t>
            </w:r>
          </w:p>
        </w:tc>
        <w:tc>
          <w:tcPr>
            <w:tcW w:w="3402" w:type="dxa"/>
          </w:tcPr>
          <w:p w14:paraId="09BA41D9">
            <w:pPr>
              <w:spacing w:after="20" w:line="240" w:lineRule="auto"/>
            </w:pPr>
            <w:r>
              <w:rPr>
                <w:rFonts w:ascii="Times New Roman" w:hAnsi="Times New Roman" w:eastAsia="Times New Roman" w:cs="Times New Roman"/>
                <w:b w:val="0"/>
                <w:i w:val="0"/>
                <w:sz w:val="20"/>
              </w:rPr>
              <w:t>Task 1 (timeline, severity, investigation priorities); Task 3 investigation actions</w:t>
            </w:r>
          </w:p>
        </w:tc>
        <w:tc>
          <w:tcPr>
            <w:tcW w:w="3470" w:type="dxa"/>
          </w:tcPr>
          <w:p w14:paraId="7622EBC3">
            <w:pPr>
              <w:spacing w:after="20" w:line="240" w:lineRule="auto"/>
            </w:pPr>
            <w:r>
              <w:rPr>
                <w:rFonts w:ascii="Times New Roman" w:hAnsi="Times New Roman" w:eastAsia="Times New Roman" w:cs="Times New Roman"/>
                <w:b w:val="0"/>
                <w:i w:val="0"/>
                <w:sz w:val="20"/>
              </w:rPr>
              <w:t>Detect; Identify (Improvement)</w:t>
            </w:r>
          </w:p>
        </w:tc>
      </w:tr>
      <w:tr w14:paraId="2CA8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0F1B3433">
            <w:pPr>
              <w:spacing w:after="20" w:line="240" w:lineRule="auto"/>
            </w:pPr>
            <w:r>
              <w:rPr>
                <w:rFonts w:ascii="Times New Roman" w:hAnsi="Times New Roman" w:eastAsia="Times New Roman" w:cs="Times New Roman"/>
                <w:b w:val="0"/>
                <w:i w:val="0"/>
                <w:sz w:val="20"/>
              </w:rPr>
              <w:t>Containment, eradication and recovery</w:t>
            </w:r>
          </w:p>
        </w:tc>
        <w:tc>
          <w:tcPr>
            <w:tcW w:w="3402" w:type="dxa"/>
          </w:tcPr>
          <w:p w14:paraId="2E79335B">
            <w:pPr>
              <w:spacing w:after="20" w:line="240" w:lineRule="auto"/>
            </w:pPr>
            <w:r>
              <w:rPr>
                <w:rFonts w:ascii="Times New Roman" w:hAnsi="Times New Roman" w:eastAsia="Times New Roman" w:cs="Times New Roman"/>
                <w:b w:val="0"/>
                <w:i w:val="0"/>
                <w:sz w:val="20"/>
              </w:rPr>
              <w:t>Task 3 (playbook, evidence, eradication, recovery acceptance); Task 4 (communication)</w:t>
            </w:r>
          </w:p>
        </w:tc>
        <w:tc>
          <w:tcPr>
            <w:tcW w:w="3470" w:type="dxa"/>
          </w:tcPr>
          <w:p w14:paraId="0957676C">
            <w:pPr>
              <w:spacing w:after="20" w:line="240" w:lineRule="auto"/>
            </w:pPr>
            <w:r>
              <w:rPr>
                <w:rFonts w:ascii="Times New Roman" w:hAnsi="Times New Roman" w:eastAsia="Times New Roman" w:cs="Times New Roman"/>
                <w:b w:val="0"/>
                <w:i w:val="0"/>
                <w:sz w:val="20"/>
              </w:rPr>
              <w:t>Respond, Recover; Identify (Improvement)</w:t>
            </w:r>
          </w:p>
        </w:tc>
      </w:tr>
      <w:tr w14:paraId="6A81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Pr>
          <w:p w14:paraId="32558326">
            <w:pPr>
              <w:spacing w:after="20" w:line="240" w:lineRule="auto"/>
            </w:pPr>
            <w:r>
              <w:rPr>
                <w:rFonts w:ascii="Times New Roman" w:hAnsi="Times New Roman" w:eastAsia="Times New Roman" w:cs="Times New Roman"/>
                <w:b w:val="0"/>
                <w:i w:val="0"/>
                <w:sz w:val="20"/>
              </w:rPr>
              <w:t>Post-incident activity</w:t>
            </w:r>
          </w:p>
        </w:tc>
        <w:tc>
          <w:tcPr>
            <w:tcW w:w="3402" w:type="dxa"/>
          </w:tcPr>
          <w:p w14:paraId="7A5F1308">
            <w:pPr>
              <w:spacing w:after="20" w:line="240" w:lineRule="auto"/>
            </w:pPr>
            <w:r>
              <w:rPr>
                <w:rFonts w:ascii="Times New Roman" w:hAnsi="Times New Roman" w:eastAsia="Times New Roman" w:cs="Times New Roman"/>
                <w:b w:val="0"/>
                <w:i w:val="0"/>
                <w:sz w:val="20"/>
              </w:rPr>
              <w:t>Task 5 (exercise evaluation, improvements, post-incident review); Task 6 (reflection)</w:t>
            </w:r>
          </w:p>
        </w:tc>
        <w:tc>
          <w:tcPr>
            <w:tcW w:w="3470" w:type="dxa"/>
          </w:tcPr>
          <w:p w14:paraId="6B2CD36A">
            <w:pPr>
              <w:spacing w:after="20" w:line="240" w:lineRule="auto"/>
            </w:pPr>
            <w:r>
              <w:rPr>
                <w:rFonts w:ascii="Times New Roman" w:hAnsi="Times New Roman" w:eastAsia="Times New Roman" w:cs="Times New Roman"/>
                <w:b w:val="0"/>
                <w:i w:val="0"/>
                <w:sz w:val="20"/>
              </w:rPr>
              <w:t>Identify (Improvement), feeding all Functions</w:t>
            </w:r>
          </w:p>
        </w:tc>
      </w:tr>
    </w:tbl>
    <w:p w14:paraId="741C426F">
      <w:pPr>
        <w:spacing w:after="40"/>
      </w:pPr>
    </w:p>
    <w:p w14:paraId="7665C140">
      <w:pPr>
        <w:pStyle w:val="3"/>
        <w:keepNext/>
      </w:pPr>
      <w:r>
        <w:rPr>
          <w:rFonts w:ascii="Times New Roman" w:hAnsi="Times New Roman" w:eastAsia="Times New Roman" w:cs="Times New Roman"/>
          <w:b/>
          <w:color w:val="000000"/>
        </w:rPr>
        <w:t>Report conventions</w:t>
      </w:r>
    </w:p>
    <w:p w14:paraId="200277D9">
      <w:pPr>
        <w:pStyle w:val="8"/>
      </w:pPr>
      <w:r>
        <w:rPr>
          <w:rFonts w:ascii="Times New Roman" w:hAnsi="Times New Roman" w:eastAsia="Times New Roman" w:cs="Times New Roman"/>
          <w:b/>
          <w:i w:val="0"/>
        </w:rPr>
        <w:t>Times:</w:t>
      </w:r>
      <w:r>
        <w:rPr>
          <w:rFonts w:ascii="Times New Roman" w:hAnsi="Times New Roman" w:eastAsia="Times New Roman" w:cs="Times New Roman"/>
          <w:b w:val="0"/>
          <w:i w:val="0"/>
        </w:rPr>
        <w:t xml:space="preserve"> all times are West Africa Time (WAT, UTC+1). Days are relative: Day 0 is the Monday of the incident, Day minus 1 is the Sunday before it, and Day +1 is the Tuesday after it.</w:t>
      </w:r>
    </w:p>
    <w:p w14:paraId="1D85ED1F">
      <w:pPr>
        <w:pStyle w:val="8"/>
      </w:pPr>
      <w:r>
        <w:rPr>
          <w:rFonts w:ascii="Times New Roman" w:hAnsi="Times New Roman" w:eastAsia="Times New Roman" w:cs="Times New Roman"/>
          <w:b/>
          <w:i w:val="0"/>
        </w:rPr>
        <w:t>Evidence:</w:t>
      </w:r>
      <w:r>
        <w:rPr>
          <w:rFonts w:ascii="Times New Roman" w:hAnsi="Times New Roman" w:eastAsia="Times New Roman" w:cs="Times New Roman"/>
          <w:b w:val="0"/>
          <w:i w:val="0"/>
        </w:rPr>
        <w:t xml:space="preserve"> E01 to E08 refer to the initial evidence pack [1]. Proposed evidence items in the evidence register are numbered EV-01 onwards.</w:t>
      </w:r>
    </w:p>
    <w:p w14:paraId="72467389">
      <w:pPr>
        <w:pStyle w:val="8"/>
      </w:pPr>
      <w:r>
        <w:rPr>
          <w:rFonts w:ascii="Times New Roman" w:hAnsi="Times New Roman" w:eastAsia="Times New Roman" w:cs="Times New Roman"/>
          <w:b/>
          <w:i w:val="0"/>
        </w:rPr>
        <w:t>Labels:</w:t>
      </w:r>
      <w:r>
        <w:rPr>
          <w:rFonts w:ascii="Times New Roman" w:hAnsi="Times New Roman" w:eastAsia="Times New Roman" w:cs="Times New Roman"/>
          <w:b w:val="0"/>
          <w:i w:val="0"/>
        </w:rPr>
        <w:t xml:space="preserve"> "Confirmed" means stated in the evidence pack. "Hypothesis" means a working explanation that still needs testing. "Planned" or "Not yet collected" means a proposed action that has not been performed. No hashes, acquisitions or results are claimed.</w:t>
      </w:r>
    </w:p>
    <w:p w14:paraId="63C4F92C">
      <w:pPr>
        <w:pStyle w:val="8"/>
      </w:pPr>
      <w:r>
        <w:rPr>
          <w:rFonts w:ascii="Times New Roman" w:hAnsi="Times New Roman" w:eastAsia="Times New Roman" w:cs="Times New Roman"/>
          <w:b/>
          <w:i w:val="0"/>
        </w:rPr>
        <w:t>Assumptions:</w:t>
      </w:r>
      <w:r>
        <w:rPr>
          <w:rFonts w:ascii="Times New Roman" w:hAnsi="Times New Roman" w:eastAsia="Times New Roman" w:cs="Times New Roman"/>
          <w:b w:val="0"/>
          <w:i w:val="0"/>
        </w:rPr>
        <w:t xml:space="preserve"> anything not stated in the assignment or the slides is an assumption, labelled A1, A2 and so on where it is used and listed in the Assumptions Register.</w:t>
      </w:r>
    </w:p>
    <w:p w14:paraId="2CE6C4E1">
      <w:pPr>
        <w:pStyle w:val="8"/>
      </w:pPr>
      <w:r>
        <w:rPr>
          <w:rFonts w:ascii="Times New Roman" w:hAnsi="Times New Roman" w:eastAsia="Times New Roman" w:cs="Times New Roman"/>
          <w:b/>
          <w:i w:val="0"/>
        </w:rPr>
        <w:t>Simulation:</w:t>
      </w:r>
      <w:r>
        <w:rPr>
          <w:rFonts w:ascii="Times New Roman" w:hAnsi="Times New Roman" w:eastAsia="Times New Roman" w:cs="Times New Roman"/>
          <w:b w:val="0"/>
          <w:i w:val="0"/>
        </w:rPr>
        <w:t xml:space="preserve"> all tabletop results in Task 5 are simulated and are labelled SIMULATION.</w:t>
      </w:r>
    </w:p>
    <w:p w14:paraId="37B4BD32">
      <w:pPr>
        <w:pStyle w:val="8"/>
      </w:pPr>
      <w:r>
        <w:rPr>
          <w:rFonts w:ascii="Times New Roman" w:hAnsi="Times New Roman" w:eastAsia="Times New Roman" w:cs="Times New Roman"/>
          <w:b/>
          <w:i w:val="0"/>
        </w:rPr>
        <w:t>Fictional data:</w:t>
      </w:r>
      <w:r>
        <w:rPr>
          <w:rFonts w:ascii="Times New Roman" w:hAnsi="Times New Roman" w:eastAsia="Times New Roman" w:cs="Times New Roman"/>
          <w:b w:val="0"/>
          <w:i w:val="0"/>
        </w:rPr>
        <w:t xml:space="preserve"> all people, telephone numbers and organisations named in this report are fictional and marked as fictional.</w:t>
      </w:r>
    </w:p>
    <w:p w14:paraId="52809AD7">
      <w:pPr>
        <w:pStyle w:val="8"/>
      </w:pPr>
      <w:r>
        <w:rPr>
          <w:rFonts w:ascii="Times New Roman" w:hAnsi="Times New Roman" w:eastAsia="Times New Roman" w:cs="Times New Roman"/>
          <w:b/>
          <w:i w:val="0"/>
        </w:rPr>
        <w:t>Attribution:</w:t>
      </w:r>
      <w:r>
        <w:rPr>
          <w:rFonts w:ascii="Times New Roman" w:hAnsi="Times New Roman" w:eastAsia="Times New Roman" w:cs="Times New Roman"/>
          <w:b w:val="0"/>
          <w:i w:val="0"/>
        </w:rPr>
        <w:t xml:space="preserve"> the evidence does not establish attacker identity or prove that personal data was stolen [1]. This report does not attribute the attack to any group.</w:t>
      </w:r>
    </w:p>
    <w:p w14:paraId="6D441AB5">
      <w:pPr>
        <w:sectPr>
          <w:footerReference r:id="rId5" w:type="default"/>
          <w:pgSz w:w="11906" w:h="16838"/>
          <w:pgMar w:top="1440" w:right="1440" w:bottom="1440" w:left="1440" w:header="720" w:footer="720" w:gutter="0"/>
          <w:cols w:space="720" w:num="1"/>
          <w:docGrid w:linePitch="360" w:charSpace="0"/>
        </w:sectPr>
      </w:pPr>
    </w:p>
    <w:p w14:paraId="174046DC">
      <w:pPr>
        <w:pStyle w:val="2"/>
        <w:keepNext/>
      </w:pPr>
      <w:r>
        <w:rPr>
          <w:rFonts w:ascii="Times New Roman" w:hAnsi="Times New Roman" w:eastAsia="Times New Roman" w:cs="Times New Roman"/>
          <w:b/>
          <w:color w:val="000000"/>
        </w:rPr>
        <w:t>Task 1: Incident classification and initial assessment</w:t>
      </w:r>
    </w:p>
    <w:p w14:paraId="3BE38AF2">
      <w:pPr>
        <w:pStyle w:val="3"/>
        <w:keepNext/>
      </w:pPr>
      <w:r>
        <w:rPr>
          <w:rFonts w:ascii="Times New Roman" w:hAnsi="Times New Roman" w:eastAsia="Times New Roman" w:cs="Times New Roman"/>
          <w:b/>
          <w:color w:val="000000"/>
        </w:rPr>
        <w:t>1.1 Incident timeline</w:t>
      </w:r>
    </w:p>
    <w:p w14:paraId="16136FF6">
      <w:r>
        <w:rPr>
          <w:rFonts w:ascii="Times New Roman" w:hAnsi="Times New Roman" w:eastAsia="Times New Roman" w:cs="Times New Roman"/>
          <w:b w:val="0"/>
          <w:i w:val="0"/>
        </w:rPr>
        <w:t>Table 1.1 places E01 to E08 in time order and separates what is confirmed from what is hypothesised and what is still unknown. Confirmed observations (C), working hypotheses (H) and unresolved questions (U) are numbered so that later decisions can refer to them.</w:t>
      </w:r>
    </w:p>
    <w:p w14:paraId="0B2F0DE3">
      <w:pPr>
        <w:keepNext/>
        <w:spacing w:after="60"/>
      </w:pPr>
      <w:r>
        <w:rPr>
          <w:rFonts w:ascii="Times New Roman" w:hAnsi="Times New Roman" w:eastAsia="Times New Roman" w:cs="Times New Roman"/>
          <w:b/>
          <w:i w:val="0"/>
        </w:rPr>
        <w:t>Table 1.1: Incident timeline (evidence-linked)</w:t>
      </w:r>
    </w:p>
    <w:tbl>
      <w:tblPr>
        <w:tblStyle w:val="9"/>
        <w:tblW w:w="139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1701"/>
        <w:gridCol w:w="3402"/>
        <w:gridCol w:w="3742"/>
        <w:gridCol w:w="3628"/>
      </w:tblGrid>
      <w:tr w14:paraId="4940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tcPr>
          <w:p w14:paraId="5E2E3A7D">
            <w:pPr>
              <w:spacing w:after="0" w:line="240" w:lineRule="auto"/>
            </w:pPr>
            <w:r>
              <w:rPr>
                <w:rFonts w:ascii="Times New Roman" w:hAnsi="Times New Roman" w:eastAsia="Times New Roman" w:cs="Times New Roman"/>
                <w:b/>
                <w:i w:val="0"/>
                <w:sz w:val="19"/>
              </w:rPr>
              <w:t>Time (WAT)</w:t>
            </w:r>
          </w:p>
        </w:tc>
        <w:tc>
          <w:tcPr>
            <w:tcW w:w="1701" w:type="dxa"/>
          </w:tcPr>
          <w:p w14:paraId="019AE724">
            <w:pPr>
              <w:spacing w:after="0" w:line="240" w:lineRule="auto"/>
            </w:pPr>
            <w:r>
              <w:rPr>
                <w:rFonts w:ascii="Times New Roman" w:hAnsi="Times New Roman" w:eastAsia="Times New Roman" w:cs="Times New Roman"/>
                <w:b/>
                <w:i w:val="0"/>
                <w:sz w:val="19"/>
              </w:rPr>
              <w:t>ID and source</w:t>
            </w:r>
          </w:p>
        </w:tc>
        <w:tc>
          <w:tcPr>
            <w:tcW w:w="3402" w:type="dxa"/>
          </w:tcPr>
          <w:p w14:paraId="3621B620">
            <w:pPr>
              <w:spacing w:after="0" w:line="240" w:lineRule="auto"/>
            </w:pPr>
            <w:r>
              <w:rPr>
                <w:rFonts w:ascii="Times New Roman" w:hAnsi="Times New Roman" w:eastAsia="Times New Roman" w:cs="Times New Roman"/>
                <w:b/>
                <w:i w:val="0"/>
                <w:sz w:val="19"/>
              </w:rPr>
              <w:t>Confirmed observation</w:t>
            </w:r>
          </w:p>
        </w:tc>
        <w:tc>
          <w:tcPr>
            <w:tcW w:w="3742" w:type="dxa"/>
          </w:tcPr>
          <w:p w14:paraId="109690E9">
            <w:pPr>
              <w:spacing w:after="0" w:line="240" w:lineRule="auto"/>
            </w:pPr>
            <w:r>
              <w:rPr>
                <w:rFonts w:ascii="Times New Roman" w:hAnsi="Times New Roman" w:eastAsia="Times New Roman" w:cs="Times New Roman"/>
                <w:b/>
                <w:i w:val="0"/>
                <w:sz w:val="19"/>
              </w:rPr>
              <w:t>Working hypothesis</w:t>
            </w:r>
          </w:p>
        </w:tc>
        <w:tc>
          <w:tcPr>
            <w:tcW w:w="3628" w:type="dxa"/>
          </w:tcPr>
          <w:p w14:paraId="1AA5C5B6">
            <w:pPr>
              <w:spacing w:after="0" w:line="240" w:lineRule="auto"/>
            </w:pPr>
            <w:r>
              <w:rPr>
                <w:rFonts w:ascii="Times New Roman" w:hAnsi="Times New Roman" w:eastAsia="Times New Roman" w:cs="Times New Roman"/>
                <w:b/>
                <w:i w:val="0"/>
                <w:sz w:val="19"/>
              </w:rPr>
              <w:t>Unresolved question</w:t>
            </w:r>
          </w:p>
        </w:tc>
      </w:tr>
      <w:tr w14:paraId="175A6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D02088F">
            <w:pPr>
              <w:spacing w:after="20" w:line="240" w:lineRule="auto"/>
            </w:pPr>
            <w:r>
              <w:rPr>
                <w:rFonts w:ascii="Times New Roman" w:hAnsi="Times New Roman" w:eastAsia="Times New Roman" w:cs="Times New Roman"/>
                <w:b w:val="0"/>
                <w:i w:val="0"/>
                <w:sz w:val="19"/>
              </w:rPr>
              <w:t>Day minus 3 (Fri) 17:00</w:t>
            </w:r>
          </w:p>
        </w:tc>
        <w:tc>
          <w:tcPr>
            <w:tcW w:w="1701" w:type="dxa"/>
          </w:tcPr>
          <w:p w14:paraId="5DCCB0A9">
            <w:pPr>
              <w:spacing w:after="20" w:line="240" w:lineRule="auto"/>
            </w:pPr>
            <w:r>
              <w:rPr>
                <w:rFonts w:ascii="Times New Roman" w:hAnsi="Times New Roman" w:eastAsia="Times New Roman" w:cs="Times New Roman"/>
                <w:b w:val="0"/>
                <w:i w:val="0"/>
                <w:sz w:val="19"/>
              </w:rPr>
              <w:t>Scenario baseline</w:t>
            </w:r>
          </w:p>
        </w:tc>
        <w:tc>
          <w:tcPr>
            <w:tcW w:w="3402" w:type="dxa"/>
          </w:tcPr>
          <w:p w14:paraId="5EBD231C">
            <w:pPr>
              <w:spacing w:after="20" w:line="240" w:lineRule="auto"/>
            </w:pPr>
            <w:r>
              <w:rPr>
                <w:rFonts w:ascii="Times New Roman" w:hAnsi="Times New Roman" w:eastAsia="Times New Roman" w:cs="Times New Roman"/>
                <w:b w:val="0"/>
                <w:i w:val="0"/>
                <w:sz w:val="19"/>
              </w:rPr>
              <w:t>C0: Last disconnected backup was taken. Network backups are not immutable. No restoration test of either route in the last 90 days.</w:t>
            </w:r>
          </w:p>
        </w:tc>
        <w:tc>
          <w:tcPr>
            <w:tcW w:w="3742" w:type="dxa"/>
          </w:tcPr>
          <w:p w14:paraId="6DEC9AB4">
            <w:pPr>
              <w:spacing w:after="20" w:line="240" w:lineRule="auto"/>
            </w:pPr>
            <w:r>
              <w:rPr>
                <w:rFonts w:ascii="Times New Roman" w:hAnsi="Times New Roman" w:eastAsia="Times New Roman" w:cs="Times New Roman"/>
                <w:b w:val="0"/>
                <w:i w:val="0"/>
                <w:sz w:val="19"/>
              </w:rPr>
              <w:t>H0: The disconnected backup predates the attack and is the most likely clean restore point.</w:t>
            </w:r>
          </w:p>
        </w:tc>
        <w:tc>
          <w:tcPr>
            <w:tcW w:w="3628" w:type="dxa"/>
          </w:tcPr>
          <w:p w14:paraId="2605C2BA">
            <w:pPr>
              <w:spacing w:after="20" w:line="240" w:lineRule="auto"/>
            </w:pPr>
            <w:r>
              <w:rPr>
                <w:rFonts w:ascii="Times New Roman" w:hAnsi="Times New Roman" w:eastAsia="Times New Roman" w:cs="Times New Roman"/>
                <w:b w:val="0"/>
                <w:i w:val="0"/>
                <w:sz w:val="19"/>
              </w:rPr>
              <w:t>U0: Is the disconnected media readable and complete? (A10)</w:t>
            </w:r>
          </w:p>
        </w:tc>
      </w:tr>
      <w:tr w14:paraId="4C94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F78975F">
            <w:pPr>
              <w:spacing w:after="20" w:line="240" w:lineRule="auto"/>
            </w:pPr>
            <w:r>
              <w:rPr>
                <w:rFonts w:ascii="Times New Roman" w:hAnsi="Times New Roman" w:eastAsia="Times New Roman" w:cs="Times New Roman"/>
                <w:b w:val="0"/>
                <w:i w:val="0"/>
                <w:sz w:val="19"/>
              </w:rPr>
              <w:t>Day minus 1 (Sun) 16:40</w:t>
            </w:r>
          </w:p>
        </w:tc>
        <w:tc>
          <w:tcPr>
            <w:tcW w:w="1701" w:type="dxa"/>
          </w:tcPr>
          <w:p w14:paraId="569834A4">
            <w:pPr>
              <w:spacing w:after="20" w:line="240" w:lineRule="auto"/>
            </w:pPr>
            <w:r>
              <w:rPr>
                <w:rFonts w:ascii="Times New Roman" w:hAnsi="Times New Roman" w:eastAsia="Times New Roman" w:cs="Times New Roman"/>
                <w:b w:val="0"/>
                <w:i w:val="0"/>
                <w:sz w:val="19"/>
              </w:rPr>
              <w:t>E01 User report and mail record</w:t>
            </w:r>
          </w:p>
        </w:tc>
        <w:tc>
          <w:tcPr>
            <w:tcW w:w="3402" w:type="dxa"/>
          </w:tcPr>
          <w:p w14:paraId="607B3BDD">
            <w:pPr>
              <w:spacing w:after="20" w:line="240" w:lineRule="auto"/>
            </w:pPr>
            <w:r>
              <w:rPr>
                <w:rFonts w:ascii="Times New Roman" w:hAnsi="Times New Roman" w:eastAsia="Times New Roman" w:cs="Times New Roman"/>
                <w:b w:val="0"/>
                <w:i w:val="0"/>
                <w:sz w:val="19"/>
              </w:rPr>
              <w:t>C1: A finance officer opened an unexpected payroll attachment on FIN-PC07.</w:t>
            </w:r>
          </w:p>
        </w:tc>
        <w:tc>
          <w:tcPr>
            <w:tcW w:w="3742" w:type="dxa"/>
          </w:tcPr>
          <w:p w14:paraId="31FF97E3">
            <w:pPr>
              <w:spacing w:after="20" w:line="240" w:lineRule="auto"/>
            </w:pPr>
            <w:r>
              <w:rPr>
                <w:rFonts w:ascii="Times New Roman" w:hAnsi="Times New Roman" w:eastAsia="Times New Roman" w:cs="Times New Roman"/>
                <w:b w:val="0"/>
                <w:i w:val="0"/>
                <w:sz w:val="19"/>
              </w:rPr>
              <w:t>H1: The attachment ran malicious code and gave the attacker initial access to FIN-PC07.</w:t>
            </w:r>
          </w:p>
        </w:tc>
        <w:tc>
          <w:tcPr>
            <w:tcW w:w="3628" w:type="dxa"/>
          </w:tcPr>
          <w:p w14:paraId="73E80604">
            <w:pPr>
              <w:spacing w:after="20" w:line="240" w:lineRule="auto"/>
            </w:pPr>
            <w:r>
              <w:rPr>
                <w:rFonts w:ascii="Times New Roman" w:hAnsi="Times New Roman" w:eastAsia="Times New Roman" w:cs="Times New Roman"/>
                <w:b w:val="0"/>
                <w:i w:val="0"/>
                <w:sz w:val="19"/>
              </w:rPr>
              <w:t>U1: Did code execute? Execution is not verified.</w:t>
            </w:r>
          </w:p>
          <w:p w14:paraId="5F2BD20B">
            <w:pPr>
              <w:spacing w:after="20" w:line="240" w:lineRule="auto"/>
            </w:pPr>
            <w:r>
              <w:rPr>
                <w:rFonts w:ascii="Times New Roman" w:hAnsi="Times New Roman" w:eastAsia="Times New Roman" w:cs="Times New Roman"/>
                <w:b w:val="0"/>
                <w:i w:val="0"/>
                <w:sz w:val="19"/>
              </w:rPr>
              <w:t>U9: Why was the attachment opened on a Sunday, and was the officer on site or remote?</w:t>
            </w:r>
          </w:p>
        </w:tc>
      </w:tr>
      <w:tr w14:paraId="0F24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B254B65">
            <w:pPr>
              <w:spacing w:after="20" w:line="240" w:lineRule="auto"/>
            </w:pPr>
            <w:r>
              <w:rPr>
                <w:rFonts w:ascii="Times New Roman" w:hAnsi="Times New Roman" w:eastAsia="Times New Roman" w:cs="Times New Roman"/>
                <w:b w:val="0"/>
                <w:i w:val="0"/>
                <w:sz w:val="19"/>
              </w:rPr>
              <w:t>Day 0 01:15</w:t>
            </w:r>
          </w:p>
        </w:tc>
        <w:tc>
          <w:tcPr>
            <w:tcW w:w="1701" w:type="dxa"/>
          </w:tcPr>
          <w:p w14:paraId="5F53527E">
            <w:pPr>
              <w:spacing w:after="20" w:line="240" w:lineRule="auto"/>
            </w:pPr>
            <w:r>
              <w:rPr>
                <w:rFonts w:ascii="Times New Roman" w:hAnsi="Times New Roman" w:eastAsia="Times New Roman" w:cs="Times New Roman"/>
                <w:b w:val="0"/>
                <w:i w:val="0"/>
                <w:sz w:val="19"/>
              </w:rPr>
              <w:t>E02 Microsoft 365 audit</w:t>
            </w:r>
          </w:p>
        </w:tc>
        <w:tc>
          <w:tcPr>
            <w:tcW w:w="3402" w:type="dxa"/>
          </w:tcPr>
          <w:p w14:paraId="686311E2">
            <w:pPr>
              <w:spacing w:after="20" w:line="240" w:lineRule="auto"/>
            </w:pPr>
            <w:r>
              <w:rPr>
                <w:rFonts w:ascii="Times New Roman" w:hAnsi="Times New Roman" w:eastAsia="Times New Roman" w:cs="Times New Roman"/>
                <w:b w:val="0"/>
                <w:i w:val="0"/>
                <w:sz w:val="19"/>
              </w:rPr>
              <w:t>C2: The finance officer's account signed in from an unfamiliar IP address and a new device.</w:t>
            </w:r>
          </w:p>
        </w:tc>
        <w:tc>
          <w:tcPr>
            <w:tcW w:w="3742" w:type="dxa"/>
          </w:tcPr>
          <w:p w14:paraId="2C5F42C7">
            <w:pPr>
              <w:spacing w:after="20" w:line="240" w:lineRule="auto"/>
            </w:pPr>
            <w:r>
              <w:rPr>
                <w:rFonts w:ascii="Times New Roman" w:hAnsi="Times New Roman" w:eastAsia="Times New Roman" w:cs="Times New Roman"/>
                <w:b w:val="0"/>
                <w:i w:val="0"/>
                <w:sz w:val="19"/>
              </w:rPr>
              <w:t>H2: The officer's credentials or session were stolen and used by the attacker.</w:t>
            </w:r>
          </w:p>
        </w:tc>
        <w:tc>
          <w:tcPr>
            <w:tcW w:w="3628" w:type="dxa"/>
          </w:tcPr>
          <w:p w14:paraId="166EEF4A">
            <w:pPr>
              <w:spacing w:after="20" w:line="240" w:lineRule="auto"/>
            </w:pPr>
            <w:r>
              <w:rPr>
                <w:rFonts w:ascii="Times New Roman" w:hAnsi="Times New Roman" w:eastAsia="Times New Roman" w:cs="Times New Roman"/>
                <w:b w:val="0"/>
                <w:i w:val="0"/>
                <w:sz w:val="19"/>
              </w:rPr>
              <w:t>U2: MFA status and whether the user was involved are unknown.</w:t>
            </w:r>
          </w:p>
        </w:tc>
      </w:tr>
      <w:tr w14:paraId="0594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DA03D17">
            <w:pPr>
              <w:spacing w:after="20" w:line="240" w:lineRule="auto"/>
            </w:pPr>
            <w:r>
              <w:rPr>
                <w:rFonts w:ascii="Times New Roman" w:hAnsi="Times New Roman" w:eastAsia="Times New Roman" w:cs="Times New Roman"/>
                <w:b w:val="0"/>
                <w:i w:val="0"/>
                <w:sz w:val="19"/>
              </w:rPr>
              <w:t>Day 0 01:35</w:t>
            </w:r>
          </w:p>
        </w:tc>
        <w:tc>
          <w:tcPr>
            <w:tcW w:w="1701" w:type="dxa"/>
          </w:tcPr>
          <w:p w14:paraId="11DEC5D3">
            <w:pPr>
              <w:spacing w:after="20" w:line="240" w:lineRule="auto"/>
            </w:pPr>
            <w:r>
              <w:rPr>
                <w:rFonts w:ascii="Times New Roman" w:hAnsi="Times New Roman" w:eastAsia="Times New Roman" w:cs="Times New Roman"/>
                <w:b w:val="0"/>
                <w:i w:val="0"/>
                <w:sz w:val="19"/>
              </w:rPr>
              <w:t>E03 Windows logs</w:t>
            </w:r>
          </w:p>
        </w:tc>
        <w:tc>
          <w:tcPr>
            <w:tcW w:w="3402" w:type="dxa"/>
          </w:tcPr>
          <w:p w14:paraId="08A862A0">
            <w:pPr>
              <w:spacing w:after="20" w:line="240" w:lineRule="auto"/>
            </w:pPr>
            <w:r>
              <w:rPr>
                <w:rFonts w:ascii="Times New Roman" w:hAnsi="Times New Roman" w:eastAsia="Times New Roman" w:cs="Times New Roman"/>
                <w:b w:val="0"/>
                <w:i w:val="0"/>
                <w:sz w:val="19"/>
              </w:rPr>
              <w:t>C3: svc_backup made remote administrator logons to FS01 and BAK01 outside its usual schedule.</w:t>
            </w:r>
          </w:p>
        </w:tc>
        <w:tc>
          <w:tcPr>
            <w:tcW w:w="3742" w:type="dxa"/>
          </w:tcPr>
          <w:p w14:paraId="6B3614CC">
            <w:pPr>
              <w:spacing w:after="20" w:line="240" w:lineRule="auto"/>
            </w:pPr>
            <w:r>
              <w:rPr>
                <w:rFonts w:ascii="Times New Roman" w:hAnsi="Times New Roman" w:eastAsia="Times New Roman" w:cs="Times New Roman"/>
                <w:b w:val="0"/>
                <w:i w:val="0"/>
                <w:sz w:val="19"/>
              </w:rPr>
              <w:t>H3: The attacker obtained svc_backup credentials and used them to reach the file server and backup repository.</w:t>
            </w:r>
          </w:p>
        </w:tc>
        <w:tc>
          <w:tcPr>
            <w:tcW w:w="3628" w:type="dxa"/>
          </w:tcPr>
          <w:p w14:paraId="4A8CC993">
            <w:pPr>
              <w:spacing w:after="20" w:line="240" w:lineRule="auto"/>
            </w:pPr>
            <w:r>
              <w:rPr>
                <w:rFonts w:ascii="Times New Roman" w:hAnsi="Times New Roman" w:eastAsia="Times New Roman" w:cs="Times New Roman"/>
                <w:b w:val="0"/>
                <w:i w:val="0"/>
                <w:sz w:val="19"/>
              </w:rPr>
              <w:t>U3: The reason for the logons and their source host are unknown.</w:t>
            </w:r>
          </w:p>
        </w:tc>
      </w:tr>
      <w:tr w14:paraId="423C2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FA65BEA">
            <w:pPr>
              <w:spacing w:after="20" w:line="240" w:lineRule="auto"/>
            </w:pPr>
            <w:r>
              <w:rPr>
                <w:rFonts w:ascii="Times New Roman" w:hAnsi="Times New Roman" w:eastAsia="Times New Roman" w:cs="Times New Roman"/>
                <w:b w:val="0"/>
                <w:i w:val="0"/>
                <w:sz w:val="19"/>
              </w:rPr>
              <w:t>Day 0 01:50</w:t>
            </w:r>
          </w:p>
        </w:tc>
        <w:tc>
          <w:tcPr>
            <w:tcW w:w="1701" w:type="dxa"/>
          </w:tcPr>
          <w:p w14:paraId="78AEAEA6">
            <w:pPr>
              <w:spacing w:after="20" w:line="240" w:lineRule="auto"/>
            </w:pPr>
            <w:r>
              <w:rPr>
                <w:rFonts w:ascii="Times New Roman" w:hAnsi="Times New Roman" w:eastAsia="Times New Roman" w:cs="Times New Roman"/>
                <w:b w:val="0"/>
                <w:i w:val="0"/>
                <w:sz w:val="19"/>
              </w:rPr>
              <w:t>E04 Proxy record</w:t>
            </w:r>
          </w:p>
        </w:tc>
        <w:tc>
          <w:tcPr>
            <w:tcW w:w="3402" w:type="dxa"/>
          </w:tcPr>
          <w:p w14:paraId="0E398253">
            <w:pPr>
              <w:spacing w:after="20" w:line="240" w:lineRule="auto"/>
            </w:pPr>
            <w:r>
              <w:rPr>
                <w:rFonts w:ascii="Times New Roman" w:hAnsi="Times New Roman" w:eastAsia="Times New Roman" w:cs="Times New Roman"/>
                <w:b w:val="0"/>
                <w:i w:val="0"/>
                <w:sz w:val="19"/>
              </w:rPr>
              <w:t>C4: FIN-PC07 uploaded 1.2 GB over HTTPS to unfamiliar cloud storage.</w:t>
            </w:r>
          </w:p>
        </w:tc>
        <w:tc>
          <w:tcPr>
            <w:tcW w:w="3742" w:type="dxa"/>
          </w:tcPr>
          <w:p w14:paraId="0313D448">
            <w:pPr>
              <w:spacing w:after="20" w:line="240" w:lineRule="auto"/>
            </w:pPr>
            <w:r>
              <w:rPr>
                <w:rFonts w:ascii="Times New Roman" w:hAnsi="Times New Roman" w:eastAsia="Times New Roman" w:cs="Times New Roman"/>
                <w:b w:val="0"/>
                <w:i w:val="0"/>
                <w:sz w:val="19"/>
              </w:rPr>
              <w:t>H4: The upload was data exfiltration before encryption (double extortion).</w:t>
            </w:r>
          </w:p>
        </w:tc>
        <w:tc>
          <w:tcPr>
            <w:tcW w:w="3628" w:type="dxa"/>
          </w:tcPr>
          <w:p w14:paraId="34E83150">
            <w:pPr>
              <w:spacing w:after="20" w:line="240" w:lineRule="auto"/>
            </w:pPr>
            <w:r>
              <w:rPr>
                <w:rFonts w:ascii="Times New Roman" w:hAnsi="Times New Roman" w:eastAsia="Times New Roman" w:cs="Times New Roman"/>
                <w:b w:val="0"/>
                <w:i w:val="0"/>
                <w:sz w:val="19"/>
              </w:rPr>
              <w:t>U4: The content of the 1.2 GB is unknown.</w:t>
            </w:r>
          </w:p>
        </w:tc>
      </w:tr>
      <w:tr w14:paraId="7B4E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6BA5AFA">
            <w:pPr>
              <w:spacing w:after="20" w:line="240" w:lineRule="auto"/>
            </w:pPr>
            <w:r>
              <w:rPr>
                <w:rFonts w:ascii="Times New Roman" w:hAnsi="Times New Roman" w:eastAsia="Times New Roman" w:cs="Times New Roman"/>
                <w:b w:val="0"/>
                <w:i w:val="0"/>
                <w:sz w:val="19"/>
              </w:rPr>
              <w:t>Day 0 02:00</w:t>
            </w:r>
          </w:p>
        </w:tc>
        <w:tc>
          <w:tcPr>
            <w:tcW w:w="1701" w:type="dxa"/>
          </w:tcPr>
          <w:p w14:paraId="1780C80C">
            <w:pPr>
              <w:spacing w:after="20" w:line="240" w:lineRule="auto"/>
            </w:pPr>
            <w:r>
              <w:rPr>
                <w:rFonts w:ascii="Times New Roman" w:hAnsi="Times New Roman" w:eastAsia="Times New Roman" w:cs="Times New Roman"/>
                <w:b w:val="0"/>
                <w:i w:val="0"/>
                <w:sz w:val="19"/>
              </w:rPr>
              <w:t>E05 Backup console</w:t>
            </w:r>
          </w:p>
        </w:tc>
        <w:tc>
          <w:tcPr>
            <w:tcW w:w="3402" w:type="dxa"/>
          </w:tcPr>
          <w:p w14:paraId="67A21B2F">
            <w:pPr>
              <w:spacing w:after="20" w:line="240" w:lineRule="auto"/>
            </w:pPr>
            <w:r>
              <w:rPr>
                <w:rFonts w:ascii="Times New Roman" w:hAnsi="Times New Roman" w:eastAsia="Times New Roman" w:cs="Times New Roman"/>
                <w:b w:val="0"/>
                <w:i w:val="0"/>
                <w:sz w:val="19"/>
              </w:rPr>
              <w:t>C5: The FS01 and LMS01 backup job reported success.</w:t>
            </w:r>
          </w:p>
        </w:tc>
        <w:tc>
          <w:tcPr>
            <w:tcW w:w="3742" w:type="dxa"/>
          </w:tcPr>
          <w:p w14:paraId="6E69BFB7">
            <w:pPr>
              <w:spacing w:after="20" w:line="240" w:lineRule="auto"/>
            </w:pPr>
            <w:r>
              <w:rPr>
                <w:rFonts w:ascii="Times New Roman" w:hAnsi="Times New Roman" w:eastAsia="Times New Roman" w:cs="Times New Roman"/>
                <w:b w:val="0"/>
                <w:i w:val="0"/>
                <w:sz w:val="19"/>
              </w:rPr>
              <w:t>H5: This backup ran 25 minutes after the suspicious svc_backup logon (E03), so it may contain attacker changes or have been tampered with.</w:t>
            </w:r>
          </w:p>
        </w:tc>
        <w:tc>
          <w:tcPr>
            <w:tcW w:w="3628" w:type="dxa"/>
          </w:tcPr>
          <w:p w14:paraId="523F3FC4">
            <w:pPr>
              <w:spacing w:after="20" w:line="240" w:lineRule="auto"/>
            </w:pPr>
            <w:r>
              <w:rPr>
                <w:rFonts w:ascii="Times New Roman" w:hAnsi="Times New Roman" w:eastAsia="Times New Roman" w:cs="Times New Roman"/>
                <w:b w:val="0"/>
                <w:i w:val="0"/>
                <w:sz w:val="19"/>
              </w:rPr>
              <w:t>U5: Recoverability and freedom from compromise are not established.</w:t>
            </w:r>
          </w:p>
        </w:tc>
      </w:tr>
      <w:tr w14:paraId="4FF7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D204585">
            <w:pPr>
              <w:spacing w:after="20" w:line="240" w:lineRule="auto"/>
            </w:pPr>
            <w:r>
              <w:rPr>
                <w:rFonts w:ascii="Times New Roman" w:hAnsi="Times New Roman" w:eastAsia="Times New Roman" w:cs="Times New Roman"/>
                <w:b w:val="0"/>
                <w:i w:val="0"/>
                <w:sz w:val="19"/>
              </w:rPr>
              <w:t>Day 0 08:30</w:t>
            </w:r>
          </w:p>
        </w:tc>
        <w:tc>
          <w:tcPr>
            <w:tcW w:w="1701" w:type="dxa"/>
          </w:tcPr>
          <w:p w14:paraId="6F225C2B">
            <w:pPr>
              <w:spacing w:after="20" w:line="240" w:lineRule="auto"/>
            </w:pPr>
            <w:r>
              <w:rPr>
                <w:rFonts w:ascii="Times New Roman" w:hAnsi="Times New Roman" w:eastAsia="Times New Roman" w:cs="Times New Roman"/>
                <w:b w:val="0"/>
                <w:i w:val="0"/>
                <w:sz w:val="19"/>
              </w:rPr>
              <w:t>E06 EDR and helpdesk</w:t>
            </w:r>
          </w:p>
        </w:tc>
        <w:tc>
          <w:tcPr>
            <w:tcW w:w="3402" w:type="dxa"/>
          </w:tcPr>
          <w:p w14:paraId="636A49D5">
            <w:pPr>
              <w:spacing w:after="20" w:line="240" w:lineRule="auto"/>
            </w:pPr>
            <w:r>
              <w:rPr>
                <w:rFonts w:ascii="Times New Roman" w:hAnsi="Times New Roman" w:eastAsia="Times New Roman" w:cs="Times New Roman"/>
                <w:b w:val="0"/>
                <w:i w:val="0"/>
                <w:sz w:val="19"/>
              </w:rPr>
              <w:t>C6: Mass file changes on FIN-PC07. FS01 shared folders contain .locked files and a ransom note.</w:t>
            </w:r>
          </w:p>
        </w:tc>
        <w:tc>
          <w:tcPr>
            <w:tcW w:w="3742" w:type="dxa"/>
          </w:tcPr>
          <w:p w14:paraId="1EC8D084">
            <w:pPr>
              <w:spacing w:after="20" w:line="240" w:lineRule="auto"/>
            </w:pPr>
            <w:r>
              <w:rPr>
                <w:rFonts w:ascii="Times New Roman" w:hAnsi="Times New Roman" w:eastAsia="Times New Roman" w:cs="Times New Roman"/>
                <w:b w:val="0"/>
                <w:i w:val="0"/>
                <w:sz w:val="19"/>
              </w:rPr>
              <w:t>H6: Ransomware encrypted FS01 shares, possibly from FIN-PC07 over the network or directly on FS01.</w:t>
            </w:r>
          </w:p>
        </w:tc>
        <w:tc>
          <w:tcPr>
            <w:tcW w:w="3628" w:type="dxa"/>
          </w:tcPr>
          <w:p w14:paraId="13D9E27A">
            <w:pPr>
              <w:spacing w:after="20" w:line="240" w:lineRule="auto"/>
            </w:pPr>
            <w:r>
              <w:rPr>
                <w:rFonts w:ascii="Times New Roman" w:hAnsi="Times New Roman" w:eastAsia="Times New Roman" w:cs="Times New Roman"/>
                <w:b w:val="0"/>
                <w:i w:val="0"/>
                <w:sz w:val="19"/>
              </w:rPr>
              <w:t>U6: Malware family is unconfirmed. When did encryption start? Are other hosts affected?</w:t>
            </w:r>
          </w:p>
        </w:tc>
      </w:tr>
      <w:tr w14:paraId="2569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0F2E5D3">
            <w:pPr>
              <w:spacing w:after="20" w:line="240" w:lineRule="auto"/>
            </w:pPr>
            <w:r>
              <w:rPr>
                <w:rFonts w:ascii="Times New Roman" w:hAnsi="Times New Roman" w:eastAsia="Times New Roman" w:cs="Times New Roman"/>
                <w:b w:val="0"/>
                <w:i w:val="0"/>
                <w:sz w:val="19"/>
              </w:rPr>
              <w:t>Day 0 08:40</w:t>
            </w:r>
          </w:p>
        </w:tc>
        <w:tc>
          <w:tcPr>
            <w:tcW w:w="1701" w:type="dxa"/>
          </w:tcPr>
          <w:p w14:paraId="2DBAA0FC">
            <w:pPr>
              <w:spacing w:after="20" w:line="240" w:lineRule="auto"/>
            </w:pPr>
            <w:r>
              <w:rPr>
                <w:rFonts w:ascii="Times New Roman" w:hAnsi="Times New Roman" w:eastAsia="Times New Roman" w:cs="Times New Roman"/>
                <w:b w:val="0"/>
                <w:i w:val="0"/>
                <w:sz w:val="19"/>
              </w:rPr>
              <w:t>E07 Helpdesk</w:t>
            </w:r>
          </w:p>
        </w:tc>
        <w:tc>
          <w:tcPr>
            <w:tcW w:w="3402" w:type="dxa"/>
          </w:tcPr>
          <w:p w14:paraId="743D8DBF">
            <w:pPr>
              <w:spacing w:after="20" w:line="240" w:lineRule="auto"/>
            </w:pPr>
            <w:r>
              <w:rPr>
                <w:rFonts w:ascii="Times New Roman" w:hAnsi="Times New Roman" w:eastAsia="Times New Roman" w:cs="Times New Roman"/>
                <w:b w:val="0"/>
                <w:i w:val="0"/>
                <w:sz w:val="19"/>
              </w:rPr>
              <w:t>C7: The portal login page loads, but learners cannot open materials or submit assessments.</w:t>
            </w:r>
          </w:p>
        </w:tc>
        <w:tc>
          <w:tcPr>
            <w:tcW w:w="3742" w:type="dxa"/>
          </w:tcPr>
          <w:p w14:paraId="69EE0DDB">
            <w:pPr>
              <w:spacing w:after="20" w:line="240" w:lineRule="auto"/>
            </w:pPr>
            <w:r>
              <w:rPr>
                <w:rFonts w:ascii="Times New Roman" w:hAnsi="Times New Roman" w:eastAsia="Times New Roman" w:cs="Times New Roman"/>
                <w:b w:val="0"/>
                <w:i w:val="0"/>
                <w:sz w:val="19"/>
              </w:rPr>
              <w:t>H7: LMS01 fails because the FS01 files it depends on are encrypted, rather than because LMS01 itself is encrypted.</w:t>
            </w:r>
          </w:p>
        </w:tc>
        <w:tc>
          <w:tcPr>
            <w:tcW w:w="3628" w:type="dxa"/>
          </w:tcPr>
          <w:p w14:paraId="1BAF23DB">
            <w:pPr>
              <w:spacing w:after="20" w:line="240" w:lineRule="auto"/>
            </w:pPr>
            <w:r>
              <w:rPr>
                <w:rFonts w:ascii="Times New Roman" w:hAnsi="Times New Roman" w:eastAsia="Times New Roman" w:cs="Times New Roman"/>
                <w:b w:val="0"/>
                <w:i w:val="0"/>
                <w:sz w:val="19"/>
              </w:rPr>
              <w:t>U7: The scope of damage to LMS01 is unknown.</w:t>
            </w:r>
          </w:p>
        </w:tc>
      </w:tr>
      <w:tr w14:paraId="3E7A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F891FC7">
            <w:pPr>
              <w:spacing w:after="20" w:line="240" w:lineRule="auto"/>
            </w:pPr>
            <w:r>
              <w:rPr>
                <w:rFonts w:ascii="Times New Roman" w:hAnsi="Times New Roman" w:eastAsia="Times New Roman" w:cs="Times New Roman"/>
                <w:b w:val="0"/>
                <w:i w:val="0"/>
                <w:sz w:val="19"/>
              </w:rPr>
              <w:t>Day 0 08:45</w:t>
            </w:r>
          </w:p>
        </w:tc>
        <w:tc>
          <w:tcPr>
            <w:tcW w:w="1701" w:type="dxa"/>
          </w:tcPr>
          <w:p w14:paraId="05229D3A">
            <w:pPr>
              <w:spacing w:after="20" w:line="240" w:lineRule="auto"/>
            </w:pPr>
            <w:r>
              <w:rPr>
                <w:rFonts w:ascii="Times New Roman" w:hAnsi="Times New Roman" w:eastAsia="Times New Roman" w:cs="Times New Roman"/>
                <w:b w:val="0"/>
                <w:i w:val="0"/>
                <w:sz w:val="19"/>
              </w:rPr>
              <w:t>E08 Operations report</w:t>
            </w:r>
          </w:p>
        </w:tc>
        <w:tc>
          <w:tcPr>
            <w:tcW w:w="3402" w:type="dxa"/>
          </w:tcPr>
          <w:p w14:paraId="1437A972">
            <w:pPr>
              <w:spacing w:after="20" w:line="240" w:lineRule="auto"/>
            </w:pPr>
            <w:r>
              <w:rPr>
                <w:rFonts w:ascii="Times New Roman" w:hAnsi="Times New Roman" w:eastAsia="Times New Roman" w:cs="Times New Roman"/>
                <w:b w:val="0"/>
                <w:i w:val="0"/>
                <w:sz w:val="19"/>
              </w:rPr>
              <w:t>C8: The incident contact list on FS01 is inaccessible. Staff phones are available.</w:t>
            </w:r>
          </w:p>
        </w:tc>
        <w:tc>
          <w:tcPr>
            <w:tcW w:w="3742" w:type="dxa"/>
          </w:tcPr>
          <w:p w14:paraId="0692BD96">
            <w:pPr>
              <w:spacing w:after="20" w:line="240" w:lineRule="auto"/>
            </w:pPr>
            <w:r>
              <w:rPr>
                <w:rFonts w:ascii="Times New Roman" w:hAnsi="Times New Roman" w:eastAsia="Times New Roman" w:cs="Times New Roman"/>
                <w:b w:val="0"/>
                <w:i w:val="0"/>
                <w:sz w:val="19"/>
              </w:rPr>
              <w:t>H8: The attacker may be able to read corporate email (follows H2).</w:t>
            </w:r>
          </w:p>
        </w:tc>
        <w:tc>
          <w:tcPr>
            <w:tcW w:w="3628" w:type="dxa"/>
          </w:tcPr>
          <w:p w14:paraId="6CD7345F">
            <w:pPr>
              <w:spacing w:after="20" w:line="240" w:lineRule="auto"/>
            </w:pPr>
            <w:r>
              <w:rPr>
                <w:rFonts w:ascii="Times New Roman" w:hAnsi="Times New Roman" w:eastAsia="Times New Roman" w:cs="Times New Roman"/>
                <w:b w:val="0"/>
                <w:i w:val="0"/>
                <w:sz w:val="19"/>
              </w:rPr>
              <w:t>U8: Trustworthiness of corporate email is unverified.</w:t>
            </w:r>
          </w:p>
        </w:tc>
      </w:tr>
      <w:tr w14:paraId="11B8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D3E836F">
            <w:pPr>
              <w:spacing w:after="20" w:line="240" w:lineRule="auto"/>
            </w:pPr>
            <w:r>
              <w:rPr>
                <w:rFonts w:ascii="Times New Roman" w:hAnsi="Times New Roman" w:eastAsia="Times New Roman" w:cs="Times New Roman"/>
                <w:b w:val="0"/>
                <w:i w:val="0"/>
                <w:sz w:val="19"/>
              </w:rPr>
              <w:t>Day 0 08:45</w:t>
            </w:r>
          </w:p>
        </w:tc>
        <w:tc>
          <w:tcPr>
            <w:tcW w:w="1701" w:type="dxa"/>
          </w:tcPr>
          <w:p w14:paraId="414407E0">
            <w:pPr>
              <w:spacing w:after="20" w:line="240" w:lineRule="auto"/>
            </w:pPr>
            <w:r>
              <w:rPr>
                <w:rFonts w:ascii="Times New Roman" w:hAnsi="Times New Roman" w:eastAsia="Times New Roman" w:cs="Times New Roman"/>
                <w:b w:val="0"/>
                <w:i w:val="0"/>
                <w:sz w:val="19"/>
              </w:rPr>
              <w:t>Scenario</w:t>
            </w:r>
          </w:p>
        </w:tc>
        <w:tc>
          <w:tcPr>
            <w:tcW w:w="3402" w:type="dxa"/>
          </w:tcPr>
          <w:p w14:paraId="6F77C412">
            <w:pPr>
              <w:spacing w:after="20" w:line="240" w:lineRule="auto"/>
            </w:pPr>
            <w:r>
              <w:rPr>
                <w:rFonts w:ascii="Times New Roman" w:hAnsi="Times New Roman" w:eastAsia="Times New Roman" w:cs="Times New Roman"/>
                <w:b w:val="0"/>
                <w:i w:val="0"/>
                <w:sz w:val="19"/>
              </w:rPr>
              <w:t>Incident Response Lead takes control. 2 h 15 min remain before the 11:00 examination.</w:t>
            </w:r>
          </w:p>
        </w:tc>
        <w:tc>
          <w:tcPr>
            <w:tcW w:w="3742" w:type="dxa"/>
          </w:tcPr>
          <w:p w14:paraId="626F1530">
            <w:pPr>
              <w:spacing w:after="20" w:line="240" w:lineRule="auto"/>
            </w:pPr>
            <w:r>
              <w:rPr>
                <w:rFonts w:ascii="Times New Roman" w:hAnsi="Times New Roman" w:eastAsia="Times New Roman" w:cs="Times New Roman"/>
                <w:b w:val="0"/>
                <w:i w:val="0"/>
                <w:sz w:val="19"/>
              </w:rPr>
              <w:t>Not applicable</w:t>
            </w:r>
          </w:p>
        </w:tc>
        <w:tc>
          <w:tcPr>
            <w:tcW w:w="3628" w:type="dxa"/>
          </w:tcPr>
          <w:p w14:paraId="7A262225">
            <w:pPr>
              <w:spacing w:after="20" w:line="240" w:lineRule="auto"/>
            </w:pPr>
            <w:r>
              <w:rPr>
                <w:rFonts w:ascii="Times New Roman" w:hAnsi="Times New Roman" w:eastAsia="Times New Roman" w:cs="Times New Roman"/>
                <w:b w:val="0"/>
                <w:i w:val="0"/>
                <w:sz w:val="19"/>
              </w:rPr>
              <w:t>U10: Attacker identity is not established and will not be assumed.</w:t>
            </w:r>
          </w:p>
        </w:tc>
      </w:tr>
    </w:tbl>
    <w:p w14:paraId="3665C228">
      <w:pPr>
        <w:spacing w:after="40"/>
      </w:pPr>
    </w:p>
    <w:p w14:paraId="479ED286">
      <w:r>
        <w:rPr>
          <w:rFonts w:ascii="Times New Roman" w:hAnsi="Times New Roman" w:eastAsia="Times New Roman" w:cs="Times New Roman"/>
          <w:b/>
          <w:i w:val="0"/>
        </w:rPr>
        <w:t>Reading the sequence.</w:t>
      </w:r>
      <w:r>
        <w:rPr>
          <w:rFonts w:ascii="Times New Roman" w:hAnsi="Times New Roman" w:eastAsia="Times New Roman" w:cs="Times New Roman"/>
          <w:b w:val="0"/>
          <w:i w:val="0"/>
        </w:rPr>
        <w:t xml:space="preserve"> The evidence is consistent with a common ransomware pattern: initial access through a malicious attachment, credential theft, use of a privileged account, data staging or theft, and then encryption. CISA notes that a ransomware event may be evidence of an earlier, unresolved compromise and that actors often steal data before deploying ransomware [5]. This pattern is a hypothesis (H1 to H6). It is not yet proven, and the alternative explanations below must be tested.</w:t>
      </w:r>
    </w:p>
    <w:p w14:paraId="1C7BC76C">
      <w:pPr>
        <w:pStyle w:val="3"/>
        <w:keepNext/>
      </w:pPr>
      <w:r>
        <w:rPr>
          <w:rFonts w:ascii="Times New Roman" w:hAnsi="Times New Roman" w:eastAsia="Times New Roman" w:cs="Times New Roman"/>
          <w:b/>
          <w:color w:val="000000"/>
        </w:rPr>
        <w:t>1.2 Alternative explanations for ambiguous events</w:t>
      </w:r>
    </w:p>
    <w:p w14:paraId="52581BA9">
      <w:pPr>
        <w:keepNext/>
        <w:spacing w:after="60"/>
      </w:pPr>
      <w:r>
        <w:rPr>
          <w:rFonts w:ascii="Times New Roman" w:hAnsi="Times New Roman" w:eastAsia="Times New Roman" w:cs="Times New Roman"/>
          <w:b/>
          <w:i w:val="0"/>
        </w:rPr>
        <w:t>Table 1.2: Plausible alternative explanations</w:t>
      </w:r>
    </w:p>
    <w:tbl>
      <w:tblPr>
        <w:tblStyle w:val="9"/>
        <w:tblW w:w="139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2721"/>
        <w:gridCol w:w="2835"/>
        <w:gridCol w:w="2608"/>
        <w:gridCol w:w="4195"/>
      </w:tblGrid>
      <w:tr w14:paraId="1FFC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tcPr>
          <w:p w14:paraId="66C6690A">
            <w:pPr>
              <w:spacing w:after="0" w:line="240" w:lineRule="auto"/>
            </w:pPr>
            <w:r>
              <w:rPr>
                <w:rFonts w:ascii="Times New Roman" w:hAnsi="Times New Roman" w:eastAsia="Times New Roman" w:cs="Times New Roman"/>
                <w:b/>
                <w:i w:val="0"/>
                <w:sz w:val="19"/>
              </w:rPr>
              <w:t>Event</w:t>
            </w:r>
          </w:p>
        </w:tc>
        <w:tc>
          <w:tcPr>
            <w:tcW w:w="2721" w:type="dxa"/>
          </w:tcPr>
          <w:p w14:paraId="10DC9D19">
            <w:pPr>
              <w:spacing w:after="0" w:line="240" w:lineRule="auto"/>
            </w:pPr>
            <w:r>
              <w:rPr>
                <w:rFonts w:ascii="Times New Roman" w:hAnsi="Times New Roman" w:eastAsia="Times New Roman" w:cs="Times New Roman"/>
                <w:b/>
                <w:i w:val="0"/>
                <w:sz w:val="19"/>
              </w:rPr>
              <w:t>Explanation A (malicious)</w:t>
            </w:r>
          </w:p>
        </w:tc>
        <w:tc>
          <w:tcPr>
            <w:tcW w:w="2835" w:type="dxa"/>
          </w:tcPr>
          <w:p w14:paraId="7FFBEE5A">
            <w:pPr>
              <w:spacing w:after="0" w:line="240" w:lineRule="auto"/>
            </w:pPr>
            <w:r>
              <w:rPr>
                <w:rFonts w:ascii="Times New Roman" w:hAnsi="Times New Roman" w:eastAsia="Times New Roman" w:cs="Times New Roman"/>
                <w:b/>
                <w:i w:val="0"/>
                <w:sz w:val="19"/>
              </w:rPr>
              <w:t>Explanation B (benign or other)</w:t>
            </w:r>
          </w:p>
        </w:tc>
        <w:tc>
          <w:tcPr>
            <w:tcW w:w="2608" w:type="dxa"/>
          </w:tcPr>
          <w:p w14:paraId="631B1336">
            <w:pPr>
              <w:spacing w:after="0" w:line="240" w:lineRule="auto"/>
            </w:pPr>
            <w:r>
              <w:rPr>
                <w:rFonts w:ascii="Times New Roman" w:hAnsi="Times New Roman" w:eastAsia="Times New Roman" w:cs="Times New Roman"/>
                <w:b/>
                <w:i w:val="0"/>
                <w:sz w:val="19"/>
              </w:rPr>
              <w:t>Explanation C</w:t>
            </w:r>
          </w:p>
        </w:tc>
        <w:tc>
          <w:tcPr>
            <w:tcW w:w="4195" w:type="dxa"/>
          </w:tcPr>
          <w:p w14:paraId="1EF67070">
            <w:pPr>
              <w:spacing w:after="0" w:line="240" w:lineRule="auto"/>
            </w:pPr>
            <w:r>
              <w:rPr>
                <w:rFonts w:ascii="Times New Roman" w:hAnsi="Times New Roman" w:eastAsia="Times New Roman" w:cs="Times New Roman"/>
                <w:b/>
                <w:i w:val="0"/>
                <w:sz w:val="19"/>
              </w:rPr>
              <w:t>Evidence that would distinguish them</w:t>
            </w:r>
          </w:p>
        </w:tc>
      </w:tr>
      <w:tr w14:paraId="06E8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37C1CEE">
            <w:pPr>
              <w:spacing w:after="20" w:line="240" w:lineRule="auto"/>
            </w:pPr>
            <w:r>
              <w:rPr>
                <w:rFonts w:ascii="Times New Roman" w:hAnsi="Times New Roman" w:eastAsia="Times New Roman" w:cs="Times New Roman"/>
                <w:b w:val="0"/>
                <w:i w:val="0"/>
                <w:sz w:val="19"/>
              </w:rPr>
              <w:t>E02 unfamiliar sign-in</w:t>
            </w:r>
          </w:p>
        </w:tc>
        <w:tc>
          <w:tcPr>
            <w:tcW w:w="2721" w:type="dxa"/>
          </w:tcPr>
          <w:p w14:paraId="4DD0FA67">
            <w:pPr>
              <w:spacing w:after="20" w:line="240" w:lineRule="auto"/>
            </w:pPr>
            <w:r>
              <w:rPr>
                <w:rFonts w:ascii="Times New Roman" w:hAnsi="Times New Roman" w:eastAsia="Times New Roman" w:cs="Times New Roman"/>
                <w:b w:val="0"/>
                <w:i w:val="0"/>
                <w:sz w:val="19"/>
              </w:rPr>
              <w:t>Attacker used stolen password or session token, possibly from FIN-PC07 (H2).</w:t>
            </w:r>
          </w:p>
        </w:tc>
        <w:tc>
          <w:tcPr>
            <w:tcW w:w="2835" w:type="dxa"/>
          </w:tcPr>
          <w:p w14:paraId="0366CB95">
            <w:pPr>
              <w:spacing w:after="20" w:line="240" w:lineRule="auto"/>
            </w:pPr>
            <w:r>
              <w:rPr>
                <w:rFonts w:ascii="Times New Roman" w:hAnsi="Times New Roman" w:eastAsia="Times New Roman" w:cs="Times New Roman"/>
                <w:b w:val="0"/>
                <w:i w:val="0"/>
                <w:sz w:val="19"/>
              </w:rPr>
              <w:t>The officer signed in from a new personal phone or while travelling, or through a mobile network with a changing IP address.</w:t>
            </w:r>
          </w:p>
        </w:tc>
        <w:tc>
          <w:tcPr>
            <w:tcW w:w="2608" w:type="dxa"/>
          </w:tcPr>
          <w:p w14:paraId="54CF538C">
            <w:pPr>
              <w:spacing w:after="20" w:line="240" w:lineRule="auto"/>
            </w:pPr>
            <w:r>
              <w:rPr>
                <w:rFonts w:ascii="Times New Roman" w:hAnsi="Times New Roman" w:eastAsia="Times New Roman" w:cs="Times New Roman"/>
                <w:b w:val="0"/>
                <w:i w:val="0"/>
                <w:sz w:val="19"/>
              </w:rPr>
              <w:t>MFA fatigue: the officer approved an unexpected MFA prompt.</w:t>
            </w:r>
          </w:p>
        </w:tc>
        <w:tc>
          <w:tcPr>
            <w:tcW w:w="4195" w:type="dxa"/>
          </w:tcPr>
          <w:p w14:paraId="316847DB">
            <w:pPr>
              <w:spacing w:after="20" w:line="240" w:lineRule="auto"/>
            </w:pPr>
            <w:r>
              <w:rPr>
                <w:rFonts w:ascii="Times New Roman" w:hAnsi="Times New Roman" w:eastAsia="Times New Roman" w:cs="Times New Roman"/>
                <w:b w:val="0"/>
                <w:i w:val="0"/>
                <w:sz w:val="19"/>
              </w:rPr>
              <w:t>Sign-in log details (device ID, location, MFA result), any new MFA methods, inbox rules, and a structured interview with the officer (EV-05, EV-10).</w:t>
            </w:r>
          </w:p>
        </w:tc>
      </w:tr>
      <w:tr w14:paraId="4A9A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BE0EF4C">
            <w:pPr>
              <w:spacing w:after="20" w:line="240" w:lineRule="auto"/>
            </w:pPr>
            <w:r>
              <w:rPr>
                <w:rFonts w:ascii="Times New Roman" w:hAnsi="Times New Roman" w:eastAsia="Times New Roman" w:cs="Times New Roman"/>
                <w:b w:val="0"/>
                <w:i w:val="0"/>
                <w:sz w:val="19"/>
              </w:rPr>
              <w:t>E03 svc_backup logons</w:t>
            </w:r>
          </w:p>
        </w:tc>
        <w:tc>
          <w:tcPr>
            <w:tcW w:w="2721" w:type="dxa"/>
          </w:tcPr>
          <w:p w14:paraId="1C3617D1">
            <w:pPr>
              <w:spacing w:after="20" w:line="240" w:lineRule="auto"/>
            </w:pPr>
            <w:r>
              <w:rPr>
                <w:rFonts w:ascii="Times New Roman" w:hAnsi="Times New Roman" w:eastAsia="Times New Roman" w:cs="Times New Roman"/>
                <w:b w:val="0"/>
                <w:i w:val="0"/>
                <w:sz w:val="19"/>
              </w:rPr>
              <w:t>Attacker reused svc_backup credentials to reach FS01 and BAK01, possibly to delete or alter backups (H3).</w:t>
            </w:r>
          </w:p>
        </w:tc>
        <w:tc>
          <w:tcPr>
            <w:tcW w:w="2835" w:type="dxa"/>
          </w:tcPr>
          <w:p w14:paraId="299BA782">
            <w:pPr>
              <w:spacing w:after="20" w:line="240" w:lineRule="auto"/>
            </w:pPr>
            <w:r>
              <w:rPr>
                <w:rFonts w:ascii="Times New Roman" w:hAnsi="Times New Roman" w:eastAsia="Times New Roman" w:cs="Times New Roman"/>
                <w:b w:val="0"/>
                <w:i w:val="0"/>
                <w:sz w:val="19"/>
              </w:rPr>
              <w:t>A legitimate schedule change, manual job, software update or vendor maintenance that IT staff did not record.</w:t>
            </w:r>
          </w:p>
        </w:tc>
        <w:tc>
          <w:tcPr>
            <w:tcW w:w="2608" w:type="dxa"/>
          </w:tcPr>
          <w:p w14:paraId="1839BD93">
            <w:pPr>
              <w:spacing w:after="20" w:line="240" w:lineRule="auto"/>
            </w:pPr>
            <w:r>
              <w:rPr>
                <w:rFonts w:ascii="Times New Roman" w:hAnsi="Times New Roman" w:eastAsia="Times New Roman" w:cs="Times New Roman"/>
                <w:b w:val="0"/>
                <w:i w:val="0"/>
                <w:sz w:val="19"/>
              </w:rPr>
              <w:t>A misconfigured job retry after a failure.</w:t>
            </w:r>
          </w:p>
        </w:tc>
        <w:tc>
          <w:tcPr>
            <w:tcW w:w="4195" w:type="dxa"/>
          </w:tcPr>
          <w:p w14:paraId="382E2639">
            <w:pPr>
              <w:spacing w:after="20" w:line="240" w:lineRule="auto"/>
            </w:pPr>
            <w:r>
              <w:rPr>
                <w:rFonts w:ascii="Times New Roman" w:hAnsi="Times New Roman" w:eastAsia="Times New Roman" w:cs="Times New Roman"/>
                <w:b w:val="0"/>
                <w:i w:val="0"/>
                <w:sz w:val="19"/>
              </w:rPr>
              <w:t>Logon type and source IP in Windows Security logs, backup console audit trail, change records, and a check with all three IT staff and the backup vendor (EV-04).</w:t>
            </w:r>
          </w:p>
        </w:tc>
      </w:tr>
      <w:tr w14:paraId="16A4A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85F6510">
            <w:pPr>
              <w:spacing w:after="20" w:line="240" w:lineRule="auto"/>
            </w:pPr>
            <w:r>
              <w:rPr>
                <w:rFonts w:ascii="Times New Roman" w:hAnsi="Times New Roman" w:eastAsia="Times New Roman" w:cs="Times New Roman"/>
                <w:b w:val="0"/>
                <w:i w:val="0"/>
                <w:sz w:val="19"/>
              </w:rPr>
              <w:t>E04 1.2 GB upload</w:t>
            </w:r>
          </w:p>
        </w:tc>
        <w:tc>
          <w:tcPr>
            <w:tcW w:w="2721" w:type="dxa"/>
          </w:tcPr>
          <w:p w14:paraId="1B07148B">
            <w:pPr>
              <w:spacing w:after="20" w:line="240" w:lineRule="auto"/>
            </w:pPr>
            <w:r>
              <w:rPr>
                <w:rFonts w:ascii="Times New Roman" w:hAnsi="Times New Roman" w:eastAsia="Times New Roman" w:cs="Times New Roman"/>
                <w:b w:val="0"/>
                <w:i w:val="0"/>
                <w:sz w:val="19"/>
              </w:rPr>
              <w:t>Exfiltration of finance files or learner data before encryption (H4).</w:t>
            </w:r>
          </w:p>
        </w:tc>
        <w:tc>
          <w:tcPr>
            <w:tcW w:w="2835" w:type="dxa"/>
          </w:tcPr>
          <w:p w14:paraId="567EB74E">
            <w:pPr>
              <w:spacing w:after="20" w:line="240" w:lineRule="auto"/>
            </w:pPr>
            <w:r>
              <w:rPr>
                <w:rFonts w:ascii="Times New Roman" w:hAnsi="Times New Roman" w:eastAsia="Times New Roman" w:cs="Times New Roman"/>
                <w:b w:val="0"/>
                <w:i w:val="0"/>
                <w:sz w:val="19"/>
              </w:rPr>
              <w:t>The officer or a sync tool uploaded personal or work files to a personal cloud account.</w:t>
            </w:r>
          </w:p>
        </w:tc>
        <w:tc>
          <w:tcPr>
            <w:tcW w:w="2608" w:type="dxa"/>
          </w:tcPr>
          <w:p w14:paraId="45085532">
            <w:pPr>
              <w:spacing w:after="20" w:line="240" w:lineRule="auto"/>
            </w:pPr>
            <w:r>
              <w:rPr>
                <w:rFonts w:ascii="Times New Roman" w:hAnsi="Times New Roman" w:eastAsia="Times New Roman" w:cs="Times New Roman"/>
                <w:b w:val="0"/>
                <w:i w:val="0"/>
                <w:sz w:val="19"/>
              </w:rPr>
              <w:t>Malware uploading tools or logs rather than Northbridge data.</w:t>
            </w:r>
          </w:p>
        </w:tc>
        <w:tc>
          <w:tcPr>
            <w:tcW w:w="4195" w:type="dxa"/>
          </w:tcPr>
          <w:p w14:paraId="79D4BEA4">
            <w:pPr>
              <w:spacing w:after="20" w:line="240" w:lineRule="auto"/>
            </w:pPr>
            <w:r>
              <w:rPr>
                <w:rFonts w:ascii="Times New Roman" w:hAnsi="Times New Roman" w:eastAsia="Times New Roman" w:cs="Times New Roman"/>
                <w:b w:val="0"/>
                <w:i w:val="0"/>
                <w:sz w:val="19"/>
              </w:rPr>
              <w:t>Full proxy and firewall logs, destination domain details, EDR file-access and process records around 01:50 (EV-01, EV-02, EV-06).</w:t>
            </w:r>
          </w:p>
        </w:tc>
      </w:tr>
      <w:tr w14:paraId="19FA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31E56325">
            <w:pPr>
              <w:spacing w:after="20" w:line="240" w:lineRule="auto"/>
            </w:pPr>
            <w:r>
              <w:rPr>
                <w:rFonts w:ascii="Times New Roman" w:hAnsi="Times New Roman" w:eastAsia="Times New Roman" w:cs="Times New Roman"/>
                <w:b w:val="0"/>
                <w:i w:val="0"/>
                <w:sz w:val="19"/>
              </w:rPr>
              <w:t>E05 backup success</w:t>
            </w:r>
          </w:p>
        </w:tc>
        <w:tc>
          <w:tcPr>
            <w:tcW w:w="2721" w:type="dxa"/>
          </w:tcPr>
          <w:p w14:paraId="143E35FA">
            <w:pPr>
              <w:spacing w:after="20" w:line="240" w:lineRule="auto"/>
            </w:pPr>
            <w:r>
              <w:rPr>
                <w:rFonts w:ascii="Times New Roman" w:hAnsi="Times New Roman" w:eastAsia="Times New Roman" w:cs="Times New Roman"/>
                <w:b w:val="0"/>
                <w:i w:val="0"/>
                <w:sz w:val="19"/>
              </w:rPr>
              <w:t>Backup captured data already modified by the attacker or with persistence present (H5).</w:t>
            </w:r>
          </w:p>
        </w:tc>
        <w:tc>
          <w:tcPr>
            <w:tcW w:w="2835" w:type="dxa"/>
          </w:tcPr>
          <w:p w14:paraId="4BBC1CD7">
            <w:pPr>
              <w:spacing w:after="20" w:line="240" w:lineRule="auto"/>
            </w:pPr>
            <w:r>
              <w:rPr>
                <w:rFonts w:ascii="Times New Roman" w:hAnsi="Times New Roman" w:eastAsia="Times New Roman" w:cs="Times New Roman"/>
                <w:b w:val="0"/>
                <w:i w:val="0"/>
                <w:sz w:val="19"/>
              </w:rPr>
              <w:t>Backup is clean, because encryption was observed only at 08:30, six and a half hours later.</w:t>
            </w:r>
          </w:p>
        </w:tc>
        <w:tc>
          <w:tcPr>
            <w:tcW w:w="2608" w:type="dxa"/>
          </w:tcPr>
          <w:p w14:paraId="31304AAC">
            <w:pPr>
              <w:spacing w:after="20" w:line="240" w:lineRule="auto"/>
            </w:pPr>
            <w:r>
              <w:rPr>
                <w:rFonts w:ascii="Times New Roman" w:hAnsi="Times New Roman" w:eastAsia="Times New Roman" w:cs="Times New Roman"/>
                <w:b w:val="0"/>
                <w:i w:val="0"/>
                <w:sz w:val="19"/>
              </w:rPr>
              <w:t>Backup job reported success, but the attacker altered or deleted restore points afterwards.</w:t>
            </w:r>
          </w:p>
        </w:tc>
        <w:tc>
          <w:tcPr>
            <w:tcW w:w="4195" w:type="dxa"/>
          </w:tcPr>
          <w:p w14:paraId="6D155239">
            <w:pPr>
              <w:spacing w:after="20" w:line="240" w:lineRule="auto"/>
            </w:pPr>
            <w:r>
              <w:rPr>
                <w:rFonts w:ascii="Times New Roman" w:hAnsi="Times New Roman" w:eastAsia="Times New Roman" w:cs="Times New Roman"/>
                <w:b w:val="0"/>
                <w:i w:val="0"/>
                <w:sz w:val="19"/>
              </w:rPr>
              <w:t>Isolated, read-only restore test, malware scan and comparison of file counts and hashes against the Day minus 3 backup (Section 3.6.3).</w:t>
            </w:r>
          </w:p>
        </w:tc>
      </w:tr>
    </w:tbl>
    <w:p w14:paraId="38DCC8EF">
      <w:pPr>
        <w:spacing w:after="40"/>
      </w:pPr>
    </w:p>
    <w:p w14:paraId="7C26CB2D">
      <w:pPr>
        <w:sectPr>
          <w:pgSz w:w="16838" w:h="11906" w:orient="landscape"/>
          <w:pgMar w:top="1440" w:right="1440" w:bottom="1440" w:left="1440" w:header="720" w:footer="720" w:gutter="0"/>
          <w:cols w:space="720" w:num="1"/>
          <w:docGrid w:linePitch="360" w:charSpace="0"/>
        </w:sectPr>
      </w:pPr>
    </w:p>
    <w:p w14:paraId="4008EBB4">
      <w:pPr>
        <w:pStyle w:val="3"/>
        <w:keepNext/>
      </w:pPr>
      <w:r>
        <w:rPr>
          <w:rFonts w:ascii="Times New Roman" w:hAnsi="Times New Roman" w:eastAsia="Times New Roman" w:cs="Times New Roman"/>
          <w:b/>
          <w:color w:val="000000"/>
        </w:rPr>
        <w:t>1.3 Incident classification</w:t>
      </w:r>
    </w:p>
    <w:p w14:paraId="649FF401">
      <w:r>
        <w:rPr>
          <w:rFonts w:ascii="Times New Roman" w:hAnsi="Times New Roman" w:eastAsia="Times New Roman" w:cs="Times New Roman"/>
          <w:b/>
          <w:i w:val="0"/>
        </w:rPr>
        <w:t>Type:</w:t>
      </w:r>
      <w:r>
        <w:rPr>
          <w:rFonts w:ascii="Times New Roman" w:hAnsi="Times New Roman" w:eastAsia="Times New Roman" w:cs="Times New Roman"/>
          <w:b w:val="0"/>
          <w:i w:val="0"/>
        </w:rPr>
        <w:t xml:space="preserve"> Ransomware incident (encryption impact confirmed on FS01 and FIN-PC07, E06) with suspected account compromise (E02, E03) and suspected data exfiltration (E04). SP 800-61r3 recommends categorising incidents by type, such as ransomware, data breach or account takeover, and prioritising them by scope, likely impact, time-critical nature and resource availability [3, RS.MA-03]. The course deck lists ransomware and data breaches as critical incident types [2, slide 4].</w:t>
      </w:r>
    </w:p>
    <w:p w14:paraId="6AAB51F4">
      <w:r>
        <w:rPr>
          <w:rFonts w:ascii="Times New Roman" w:hAnsi="Times New Roman" w:eastAsia="Times New Roman" w:cs="Times New Roman"/>
          <w:b/>
          <w:i w:val="0"/>
        </w:rPr>
        <w:t>Attack vector (hypothesis):</w:t>
      </w:r>
      <w:r>
        <w:rPr>
          <w:rFonts w:ascii="Times New Roman" w:hAnsi="Times New Roman" w:eastAsia="Times New Roman" w:cs="Times New Roman"/>
          <w:b w:val="0"/>
          <w:i w:val="0"/>
        </w:rPr>
        <w:t xml:space="preserve"> phishing email with a malicious attachment (E01). This is not yet verified.</w:t>
      </w:r>
    </w:p>
    <w:p w14:paraId="48B17200">
      <w:pPr>
        <w:pStyle w:val="3"/>
        <w:keepNext/>
      </w:pPr>
      <w:r>
        <w:rPr>
          <w:rFonts w:ascii="Times New Roman" w:hAnsi="Times New Roman" w:eastAsia="Times New Roman" w:cs="Times New Roman"/>
          <w:b/>
          <w:color w:val="000000"/>
        </w:rPr>
        <w:t>1.4 Severity criteria</w:t>
      </w:r>
    </w:p>
    <w:p w14:paraId="17E673EA">
      <w:r>
        <w:rPr>
          <w:rFonts w:ascii="Times New Roman" w:hAnsi="Times New Roman" w:eastAsia="Times New Roman" w:cs="Times New Roman"/>
          <w:b w:val="0"/>
          <w:i w:val="0"/>
        </w:rPr>
        <w:t>The slides define Critical, High and a combined Medium/Low tier [2, slide 10]. The assignment requires four separate levels, so Table 1.3 splits Medium and Low. The response times are my proposals for Northbridge (A12), not existing organisational policy.</w:t>
      </w:r>
    </w:p>
    <w:p w14:paraId="7896DE68">
      <w:pPr>
        <w:keepNext/>
        <w:spacing w:after="60"/>
      </w:pPr>
      <w:r>
        <w:rPr>
          <w:rFonts w:ascii="Times New Roman" w:hAnsi="Times New Roman" w:eastAsia="Times New Roman" w:cs="Times New Roman"/>
          <w:b/>
          <w:i w:val="0"/>
        </w:rPr>
        <w:t>Table 1.3: Severity criteria</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4932"/>
        <w:gridCol w:w="2846"/>
      </w:tblGrid>
      <w:tr w14:paraId="44B4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tcPr>
          <w:p w14:paraId="0F4AC59A">
            <w:pPr>
              <w:spacing w:after="0" w:line="240" w:lineRule="auto"/>
            </w:pPr>
            <w:r>
              <w:rPr>
                <w:rFonts w:ascii="Times New Roman" w:hAnsi="Times New Roman" w:eastAsia="Times New Roman" w:cs="Times New Roman"/>
                <w:b/>
                <w:i w:val="0"/>
                <w:sz w:val="20"/>
              </w:rPr>
              <w:t>Level</w:t>
            </w:r>
          </w:p>
        </w:tc>
        <w:tc>
          <w:tcPr>
            <w:tcW w:w="4932" w:type="dxa"/>
          </w:tcPr>
          <w:p w14:paraId="68F3B2B5">
            <w:pPr>
              <w:spacing w:after="0" w:line="240" w:lineRule="auto"/>
            </w:pPr>
            <w:r>
              <w:rPr>
                <w:rFonts w:ascii="Times New Roman" w:hAnsi="Times New Roman" w:eastAsia="Times New Roman" w:cs="Times New Roman"/>
                <w:b/>
                <w:i w:val="0"/>
                <w:sz w:val="20"/>
              </w:rPr>
              <w:t>Criteria (any one is enough)</w:t>
            </w:r>
          </w:p>
        </w:tc>
        <w:tc>
          <w:tcPr>
            <w:tcW w:w="2846" w:type="dxa"/>
          </w:tcPr>
          <w:p w14:paraId="66912CD3">
            <w:pPr>
              <w:spacing w:after="0" w:line="240" w:lineRule="auto"/>
            </w:pPr>
            <w:r>
              <w:rPr>
                <w:rFonts w:ascii="Times New Roman" w:hAnsi="Times New Roman" w:eastAsia="Times New Roman" w:cs="Times New Roman"/>
                <w:b/>
                <w:i w:val="0"/>
                <w:sz w:val="20"/>
              </w:rPr>
              <w:t>Required response (proposal, A12)</w:t>
            </w:r>
          </w:p>
        </w:tc>
      </w:tr>
      <w:tr w14:paraId="64D6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629469A4">
            <w:pPr>
              <w:spacing w:after="20" w:line="240" w:lineRule="auto"/>
            </w:pPr>
            <w:r>
              <w:rPr>
                <w:rFonts w:ascii="Times New Roman" w:hAnsi="Times New Roman" w:eastAsia="Times New Roman" w:cs="Times New Roman"/>
                <w:b w:val="0"/>
                <w:i w:val="0"/>
                <w:sz w:val="20"/>
              </w:rPr>
              <w:t>Critical</w:t>
            </w:r>
          </w:p>
        </w:tc>
        <w:tc>
          <w:tcPr>
            <w:tcW w:w="4932" w:type="dxa"/>
          </w:tcPr>
          <w:p w14:paraId="134B2F06">
            <w:pPr>
              <w:spacing w:after="20" w:line="240" w:lineRule="auto"/>
            </w:pPr>
            <w:r>
              <w:rPr>
                <w:rFonts w:ascii="Times New Roman" w:hAnsi="Times New Roman" w:eastAsia="Times New Roman" w:cs="Times New Roman"/>
                <w:b w:val="0"/>
                <w:i w:val="0"/>
                <w:sz w:val="20"/>
              </w:rPr>
              <w:t>Confirmed ransomware or destructive activity on a shared or critical server.</w:t>
            </w:r>
          </w:p>
          <w:p w14:paraId="02F3BDB0">
            <w:pPr>
              <w:spacing w:after="20" w:line="240" w:lineRule="auto"/>
            </w:pPr>
            <w:r>
              <w:rPr>
                <w:rFonts w:ascii="Times New Roman" w:hAnsi="Times New Roman" w:eastAsia="Times New Roman" w:cs="Times New Roman"/>
                <w:b w:val="0"/>
                <w:i w:val="0"/>
                <w:sz w:val="20"/>
              </w:rPr>
              <w:t>Loss of a critical learner-facing service with a time-bound commitment (for example, an examination).</w:t>
            </w:r>
          </w:p>
          <w:p w14:paraId="288398C6">
            <w:pPr>
              <w:spacing w:after="20" w:line="240" w:lineRule="auto"/>
            </w:pPr>
            <w:r>
              <w:rPr>
                <w:rFonts w:ascii="Times New Roman" w:hAnsi="Times New Roman" w:eastAsia="Times New Roman" w:cs="Times New Roman"/>
                <w:b w:val="0"/>
                <w:i w:val="0"/>
                <w:sz w:val="20"/>
              </w:rPr>
              <w:t>Confirmed or credible suspected theft of personal data at scale, or compromise of a privileged, identity or backup account.</w:t>
            </w:r>
          </w:p>
          <w:p w14:paraId="037FB85D">
            <w:pPr>
              <w:spacing w:after="20" w:line="240" w:lineRule="auto"/>
            </w:pPr>
            <w:r>
              <w:rPr>
                <w:rFonts w:ascii="Times New Roman" w:hAnsi="Times New Roman" w:eastAsia="Times New Roman" w:cs="Times New Roman"/>
                <w:b w:val="0"/>
                <w:i w:val="0"/>
                <w:sz w:val="20"/>
              </w:rPr>
              <w:t>Recovery capability (backups) is in doubt.</w:t>
            </w:r>
          </w:p>
        </w:tc>
        <w:tc>
          <w:tcPr>
            <w:tcW w:w="2846" w:type="dxa"/>
          </w:tcPr>
          <w:p w14:paraId="6784B312">
            <w:pPr>
              <w:spacing w:after="20" w:line="240" w:lineRule="auto"/>
            </w:pPr>
            <w:r>
              <w:rPr>
                <w:rFonts w:ascii="Times New Roman" w:hAnsi="Times New Roman" w:eastAsia="Times New Roman" w:cs="Times New Roman"/>
                <w:b w:val="0"/>
                <w:i w:val="0"/>
                <w:sz w:val="20"/>
              </w:rPr>
              <w:t>Full CSIRT activated within 15 minutes; Executive Sponsor told immediately by phone [2, slide 10]; continuous handling until contained.</w:t>
            </w:r>
          </w:p>
        </w:tc>
      </w:tr>
      <w:tr w14:paraId="57E3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336F6B9">
            <w:pPr>
              <w:spacing w:after="20" w:line="240" w:lineRule="auto"/>
            </w:pPr>
            <w:r>
              <w:rPr>
                <w:rFonts w:ascii="Times New Roman" w:hAnsi="Times New Roman" w:eastAsia="Times New Roman" w:cs="Times New Roman"/>
                <w:b w:val="0"/>
                <w:i w:val="0"/>
                <w:sz w:val="20"/>
              </w:rPr>
              <w:t>High</w:t>
            </w:r>
          </w:p>
        </w:tc>
        <w:tc>
          <w:tcPr>
            <w:tcW w:w="4932" w:type="dxa"/>
          </w:tcPr>
          <w:p w14:paraId="0968BF78">
            <w:pPr>
              <w:spacing w:after="20" w:line="240" w:lineRule="auto"/>
            </w:pPr>
            <w:r>
              <w:rPr>
                <w:rFonts w:ascii="Times New Roman" w:hAnsi="Times New Roman" w:eastAsia="Times New Roman" w:cs="Times New Roman"/>
                <w:b w:val="0"/>
                <w:i w:val="0"/>
                <w:sz w:val="20"/>
              </w:rPr>
              <w:t>Confirmed compromise of one endpoint or one standard user account with possible spread.</w:t>
            </w:r>
          </w:p>
          <w:p w14:paraId="641E204D">
            <w:pPr>
              <w:spacing w:after="20" w:line="240" w:lineRule="auto"/>
            </w:pPr>
            <w:r>
              <w:rPr>
                <w:rFonts w:ascii="Times New Roman" w:hAnsi="Times New Roman" w:eastAsia="Times New Roman" w:cs="Times New Roman"/>
                <w:b w:val="0"/>
                <w:i w:val="0"/>
                <w:sz w:val="20"/>
              </w:rPr>
              <w:t>Degradation of a critical service where a workaround exists.</w:t>
            </w:r>
          </w:p>
          <w:p w14:paraId="7A97DEB9">
            <w:pPr>
              <w:spacing w:after="20" w:line="240" w:lineRule="auto"/>
            </w:pPr>
            <w:r>
              <w:rPr>
                <w:rFonts w:ascii="Times New Roman" w:hAnsi="Times New Roman" w:eastAsia="Times New Roman" w:cs="Times New Roman"/>
                <w:b w:val="0"/>
                <w:i w:val="0"/>
                <w:sz w:val="20"/>
              </w:rPr>
              <w:t>Suspected exposure of a small amount of personal data.</w:t>
            </w:r>
          </w:p>
        </w:tc>
        <w:tc>
          <w:tcPr>
            <w:tcW w:w="2846" w:type="dxa"/>
          </w:tcPr>
          <w:p w14:paraId="1FF019D9">
            <w:pPr>
              <w:spacing w:after="20" w:line="240" w:lineRule="auto"/>
            </w:pPr>
            <w:r>
              <w:rPr>
                <w:rFonts w:ascii="Times New Roman" w:hAnsi="Times New Roman" w:eastAsia="Times New Roman" w:cs="Times New Roman"/>
                <w:b w:val="0"/>
                <w:i w:val="0"/>
                <w:sz w:val="20"/>
              </w:rPr>
              <w:t>CSIRT core team within 1 hour; management notified [2, slide 10].</w:t>
            </w:r>
          </w:p>
        </w:tc>
      </w:tr>
      <w:tr w14:paraId="473C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000CCAA5">
            <w:pPr>
              <w:spacing w:after="20" w:line="240" w:lineRule="auto"/>
            </w:pPr>
            <w:r>
              <w:rPr>
                <w:rFonts w:ascii="Times New Roman" w:hAnsi="Times New Roman" w:eastAsia="Times New Roman" w:cs="Times New Roman"/>
                <w:b w:val="0"/>
                <w:i w:val="0"/>
                <w:sz w:val="20"/>
              </w:rPr>
              <w:t>Medium</w:t>
            </w:r>
          </w:p>
        </w:tc>
        <w:tc>
          <w:tcPr>
            <w:tcW w:w="4932" w:type="dxa"/>
          </w:tcPr>
          <w:p w14:paraId="6D35DC40">
            <w:pPr>
              <w:spacing w:after="20" w:line="240" w:lineRule="auto"/>
            </w:pPr>
            <w:r>
              <w:rPr>
                <w:rFonts w:ascii="Times New Roman" w:hAnsi="Times New Roman" w:eastAsia="Times New Roman" w:cs="Times New Roman"/>
                <w:b w:val="0"/>
                <w:i w:val="0"/>
                <w:sz w:val="20"/>
              </w:rPr>
              <w:t>Malware contained on one endpoint with no sign of lateral movement or data access.</w:t>
            </w:r>
          </w:p>
          <w:p w14:paraId="19D9725F">
            <w:pPr>
              <w:spacing w:after="20" w:line="240" w:lineRule="auto"/>
            </w:pPr>
            <w:r>
              <w:rPr>
                <w:rFonts w:ascii="Times New Roman" w:hAnsi="Times New Roman" w:eastAsia="Times New Roman" w:cs="Times New Roman"/>
                <w:b w:val="0"/>
                <w:i w:val="0"/>
                <w:sz w:val="20"/>
              </w:rPr>
              <w:t>Non-critical service affected; no personal data involved.</w:t>
            </w:r>
          </w:p>
        </w:tc>
        <w:tc>
          <w:tcPr>
            <w:tcW w:w="2846" w:type="dxa"/>
          </w:tcPr>
          <w:p w14:paraId="0D9B1FB2">
            <w:pPr>
              <w:spacing w:after="20" w:line="240" w:lineRule="auto"/>
            </w:pPr>
            <w:r>
              <w:rPr>
                <w:rFonts w:ascii="Times New Roman" w:hAnsi="Times New Roman" w:eastAsia="Times New Roman" w:cs="Times New Roman"/>
                <w:b w:val="0"/>
                <w:i w:val="0"/>
                <w:sz w:val="20"/>
              </w:rPr>
              <w:t>Handled within 4 business hours through the ticketing system; Incident Manager informed.</w:t>
            </w:r>
          </w:p>
        </w:tc>
      </w:tr>
      <w:tr w14:paraId="4CFB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Pr>
          <w:p w14:paraId="3C8B7A21">
            <w:pPr>
              <w:spacing w:after="20" w:line="240" w:lineRule="auto"/>
            </w:pPr>
            <w:r>
              <w:rPr>
                <w:rFonts w:ascii="Times New Roman" w:hAnsi="Times New Roman" w:eastAsia="Times New Roman" w:cs="Times New Roman"/>
                <w:b w:val="0"/>
                <w:i w:val="0"/>
                <w:sz w:val="20"/>
              </w:rPr>
              <w:t>Low</w:t>
            </w:r>
          </w:p>
        </w:tc>
        <w:tc>
          <w:tcPr>
            <w:tcW w:w="4932" w:type="dxa"/>
          </w:tcPr>
          <w:p w14:paraId="2FCF3547">
            <w:pPr>
              <w:spacing w:after="20" w:line="240" w:lineRule="auto"/>
            </w:pPr>
            <w:r>
              <w:rPr>
                <w:rFonts w:ascii="Times New Roman" w:hAnsi="Times New Roman" w:eastAsia="Times New Roman" w:cs="Times New Roman"/>
                <w:b w:val="0"/>
                <w:i w:val="0"/>
                <w:sz w:val="20"/>
              </w:rPr>
              <w:t>Blocked attack attempts, reported phishing with no execution, minor policy violations.</w:t>
            </w:r>
          </w:p>
        </w:tc>
        <w:tc>
          <w:tcPr>
            <w:tcW w:w="2846" w:type="dxa"/>
          </w:tcPr>
          <w:p w14:paraId="0F0C1E35">
            <w:pPr>
              <w:spacing w:after="20" w:line="240" w:lineRule="auto"/>
            </w:pPr>
            <w:r>
              <w:rPr>
                <w:rFonts w:ascii="Times New Roman" w:hAnsi="Times New Roman" w:eastAsia="Times New Roman" w:cs="Times New Roman"/>
                <w:b w:val="0"/>
                <w:i w:val="0"/>
                <w:sz w:val="20"/>
              </w:rPr>
              <w:t>Handled by the next business day; logged and tracked [2, slide 10].</w:t>
            </w:r>
          </w:p>
        </w:tc>
      </w:tr>
    </w:tbl>
    <w:p w14:paraId="65E25B39">
      <w:pPr>
        <w:spacing w:after="40"/>
      </w:pPr>
    </w:p>
    <w:p w14:paraId="141FACF7">
      <w:pPr>
        <w:pStyle w:val="3"/>
        <w:keepNext/>
      </w:pPr>
      <w:r>
        <w:rPr>
          <w:rFonts w:ascii="Times New Roman" w:hAnsi="Times New Roman" w:eastAsia="Times New Roman" w:cs="Times New Roman"/>
          <w:b/>
          <w:color w:val="000000"/>
        </w:rPr>
        <w:t>1.5 Initial severity: Critical</w:t>
      </w:r>
    </w:p>
    <w:p w14:paraId="3CD42D30">
      <w:pPr>
        <w:pStyle w:val="8"/>
      </w:pPr>
      <w:r>
        <w:rPr>
          <w:rFonts w:ascii="Times New Roman" w:hAnsi="Times New Roman" w:eastAsia="Times New Roman" w:cs="Times New Roman"/>
          <w:b/>
          <w:i w:val="0"/>
        </w:rPr>
        <w:t>Operational impact:</w:t>
      </w:r>
      <w:r>
        <w:rPr>
          <w:rFonts w:ascii="Times New Roman" w:hAnsi="Times New Roman" w:eastAsia="Times New Roman" w:cs="Times New Roman"/>
          <w:b w:val="0"/>
          <w:i w:val="0"/>
        </w:rPr>
        <w:t xml:space="preserve"> FS01 shared folders are encrypted (E06) and learners cannot open materials or submit assessments (E07). An examination for 100 learners is due at 11:00, 2 hours 15 minutes after I take control. The incident contact list is unavailable (E08). Each of these meets a Critical criterion.</w:t>
      </w:r>
    </w:p>
    <w:p w14:paraId="0A09083B">
      <w:pPr>
        <w:pStyle w:val="8"/>
      </w:pPr>
      <w:r>
        <w:rPr>
          <w:rFonts w:ascii="Times New Roman" w:hAnsi="Times New Roman" w:eastAsia="Times New Roman" w:cs="Times New Roman"/>
          <w:b/>
          <w:i w:val="0"/>
        </w:rPr>
        <w:t>Affected data:</w:t>
      </w:r>
      <w:r>
        <w:rPr>
          <w:rFonts w:ascii="Times New Roman" w:hAnsi="Times New Roman" w:eastAsia="Times New Roman" w:cs="Times New Roman"/>
          <w:b w:val="0"/>
          <w:i w:val="0"/>
        </w:rPr>
        <w:t xml:space="preserve"> FS01 is assumed to hold learner contact details, admission documents, assessment records and finance files (A3). Integrity and availability of that data are already lost on FS01 (E06). Confidentiality may be affected: 1.2 GB left FIN-PC07 (E04) and the finance officer's account was used from an unfamiliar device (E02).</w:t>
      </w:r>
    </w:p>
    <w:p w14:paraId="00B4ECC3">
      <w:pPr>
        <w:pStyle w:val="8"/>
      </w:pPr>
      <w:r>
        <w:rPr>
          <w:rFonts w:ascii="Times New Roman" w:hAnsi="Times New Roman" w:eastAsia="Times New Roman" w:cs="Times New Roman"/>
          <w:b/>
          <w:i w:val="0"/>
        </w:rPr>
        <w:t>Uncertainty:</w:t>
      </w:r>
      <w:r>
        <w:rPr>
          <w:rFonts w:ascii="Times New Roman" w:hAnsi="Times New Roman" w:eastAsia="Times New Roman" w:cs="Times New Roman"/>
          <w:b w:val="0"/>
          <w:i w:val="0"/>
        </w:rPr>
        <w:t xml:space="preserve"> a privileged account with administrator rights over both FS01 and BAK01 behaved abnormally (E03), the 02:00 backup ran after that logon (E05), and the backups are mutable and untested. Under uncertainty, I resolve severity upwards: the incident stays Critical until evidence shows otherwise.</w:t>
      </w:r>
    </w:p>
    <w:p w14:paraId="6A02A17F">
      <w:pPr>
        <w:pStyle w:val="8"/>
      </w:pPr>
      <w:r>
        <w:rPr>
          <w:rFonts w:ascii="Times New Roman" w:hAnsi="Times New Roman" w:eastAsia="Times New Roman" w:cs="Times New Roman"/>
          <w:b/>
          <w:i w:val="0"/>
        </w:rPr>
        <w:t>Conditions for downgrading to High:</w:t>
      </w:r>
      <w:r>
        <w:rPr>
          <w:rFonts w:ascii="Times New Roman" w:hAnsi="Times New Roman" w:eastAsia="Times New Roman" w:cs="Times New Roman"/>
          <w:b w:val="0"/>
          <w:i w:val="0"/>
        </w:rPr>
        <w:t xml:space="preserve"> containment verified on all affected hosts; at least one backup set validated; E04 content shown not to include personal data, or legal assessment complete; LMS01 restored under acceptance criteria (Section 3.6.4).</w:t>
      </w:r>
    </w:p>
    <w:p w14:paraId="3D321229">
      <w:pPr>
        <w:pStyle w:val="8"/>
      </w:pPr>
      <w:r>
        <w:rPr>
          <w:rFonts w:ascii="Times New Roman" w:hAnsi="Times New Roman" w:eastAsia="Times New Roman" w:cs="Times New Roman"/>
          <w:b/>
          <w:i w:val="0"/>
        </w:rPr>
        <w:t>Conditions that keep or widen Critical:</w:t>
      </w:r>
      <w:r>
        <w:rPr>
          <w:rFonts w:ascii="Times New Roman" w:hAnsi="Times New Roman" w:eastAsia="Times New Roman" w:cs="Times New Roman"/>
          <w:b w:val="0"/>
          <w:i w:val="0"/>
        </w:rPr>
        <w:t xml:space="preserve"> encryption or attacker tools found on other hosts, confirmation that BAK01 was tampered with, or confirmation that personal data was taken.</w:t>
      </w:r>
    </w:p>
    <w:p w14:paraId="37710A2E">
      <w:pPr>
        <w:pStyle w:val="3"/>
        <w:keepNext/>
      </w:pPr>
      <w:r>
        <w:rPr>
          <w:rFonts w:ascii="Times New Roman" w:hAnsi="Times New Roman" w:eastAsia="Times New Roman" w:cs="Times New Roman"/>
          <w:b/>
          <w:color w:val="000000"/>
        </w:rPr>
        <w:t>1.6 Confirmed and potentially affected assets</w:t>
      </w:r>
    </w:p>
    <w:p w14:paraId="443666E6">
      <w:pPr>
        <w:keepNext/>
        <w:spacing w:after="60"/>
      </w:pPr>
      <w:r>
        <w:rPr>
          <w:rFonts w:ascii="Times New Roman" w:hAnsi="Times New Roman" w:eastAsia="Times New Roman" w:cs="Times New Roman"/>
          <w:b/>
          <w:i w:val="0"/>
        </w:rPr>
        <w:t>Table 1.4: Confirmed and potentially affected assets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1927"/>
        <w:gridCol w:w="1247"/>
        <w:gridCol w:w="3470"/>
      </w:tblGrid>
      <w:tr w14:paraId="7972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tcPr>
          <w:p w14:paraId="3CB786ED">
            <w:pPr>
              <w:spacing w:after="0" w:line="240" w:lineRule="auto"/>
            </w:pPr>
            <w:r>
              <w:rPr>
                <w:rFonts w:ascii="Times New Roman" w:hAnsi="Times New Roman" w:eastAsia="Times New Roman" w:cs="Times New Roman"/>
                <w:b/>
                <w:i w:val="0"/>
                <w:sz w:val="20"/>
              </w:rPr>
              <w:t>Asset</w:t>
            </w:r>
          </w:p>
        </w:tc>
        <w:tc>
          <w:tcPr>
            <w:tcW w:w="1927" w:type="dxa"/>
          </w:tcPr>
          <w:p w14:paraId="02848668">
            <w:pPr>
              <w:spacing w:after="0" w:line="240" w:lineRule="auto"/>
            </w:pPr>
            <w:r>
              <w:rPr>
                <w:rFonts w:ascii="Times New Roman" w:hAnsi="Times New Roman" w:eastAsia="Times New Roman" w:cs="Times New Roman"/>
                <w:b/>
                <w:i w:val="0"/>
                <w:sz w:val="20"/>
              </w:rPr>
              <w:t>Status</w:t>
            </w:r>
          </w:p>
        </w:tc>
        <w:tc>
          <w:tcPr>
            <w:tcW w:w="1247" w:type="dxa"/>
          </w:tcPr>
          <w:p w14:paraId="180746C8">
            <w:pPr>
              <w:spacing w:after="0" w:line="240" w:lineRule="auto"/>
            </w:pPr>
            <w:r>
              <w:rPr>
                <w:rFonts w:ascii="Times New Roman" w:hAnsi="Times New Roman" w:eastAsia="Times New Roman" w:cs="Times New Roman"/>
                <w:b/>
                <w:i w:val="0"/>
                <w:sz w:val="20"/>
              </w:rPr>
              <w:t>Evidence</w:t>
            </w:r>
          </w:p>
        </w:tc>
        <w:tc>
          <w:tcPr>
            <w:tcW w:w="3470" w:type="dxa"/>
          </w:tcPr>
          <w:p w14:paraId="28FFBD2F">
            <w:pPr>
              <w:spacing w:after="0" w:line="240" w:lineRule="auto"/>
            </w:pPr>
            <w:r>
              <w:rPr>
                <w:rFonts w:ascii="Times New Roman" w:hAnsi="Times New Roman" w:eastAsia="Times New Roman" w:cs="Times New Roman"/>
                <w:b/>
                <w:i w:val="0"/>
                <w:sz w:val="20"/>
              </w:rPr>
              <w:t>Notes</w:t>
            </w:r>
          </w:p>
        </w:tc>
      </w:tr>
      <w:tr w14:paraId="4FEF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640C78B5">
            <w:pPr>
              <w:spacing w:after="20" w:line="240" w:lineRule="auto"/>
            </w:pPr>
            <w:r>
              <w:rPr>
                <w:rFonts w:ascii="Times New Roman" w:hAnsi="Times New Roman" w:eastAsia="Times New Roman" w:cs="Times New Roman"/>
                <w:b w:val="0"/>
                <w:i w:val="0"/>
                <w:sz w:val="20"/>
              </w:rPr>
              <w:t>FS01 shared file server</w:t>
            </w:r>
          </w:p>
        </w:tc>
        <w:tc>
          <w:tcPr>
            <w:tcW w:w="1927" w:type="dxa"/>
          </w:tcPr>
          <w:p w14:paraId="185F4F91">
            <w:pPr>
              <w:spacing w:after="20" w:line="240" w:lineRule="auto"/>
            </w:pPr>
            <w:r>
              <w:rPr>
                <w:rFonts w:ascii="Times New Roman" w:hAnsi="Times New Roman" w:eastAsia="Times New Roman" w:cs="Times New Roman"/>
                <w:b w:val="0"/>
                <w:i w:val="0"/>
                <w:sz w:val="20"/>
              </w:rPr>
              <w:t>Confirmed affected</w:t>
            </w:r>
          </w:p>
        </w:tc>
        <w:tc>
          <w:tcPr>
            <w:tcW w:w="1247" w:type="dxa"/>
          </w:tcPr>
          <w:p w14:paraId="1E7C7521">
            <w:pPr>
              <w:spacing w:after="20" w:line="240" w:lineRule="auto"/>
            </w:pPr>
            <w:r>
              <w:rPr>
                <w:rFonts w:ascii="Times New Roman" w:hAnsi="Times New Roman" w:eastAsia="Times New Roman" w:cs="Times New Roman"/>
                <w:b w:val="0"/>
                <w:i w:val="0"/>
                <w:sz w:val="20"/>
              </w:rPr>
              <w:t>E06, E03</w:t>
            </w:r>
          </w:p>
        </w:tc>
        <w:tc>
          <w:tcPr>
            <w:tcW w:w="3470" w:type="dxa"/>
          </w:tcPr>
          <w:p w14:paraId="7A7EB2F5">
            <w:pPr>
              <w:spacing w:after="20" w:line="240" w:lineRule="auto"/>
            </w:pPr>
            <w:r>
              <w:rPr>
                <w:rFonts w:ascii="Times New Roman" w:hAnsi="Times New Roman" w:eastAsia="Times New Roman" w:cs="Times New Roman"/>
                <w:b w:val="0"/>
                <w:i w:val="0"/>
                <w:sz w:val="20"/>
              </w:rPr>
              <w:t>Encrypted shares and ransom note. Holds files that LMS01 depends on. EDR coverage on servers is incomplete.</w:t>
            </w:r>
          </w:p>
        </w:tc>
      </w:tr>
      <w:tr w14:paraId="64E5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0D7207FE">
            <w:pPr>
              <w:spacing w:after="20" w:line="240" w:lineRule="auto"/>
            </w:pPr>
            <w:r>
              <w:rPr>
                <w:rFonts w:ascii="Times New Roman" w:hAnsi="Times New Roman" w:eastAsia="Times New Roman" w:cs="Times New Roman"/>
                <w:b w:val="0"/>
                <w:i w:val="0"/>
                <w:sz w:val="20"/>
              </w:rPr>
              <w:t>FIN-PC07 finance workstation</w:t>
            </w:r>
          </w:p>
        </w:tc>
        <w:tc>
          <w:tcPr>
            <w:tcW w:w="1927" w:type="dxa"/>
          </w:tcPr>
          <w:p w14:paraId="055734E0">
            <w:pPr>
              <w:spacing w:after="20" w:line="240" w:lineRule="auto"/>
            </w:pPr>
            <w:r>
              <w:rPr>
                <w:rFonts w:ascii="Times New Roman" w:hAnsi="Times New Roman" w:eastAsia="Times New Roman" w:cs="Times New Roman"/>
                <w:b w:val="0"/>
                <w:i w:val="0"/>
                <w:sz w:val="20"/>
              </w:rPr>
              <w:t>Confirmed affected</w:t>
            </w:r>
          </w:p>
        </w:tc>
        <w:tc>
          <w:tcPr>
            <w:tcW w:w="1247" w:type="dxa"/>
          </w:tcPr>
          <w:p w14:paraId="21F2642D">
            <w:pPr>
              <w:spacing w:after="20" w:line="240" w:lineRule="auto"/>
            </w:pPr>
            <w:r>
              <w:rPr>
                <w:rFonts w:ascii="Times New Roman" w:hAnsi="Times New Roman" w:eastAsia="Times New Roman" w:cs="Times New Roman"/>
                <w:b w:val="0"/>
                <w:i w:val="0"/>
                <w:sz w:val="20"/>
              </w:rPr>
              <w:t>E01, E04, E06</w:t>
            </w:r>
          </w:p>
        </w:tc>
        <w:tc>
          <w:tcPr>
            <w:tcW w:w="3470" w:type="dxa"/>
          </w:tcPr>
          <w:p w14:paraId="310EDCE5">
            <w:pPr>
              <w:spacing w:after="20" w:line="240" w:lineRule="auto"/>
            </w:pPr>
            <w:r>
              <w:rPr>
                <w:rFonts w:ascii="Times New Roman" w:hAnsi="Times New Roman" w:eastAsia="Times New Roman" w:cs="Times New Roman"/>
                <w:b w:val="0"/>
                <w:i w:val="0"/>
                <w:sz w:val="20"/>
              </w:rPr>
              <w:t>Mass file changes; source of the 1.2 GB upload; probable entry point (H1).</w:t>
            </w:r>
          </w:p>
        </w:tc>
      </w:tr>
      <w:tr w14:paraId="7237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1873DCDB">
            <w:pPr>
              <w:spacing w:after="20" w:line="240" w:lineRule="auto"/>
            </w:pPr>
            <w:r>
              <w:rPr>
                <w:rFonts w:ascii="Times New Roman" w:hAnsi="Times New Roman" w:eastAsia="Times New Roman" w:cs="Times New Roman"/>
                <w:b w:val="0"/>
                <w:i w:val="0"/>
                <w:sz w:val="20"/>
              </w:rPr>
              <w:t>LMS01 learning portal</w:t>
            </w:r>
          </w:p>
        </w:tc>
        <w:tc>
          <w:tcPr>
            <w:tcW w:w="1927" w:type="dxa"/>
          </w:tcPr>
          <w:p w14:paraId="6649A220">
            <w:pPr>
              <w:spacing w:after="20" w:line="240" w:lineRule="auto"/>
            </w:pPr>
            <w:r>
              <w:rPr>
                <w:rFonts w:ascii="Times New Roman" w:hAnsi="Times New Roman" w:eastAsia="Times New Roman" w:cs="Times New Roman"/>
                <w:b w:val="0"/>
                <w:i w:val="0"/>
                <w:sz w:val="20"/>
              </w:rPr>
              <w:t>Confirmed service impact; damage scope unknown</w:t>
            </w:r>
          </w:p>
        </w:tc>
        <w:tc>
          <w:tcPr>
            <w:tcW w:w="1247" w:type="dxa"/>
          </w:tcPr>
          <w:p w14:paraId="54028EA4">
            <w:pPr>
              <w:spacing w:after="20" w:line="240" w:lineRule="auto"/>
            </w:pPr>
            <w:r>
              <w:rPr>
                <w:rFonts w:ascii="Times New Roman" w:hAnsi="Times New Roman" w:eastAsia="Times New Roman" w:cs="Times New Roman"/>
                <w:b w:val="0"/>
                <w:i w:val="0"/>
                <w:sz w:val="20"/>
              </w:rPr>
              <w:t>E07</w:t>
            </w:r>
          </w:p>
        </w:tc>
        <w:tc>
          <w:tcPr>
            <w:tcW w:w="3470" w:type="dxa"/>
          </w:tcPr>
          <w:p w14:paraId="400638C7">
            <w:pPr>
              <w:spacing w:after="20" w:line="240" w:lineRule="auto"/>
            </w:pPr>
            <w:r>
              <w:rPr>
                <w:rFonts w:ascii="Times New Roman" w:hAnsi="Times New Roman" w:eastAsia="Times New Roman" w:cs="Times New Roman"/>
                <w:b w:val="0"/>
                <w:i w:val="0"/>
                <w:sz w:val="20"/>
              </w:rPr>
              <w:t>Login page loads but materials and submissions fail (H7). Assumed hosted on premises and run by the IT team (A4).</w:t>
            </w:r>
          </w:p>
        </w:tc>
      </w:tr>
      <w:tr w14:paraId="1DC9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7C9D47FD">
            <w:pPr>
              <w:spacing w:after="20" w:line="240" w:lineRule="auto"/>
            </w:pPr>
            <w:r>
              <w:rPr>
                <w:rFonts w:ascii="Times New Roman" w:hAnsi="Times New Roman" w:eastAsia="Times New Roman" w:cs="Times New Roman"/>
                <w:b w:val="0"/>
                <w:i w:val="0"/>
                <w:sz w:val="20"/>
              </w:rPr>
              <w:t>Finance officer Microsoft 365 account and mailbox</w:t>
            </w:r>
          </w:p>
        </w:tc>
        <w:tc>
          <w:tcPr>
            <w:tcW w:w="1927" w:type="dxa"/>
          </w:tcPr>
          <w:p w14:paraId="5D8A9F5E">
            <w:pPr>
              <w:spacing w:after="20" w:line="240" w:lineRule="auto"/>
            </w:pPr>
            <w:r>
              <w:rPr>
                <w:rFonts w:ascii="Times New Roman" w:hAnsi="Times New Roman" w:eastAsia="Times New Roman" w:cs="Times New Roman"/>
                <w:b w:val="0"/>
                <w:i w:val="0"/>
                <w:sz w:val="20"/>
              </w:rPr>
              <w:t>Potentially affected</w:t>
            </w:r>
          </w:p>
        </w:tc>
        <w:tc>
          <w:tcPr>
            <w:tcW w:w="1247" w:type="dxa"/>
          </w:tcPr>
          <w:p w14:paraId="29C94A18">
            <w:pPr>
              <w:spacing w:after="20" w:line="240" w:lineRule="auto"/>
            </w:pPr>
            <w:r>
              <w:rPr>
                <w:rFonts w:ascii="Times New Roman" w:hAnsi="Times New Roman" w:eastAsia="Times New Roman" w:cs="Times New Roman"/>
                <w:b w:val="0"/>
                <w:i w:val="0"/>
                <w:sz w:val="20"/>
              </w:rPr>
              <w:t>E02</w:t>
            </w:r>
          </w:p>
        </w:tc>
        <w:tc>
          <w:tcPr>
            <w:tcW w:w="3470" w:type="dxa"/>
          </w:tcPr>
          <w:p w14:paraId="73AEA2BE">
            <w:pPr>
              <w:spacing w:after="20" w:line="240" w:lineRule="auto"/>
            </w:pPr>
            <w:r>
              <w:rPr>
                <w:rFonts w:ascii="Times New Roman" w:hAnsi="Times New Roman" w:eastAsia="Times New Roman" w:cs="Times New Roman"/>
                <w:b w:val="0"/>
                <w:i w:val="0"/>
                <w:sz w:val="20"/>
              </w:rPr>
              <w:t>Unfamiliar IP and new device; MFA status unknown.</w:t>
            </w:r>
          </w:p>
        </w:tc>
      </w:tr>
      <w:tr w14:paraId="2027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7E91DEF6">
            <w:pPr>
              <w:spacing w:after="20" w:line="240" w:lineRule="auto"/>
            </w:pPr>
            <w:r>
              <w:rPr>
                <w:rFonts w:ascii="Times New Roman" w:hAnsi="Times New Roman" w:eastAsia="Times New Roman" w:cs="Times New Roman"/>
                <w:b w:val="0"/>
                <w:i w:val="0"/>
                <w:sz w:val="20"/>
              </w:rPr>
              <w:t>svc_backup account</w:t>
            </w:r>
          </w:p>
        </w:tc>
        <w:tc>
          <w:tcPr>
            <w:tcW w:w="1927" w:type="dxa"/>
          </w:tcPr>
          <w:p w14:paraId="4C3A62C1">
            <w:pPr>
              <w:spacing w:after="20" w:line="240" w:lineRule="auto"/>
            </w:pPr>
            <w:r>
              <w:rPr>
                <w:rFonts w:ascii="Times New Roman" w:hAnsi="Times New Roman" w:eastAsia="Times New Roman" w:cs="Times New Roman"/>
                <w:b w:val="0"/>
                <w:i w:val="0"/>
                <w:sz w:val="20"/>
              </w:rPr>
              <w:t>Potentially compromised</w:t>
            </w:r>
          </w:p>
        </w:tc>
        <w:tc>
          <w:tcPr>
            <w:tcW w:w="1247" w:type="dxa"/>
          </w:tcPr>
          <w:p w14:paraId="15EF8BC0">
            <w:pPr>
              <w:spacing w:after="20" w:line="240" w:lineRule="auto"/>
            </w:pPr>
            <w:r>
              <w:rPr>
                <w:rFonts w:ascii="Times New Roman" w:hAnsi="Times New Roman" w:eastAsia="Times New Roman" w:cs="Times New Roman"/>
                <w:b w:val="0"/>
                <w:i w:val="0"/>
                <w:sz w:val="20"/>
              </w:rPr>
              <w:t>E03</w:t>
            </w:r>
          </w:p>
        </w:tc>
        <w:tc>
          <w:tcPr>
            <w:tcW w:w="3470" w:type="dxa"/>
          </w:tcPr>
          <w:p w14:paraId="0DE02944">
            <w:pPr>
              <w:spacing w:after="20" w:line="240" w:lineRule="auto"/>
            </w:pPr>
            <w:r>
              <w:rPr>
                <w:rFonts w:ascii="Times New Roman" w:hAnsi="Times New Roman" w:eastAsia="Times New Roman" w:cs="Times New Roman"/>
                <w:b w:val="0"/>
                <w:i w:val="0"/>
                <w:sz w:val="20"/>
              </w:rPr>
              <w:t>Administrator on FS01 and BAK01; abnormal logons.</w:t>
            </w:r>
          </w:p>
        </w:tc>
      </w:tr>
      <w:tr w14:paraId="7FB8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4E585B48">
            <w:pPr>
              <w:spacing w:after="20" w:line="240" w:lineRule="auto"/>
            </w:pPr>
            <w:r>
              <w:rPr>
                <w:rFonts w:ascii="Times New Roman" w:hAnsi="Times New Roman" w:eastAsia="Times New Roman" w:cs="Times New Roman"/>
                <w:b w:val="0"/>
                <w:i w:val="0"/>
                <w:sz w:val="20"/>
              </w:rPr>
              <w:t>BAK01 network backup repository and network backups</w:t>
            </w:r>
          </w:p>
        </w:tc>
        <w:tc>
          <w:tcPr>
            <w:tcW w:w="1927" w:type="dxa"/>
          </w:tcPr>
          <w:p w14:paraId="0E4E9D7B">
            <w:pPr>
              <w:spacing w:after="20" w:line="240" w:lineRule="auto"/>
            </w:pPr>
            <w:r>
              <w:rPr>
                <w:rFonts w:ascii="Times New Roman" w:hAnsi="Times New Roman" w:eastAsia="Times New Roman" w:cs="Times New Roman"/>
                <w:b w:val="0"/>
                <w:i w:val="0"/>
                <w:sz w:val="20"/>
              </w:rPr>
              <w:t>Potentially affected</w:t>
            </w:r>
          </w:p>
        </w:tc>
        <w:tc>
          <w:tcPr>
            <w:tcW w:w="1247" w:type="dxa"/>
          </w:tcPr>
          <w:p w14:paraId="582CA01D">
            <w:pPr>
              <w:spacing w:after="20" w:line="240" w:lineRule="auto"/>
            </w:pPr>
            <w:r>
              <w:rPr>
                <w:rFonts w:ascii="Times New Roman" w:hAnsi="Times New Roman" w:eastAsia="Times New Roman" w:cs="Times New Roman"/>
                <w:b w:val="0"/>
                <w:i w:val="0"/>
                <w:sz w:val="20"/>
              </w:rPr>
              <w:t>E03, E05</w:t>
            </w:r>
          </w:p>
        </w:tc>
        <w:tc>
          <w:tcPr>
            <w:tcW w:w="3470" w:type="dxa"/>
          </w:tcPr>
          <w:p w14:paraId="7247C253">
            <w:pPr>
              <w:spacing w:after="20" w:line="240" w:lineRule="auto"/>
            </w:pPr>
            <w:r>
              <w:rPr>
                <w:rFonts w:ascii="Times New Roman" w:hAnsi="Times New Roman" w:eastAsia="Times New Roman" w:cs="Times New Roman"/>
                <w:b w:val="0"/>
                <w:i w:val="0"/>
                <w:sz w:val="20"/>
              </w:rPr>
              <w:t>Not immutable; untested; accessed by svc_backup at 01:35.</w:t>
            </w:r>
          </w:p>
        </w:tc>
      </w:tr>
      <w:tr w14:paraId="18BB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1D052B81">
            <w:pPr>
              <w:spacing w:after="20" w:line="240" w:lineRule="auto"/>
            </w:pPr>
            <w:r>
              <w:rPr>
                <w:rFonts w:ascii="Times New Roman" w:hAnsi="Times New Roman" w:eastAsia="Times New Roman" w:cs="Times New Roman"/>
                <w:b w:val="0"/>
                <w:i w:val="0"/>
                <w:sz w:val="20"/>
              </w:rPr>
              <w:t>Disconnected backup (Day minus 3 17:00)</w:t>
            </w:r>
          </w:p>
        </w:tc>
        <w:tc>
          <w:tcPr>
            <w:tcW w:w="1927" w:type="dxa"/>
          </w:tcPr>
          <w:p w14:paraId="6CB797E4">
            <w:pPr>
              <w:spacing w:after="20" w:line="240" w:lineRule="auto"/>
            </w:pPr>
            <w:r>
              <w:rPr>
                <w:rFonts w:ascii="Times New Roman" w:hAnsi="Times New Roman" w:eastAsia="Times New Roman" w:cs="Times New Roman"/>
                <w:b w:val="0"/>
                <w:i w:val="0"/>
                <w:sz w:val="20"/>
              </w:rPr>
              <w:t>Presumed unaffected but unvalidated</w:t>
            </w:r>
          </w:p>
        </w:tc>
        <w:tc>
          <w:tcPr>
            <w:tcW w:w="1247" w:type="dxa"/>
          </w:tcPr>
          <w:p w14:paraId="68E2736C">
            <w:pPr>
              <w:spacing w:after="20" w:line="240" w:lineRule="auto"/>
            </w:pPr>
            <w:r>
              <w:rPr>
                <w:rFonts w:ascii="Times New Roman" w:hAnsi="Times New Roman" w:eastAsia="Times New Roman" w:cs="Times New Roman"/>
                <w:b w:val="0"/>
                <w:i w:val="0"/>
                <w:sz w:val="20"/>
              </w:rPr>
              <w:t>Scenario</w:t>
            </w:r>
          </w:p>
        </w:tc>
        <w:tc>
          <w:tcPr>
            <w:tcW w:w="3470" w:type="dxa"/>
          </w:tcPr>
          <w:p w14:paraId="682E583C">
            <w:pPr>
              <w:spacing w:after="20" w:line="240" w:lineRule="auto"/>
            </w:pPr>
            <w:r>
              <w:rPr>
                <w:rFonts w:ascii="Times New Roman" w:hAnsi="Times New Roman" w:eastAsia="Times New Roman" w:cs="Times New Roman"/>
                <w:b w:val="0"/>
                <w:i w:val="0"/>
                <w:sz w:val="20"/>
              </w:rPr>
              <w:t>Untested in the last 90 days (A10).</w:t>
            </w:r>
          </w:p>
        </w:tc>
      </w:tr>
      <w:tr w14:paraId="1933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52B795F4">
            <w:pPr>
              <w:spacing w:after="20" w:line="240" w:lineRule="auto"/>
            </w:pPr>
            <w:r>
              <w:rPr>
                <w:rFonts w:ascii="Times New Roman" w:hAnsi="Times New Roman" w:eastAsia="Times New Roman" w:cs="Times New Roman"/>
                <w:b w:val="0"/>
                <w:i w:val="0"/>
                <w:sz w:val="20"/>
              </w:rPr>
              <w:t>Learner, staff and finance personal data</w:t>
            </w:r>
          </w:p>
        </w:tc>
        <w:tc>
          <w:tcPr>
            <w:tcW w:w="1927" w:type="dxa"/>
          </w:tcPr>
          <w:p w14:paraId="37E59C16">
            <w:pPr>
              <w:spacing w:after="20" w:line="240" w:lineRule="auto"/>
            </w:pPr>
            <w:r>
              <w:rPr>
                <w:rFonts w:ascii="Times New Roman" w:hAnsi="Times New Roman" w:eastAsia="Times New Roman" w:cs="Times New Roman"/>
                <w:b w:val="0"/>
                <w:i w:val="0"/>
                <w:sz w:val="20"/>
              </w:rPr>
              <w:t>Potentially affected</w:t>
            </w:r>
          </w:p>
        </w:tc>
        <w:tc>
          <w:tcPr>
            <w:tcW w:w="1247" w:type="dxa"/>
          </w:tcPr>
          <w:p w14:paraId="441D3BE4">
            <w:pPr>
              <w:spacing w:after="20" w:line="240" w:lineRule="auto"/>
            </w:pPr>
            <w:r>
              <w:rPr>
                <w:rFonts w:ascii="Times New Roman" w:hAnsi="Times New Roman" w:eastAsia="Times New Roman" w:cs="Times New Roman"/>
                <w:b w:val="0"/>
                <w:i w:val="0"/>
                <w:sz w:val="20"/>
              </w:rPr>
              <w:t>E04, E06</w:t>
            </w:r>
          </w:p>
        </w:tc>
        <w:tc>
          <w:tcPr>
            <w:tcW w:w="3470" w:type="dxa"/>
          </w:tcPr>
          <w:p w14:paraId="4CDF3C9E">
            <w:pPr>
              <w:spacing w:after="20" w:line="240" w:lineRule="auto"/>
            </w:pPr>
            <w:r>
              <w:rPr>
                <w:rFonts w:ascii="Times New Roman" w:hAnsi="Times New Roman" w:eastAsia="Times New Roman" w:cs="Times New Roman"/>
                <w:b w:val="0"/>
                <w:i w:val="0"/>
                <w:sz w:val="20"/>
              </w:rPr>
              <w:t>Confidentiality unknown; integrity and availability lost on FS01 (A3).</w:t>
            </w:r>
          </w:p>
        </w:tc>
      </w:tr>
      <w:tr w14:paraId="46AF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5845973A">
            <w:pPr>
              <w:spacing w:after="20" w:line="240" w:lineRule="auto"/>
            </w:pPr>
            <w:r>
              <w:rPr>
                <w:rFonts w:ascii="Times New Roman" w:hAnsi="Times New Roman" w:eastAsia="Times New Roman" w:cs="Times New Roman"/>
                <w:b w:val="0"/>
                <w:i w:val="0"/>
                <w:sz w:val="20"/>
              </w:rPr>
              <w:t>Corporate email (Microsoft 365)</w:t>
            </w:r>
          </w:p>
        </w:tc>
        <w:tc>
          <w:tcPr>
            <w:tcW w:w="1927" w:type="dxa"/>
          </w:tcPr>
          <w:p w14:paraId="2E370E82">
            <w:pPr>
              <w:spacing w:after="20" w:line="240" w:lineRule="auto"/>
            </w:pPr>
            <w:r>
              <w:rPr>
                <w:rFonts w:ascii="Times New Roman" w:hAnsi="Times New Roman" w:eastAsia="Times New Roman" w:cs="Times New Roman"/>
                <w:b w:val="0"/>
                <w:i w:val="0"/>
                <w:sz w:val="20"/>
              </w:rPr>
              <w:t>Trust unverified</w:t>
            </w:r>
          </w:p>
        </w:tc>
        <w:tc>
          <w:tcPr>
            <w:tcW w:w="1247" w:type="dxa"/>
          </w:tcPr>
          <w:p w14:paraId="49849036">
            <w:pPr>
              <w:spacing w:after="20" w:line="240" w:lineRule="auto"/>
            </w:pPr>
            <w:r>
              <w:rPr>
                <w:rFonts w:ascii="Times New Roman" w:hAnsi="Times New Roman" w:eastAsia="Times New Roman" w:cs="Times New Roman"/>
                <w:b w:val="0"/>
                <w:i w:val="0"/>
                <w:sz w:val="20"/>
              </w:rPr>
              <w:t>E02, E08</w:t>
            </w:r>
          </w:p>
        </w:tc>
        <w:tc>
          <w:tcPr>
            <w:tcW w:w="3470" w:type="dxa"/>
          </w:tcPr>
          <w:p w14:paraId="1E10E832">
            <w:pPr>
              <w:spacing w:after="20" w:line="240" w:lineRule="auto"/>
            </w:pPr>
            <w:r>
              <w:rPr>
                <w:rFonts w:ascii="Times New Roman" w:hAnsi="Times New Roman" w:eastAsia="Times New Roman" w:cs="Times New Roman"/>
                <w:b w:val="0"/>
                <w:i w:val="0"/>
                <w:sz w:val="20"/>
              </w:rPr>
              <w:t>Treat as unsafe for incident communication.</w:t>
            </w:r>
          </w:p>
        </w:tc>
      </w:tr>
      <w:tr w14:paraId="0E93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Pr>
          <w:p w14:paraId="5911778F">
            <w:pPr>
              <w:spacing w:after="20" w:line="240" w:lineRule="auto"/>
            </w:pPr>
            <w:r>
              <w:rPr>
                <w:rFonts w:ascii="Times New Roman" w:hAnsi="Times New Roman" w:eastAsia="Times New Roman" w:cs="Times New Roman"/>
                <w:b w:val="0"/>
                <w:i w:val="0"/>
                <w:sz w:val="20"/>
              </w:rPr>
              <w:t>Other workstations and servers</w:t>
            </w:r>
          </w:p>
        </w:tc>
        <w:tc>
          <w:tcPr>
            <w:tcW w:w="1927" w:type="dxa"/>
          </w:tcPr>
          <w:p w14:paraId="53043809">
            <w:pPr>
              <w:spacing w:after="20" w:line="240" w:lineRule="auto"/>
            </w:pPr>
            <w:r>
              <w:rPr>
                <w:rFonts w:ascii="Times New Roman" w:hAnsi="Times New Roman" w:eastAsia="Times New Roman" w:cs="Times New Roman"/>
                <w:b w:val="0"/>
                <w:i w:val="0"/>
                <w:sz w:val="20"/>
              </w:rPr>
              <w:t>Unknown</w:t>
            </w:r>
          </w:p>
        </w:tc>
        <w:tc>
          <w:tcPr>
            <w:tcW w:w="1247" w:type="dxa"/>
          </w:tcPr>
          <w:p w14:paraId="06D0B7E9">
            <w:pPr>
              <w:spacing w:after="20" w:line="240" w:lineRule="auto"/>
            </w:pPr>
            <w:r>
              <w:rPr>
                <w:rFonts w:ascii="Times New Roman" w:hAnsi="Times New Roman" w:eastAsia="Times New Roman" w:cs="Times New Roman"/>
                <w:b w:val="0"/>
                <w:i w:val="0"/>
                <w:sz w:val="20"/>
              </w:rPr>
              <w:t>None yet</w:t>
            </w:r>
          </w:p>
        </w:tc>
        <w:tc>
          <w:tcPr>
            <w:tcW w:w="3470" w:type="dxa"/>
          </w:tcPr>
          <w:p w14:paraId="0BD20143">
            <w:pPr>
              <w:spacing w:after="20" w:line="240" w:lineRule="auto"/>
            </w:pPr>
            <w:r>
              <w:rPr>
                <w:rFonts w:ascii="Times New Roman" w:hAnsi="Times New Roman" w:eastAsia="Times New Roman" w:cs="Times New Roman"/>
                <w:b w:val="0"/>
                <w:i w:val="0"/>
                <w:sz w:val="20"/>
              </w:rPr>
              <w:t>Must be checked (Section 3.2). Whether an on-premises directory exists is unknown (A8).</w:t>
            </w:r>
          </w:p>
        </w:tc>
      </w:tr>
    </w:tbl>
    <w:p w14:paraId="00D5238A">
      <w:pPr>
        <w:spacing w:after="40"/>
      </w:pPr>
    </w:p>
    <w:p w14:paraId="0D142F6B">
      <w:pPr>
        <w:pStyle w:val="3"/>
        <w:keepNext/>
      </w:pPr>
      <w:r>
        <w:rPr>
          <w:rFonts w:ascii="Times New Roman" w:hAnsi="Times New Roman" w:eastAsia="Times New Roman" w:cs="Times New Roman"/>
          <w:b/>
          <w:color w:val="000000"/>
        </w:rPr>
        <w:t>1.7 Confidentiality, integrity and availability</w:t>
      </w:r>
    </w:p>
    <w:p w14:paraId="5576408F">
      <w:pPr>
        <w:keepNext/>
        <w:spacing w:after="60"/>
      </w:pPr>
      <w:r>
        <w:rPr>
          <w:rFonts w:ascii="Times New Roman" w:hAnsi="Times New Roman" w:eastAsia="Times New Roman" w:cs="Times New Roman"/>
          <w:b/>
          <w:i w:val="0"/>
        </w:rPr>
        <w:t>Table 1.5: CIA assessment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5670"/>
        <w:gridCol w:w="1655"/>
      </w:tblGrid>
      <w:tr w14:paraId="4462A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Pr>
          <w:p w14:paraId="3633DDF0">
            <w:pPr>
              <w:spacing w:after="0" w:line="240" w:lineRule="auto"/>
            </w:pPr>
            <w:r>
              <w:rPr>
                <w:rFonts w:ascii="Times New Roman" w:hAnsi="Times New Roman" w:eastAsia="Times New Roman" w:cs="Times New Roman"/>
                <w:b/>
                <w:i w:val="0"/>
                <w:sz w:val="20"/>
              </w:rPr>
              <w:t>Property</w:t>
            </w:r>
          </w:p>
        </w:tc>
        <w:tc>
          <w:tcPr>
            <w:tcW w:w="5670" w:type="dxa"/>
          </w:tcPr>
          <w:p w14:paraId="32839ADD">
            <w:pPr>
              <w:spacing w:after="0" w:line="240" w:lineRule="auto"/>
            </w:pPr>
            <w:r>
              <w:rPr>
                <w:rFonts w:ascii="Times New Roman" w:hAnsi="Times New Roman" w:eastAsia="Times New Roman" w:cs="Times New Roman"/>
                <w:b/>
                <w:i w:val="0"/>
                <w:sz w:val="20"/>
              </w:rPr>
              <w:t>Assessment</w:t>
            </w:r>
          </w:p>
        </w:tc>
        <w:tc>
          <w:tcPr>
            <w:tcW w:w="1655" w:type="dxa"/>
          </w:tcPr>
          <w:p w14:paraId="52862209">
            <w:pPr>
              <w:spacing w:after="0" w:line="240" w:lineRule="auto"/>
            </w:pPr>
            <w:r>
              <w:rPr>
                <w:rFonts w:ascii="Times New Roman" w:hAnsi="Times New Roman" w:eastAsia="Times New Roman" w:cs="Times New Roman"/>
                <w:b/>
                <w:i w:val="0"/>
                <w:sz w:val="20"/>
              </w:rPr>
              <w:t>Status</w:t>
            </w:r>
          </w:p>
        </w:tc>
      </w:tr>
      <w:tr w14:paraId="15E0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45E3815">
            <w:pPr>
              <w:spacing w:after="20" w:line="240" w:lineRule="auto"/>
            </w:pPr>
            <w:r>
              <w:rPr>
                <w:rFonts w:ascii="Times New Roman" w:hAnsi="Times New Roman" w:eastAsia="Times New Roman" w:cs="Times New Roman"/>
                <w:b w:val="0"/>
                <w:i w:val="0"/>
                <w:sz w:val="20"/>
              </w:rPr>
              <w:t>Confidentiality</w:t>
            </w:r>
          </w:p>
        </w:tc>
        <w:tc>
          <w:tcPr>
            <w:tcW w:w="5670" w:type="dxa"/>
          </w:tcPr>
          <w:p w14:paraId="67D09D3E">
            <w:pPr>
              <w:spacing w:after="20" w:line="240" w:lineRule="auto"/>
            </w:pPr>
            <w:r>
              <w:rPr>
                <w:rFonts w:ascii="Times New Roman" w:hAnsi="Times New Roman" w:eastAsia="Times New Roman" w:cs="Times New Roman"/>
                <w:b w:val="0"/>
                <w:i w:val="0"/>
                <w:sz w:val="20"/>
              </w:rPr>
              <w:t>Possible loss. 1.2 GB was uploaded to unfamiliar cloud storage (E04) and the finance mailbox may have been accessed (E02). The content of the upload is unknown, so theft of personal data is neither confirmed nor ruled out.</w:t>
            </w:r>
          </w:p>
        </w:tc>
        <w:tc>
          <w:tcPr>
            <w:tcW w:w="1655" w:type="dxa"/>
          </w:tcPr>
          <w:p w14:paraId="28108219">
            <w:pPr>
              <w:spacing w:after="20" w:line="240" w:lineRule="auto"/>
            </w:pPr>
            <w:r>
              <w:rPr>
                <w:rFonts w:ascii="Times New Roman" w:hAnsi="Times New Roman" w:eastAsia="Times New Roman" w:cs="Times New Roman"/>
                <w:b w:val="0"/>
                <w:i w:val="0"/>
                <w:sz w:val="20"/>
              </w:rPr>
              <w:t>Potential, unconfirmed</w:t>
            </w:r>
          </w:p>
        </w:tc>
      </w:tr>
      <w:tr w14:paraId="44AB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0D9D072">
            <w:pPr>
              <w:spacing w:after="20" w:line="240" w:lineRule="auto"/>
            </w:pPr>
            <w:r>
              <w:rPr>
                <w:rFonts w:ascii="Times New Roman" w:hAnsi="Times New Roman" w:eastAsia="Times New Roman" w:cs="Times New Roman"/>
                <w:b w:val="0"/>
                <w:i w:val="0"/>
                <w:sz w:val="20"/>
              </w:rPr>
              <w:t>Integrity</w:t>
            </w:r>
          </w:p>
        </w:tc>
        <w:tc>
          <w:tcPr>
            <w:tcW w:w="5670" w:type="dxa"/>
          </w:tcPr>
          <w:p w14:paraId="4BC880F6">
            <w:pPr>
              <w:spacing w:after="20" w:line="240" w:lineRule="auto"/>
            </w:pPr>
            <w:r>
              <w:rPr>
                <w:rFonts w:ascii="Times New Roman" w:hAnsi="Times New Roman" w:eastAsia="Times New Roman" w:cs="Times New Roman"/>
                <w:b w:val="0"/>
                <w:i w:val="0"/>
                <w:sz w:val="20"/>
              </w:rPr>
              <w:t>Confirmed loss on FS01 and FIN-PC07 (.locked files, mass changes, E06). Integrity of the 02:00 network backup (E05), of LMS01 data (E07) and of svc_backup and BAK01 configuration (E03) is unknown.</w:t>
            </w:r>
          </w:p>
        </w:tc>
        <w:tc>
          <w:tcPr>
            <w:tcW w:w="1655" w:type="dxa"/>
          </w:tcPr>
          <w:p w14:paraId="07363A16">
            <w:pPr>
              <w:spacing w:after="20" w:line="240" w:lineRule="auto"/>
            </w:pPr>
            <w:r>
              <w:rPr>
                <w:rFonts w:ascii="Times New Roman" w:hAnsi="Times New Roman" w:eastAsia="Times New Roman" w:cs="Times New Roman"/>
                <w:b w:val="0"/>
                <w:i w:val="0"/>
                <w:sz w:val="20"/>
              </w:rPr>
              <w:t>Confirmed (FS01, FIN-PC07); unknown elsewhere</w:t>
            </w:r>
          </w:p>
        </w:tc>
      </w:tr>
      <w:tr w14:paraId="4D10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7D8F32C">
            <w:pPr>
              <w:spacing w:after="20" w:line="240" w:lineRule="auto"/>
            </w:pPr>
            <w:r>
              <w:rPr>
                <w:rFonts w:ascii="Times New Roman" w:hAnsi="Times New Roman" w:eastAsia="Times New Roman" w:cs="Times New Roman"/>
                <w:b w:val="0"/>
                <w:i w:val="0"/>
                <w:sz w:val="20"/>
              </w:rPr>
              <w:t>Availability</w:t>
            </w:r>
          </w:p>
        </w:tc>
        <w:tc>
          <w:tcPr>
            <w:tcW w:w="5670" w:type="dxa"/>
          </w:tcPr>
          <w:p w14:paraId="3C4F9C8B">
            <w:pPr>
              <w:spacing w:after="20" w:line="240" w:lineRule="auto"/>
            </w:pPr>
            <w:r>
              <w:rPr>
                <w:rFonts w:ascii="Times New Roman" w:hAnsi="Times New Roman" w:eastAsia="Times New Roman" w:cs="Times New Roman"/>
                <w:b w:val="0"/>
                <w:i w:val="0"/>
                <w:sz w:val="20"/>
              </w:rPr>
              <w:t>Confirmed loss of FS01 shares, learning materials and assessment submission (E06, E07), and of the incident contact list (E08). The 11:00 examination cannot run on the current platform.</w:t>
            </w:r>
          </w:p>
        </w:tc>
        <w:tc>
          <w:tcPr>
            <w:tcW w:w="1655" w:type="dxa"/>
          </w:tcPr>
          <w:p w14:paraId="2C1FD27C">
            <w:pPr>
              <w:spacing w:after="20" w:line="240" w:lineRule="auto"/>
            </w:pPr>
            <w:r>
              <w:rPr>
                <w:rFonts w:ascii="Times New Roman" w:hAnsi="Times New Roman" w:eastAsia="Times New Roman" w:cs="Times New Roman"/>
                <w:b w:val="0"/>
                <w:i w:val="0"/>
                <w:sz w:val="20"/>
              </w:rPr>
              <w:t>Confirmed</w:t>
            </w:r>
          </w:p>
        </w:tc>
      </w:tr>
    </w:tbl>
    <w:p w14:paraId="004E03DF">
      <w:pPr>
        <w:spacing w:after="40"/>
      </w:pPr>
    </w:p>
    <w:p w14:paraId="2E92B246">
      <w:pPr>
        <w:pStyle w:val="3"/>
        <w:keepNext/>
      </w:pPr>
      <w:r>
        <w:rPr>
          <w:rFonts w:ascii="Times New Roman" w:hAnsi="Times New Roman" w:eastAsia="Times New Roman" w:cs="Times New Roman"/>
          <w:b/>
          <w:color w:val="000000"/>
        </w:rPr>
        <w:t>1.8 Response priorities</w:t>
      </w:r>
    </w:p>
    <w:p w14:paraId="07CEAE93">
      <w:pPr>
        <w:tabs>
          <w:tab w:val="left" w:pos="425"/>
        </w:tabs>
        <w:spacing w:after="60"/>
        <w:ind w:left="425" w:hanging="425"/>
      </w:pPr>
      <w:r>
        <w:rPr>
          <w:rFonts w:ascii="Times New Roman" w:hAnsi="Times New Roman" w:eastAsia="Times New Roman" w:cs="Times New Roman"/>
          <w:b w:val="0"/>
          <w:i w:val="0"/>
        </w:rPr>
        <w:t>1.</w:t>
      </w:r>
      <w:r>
        <w:rPr>
          <w:rFonts w:ascii="Times New Roman" w:hAnsi="Times New Roman" w:eastAsia="Times New Roman" w:cs="Times New Roman"/>
          <w:b w:val="0"/>
          <w:i w:val="0"/>
        </w:rPr>
        <w:tab/>
      </w:r>
      <w:r>
        <w:rPr>
          <w:rFonts w:ascii="Times New Roman" w:hAnsi="Times New Roman" w:eastAsia="Times New Roman" w:cs="Times New Roman"/>
          <w:b/>
          <w:i w:val="0"/>
        </w:rPr>
        <w:t>Stop the spread while keeping evidence:</w:t>
      </w:r>
      <w:r>
        <w:rPr>
          <w:rFonts w:ascii="Times New Roman" w:hAnsi="Times New Roman" w:eastAsia="Times New Roman" w:cs="Times New Roman"/>
          <w:b w:val="0"/>
          <w:i w:val="0"/>
        </w:rPr>
        <w:t xml:space="preserve"> contain FIN-PC07 and FS01 without powering them off unless encryption continues and cannot be stopped another way (E06) [5].</w:t>
      </w:r>
    </w:p>
    <w:p w14:paraId="274F4CAB">
      <w:pPr>
        <w:tabs>
          <w:tab w:val="left" w:pos="425"/>
        </w:tabs>
        <w:spacing w:after="60"/>
        <w:ind w:left="425" w:hanging="425"/>
      </w:pPr>
      <w:r>
        <w:rPr>
          <w:rFonts w:ascii="Times New Roman" w:hAnsi="Times New Roman" w:eastAsia="Times New Roman" w:cs="Times New Roman"/>
          <w:b w:val="0"/>
          <w:i w:val="0"/>
        </w:rPr>
        <w:t>2.</w:t>
      </w:r>
      <w:r>
        <w:rPr>
          <w:rFonts w:ascii="Times New Roman" w:hAnsi="Times New Roman" w:eastAsia="Times New Roman" w:cs="Times New Roman"/>
          <w:b w:val="0"/>
          <w:i w:val="0"/>
        </w:rPr>
        <w:tab/>
      </w:r>
      <w:r>
        <w:rPr>
          <w:rFonts w:ascii="Times New Roman" w:hAnsi="Times New Roman" w:eastAsia="Times New Roman" w:cs="Times New Roman"/>
          <w:b/>
          <w:i w:val="0"/>
        </w:rPr>
        <w:t>Protect recovery capability:</w:t>
      </w:r>
      <w:r>
        <w:rPr>
          <w:rFonts w:ascii="Times New Roman" w:hAnsi="Times New Roman" w:eastAsia="Times New Roman" w:cs="Times New Roman"/>
          <w:b w:val="0"/>
          <w:i w:val="0"/>
        </w:rPr>
        <w:t xml:space="preserve"> disable svc_backup, pause backup jobs, isolate BAK01 and physically secure the Day minus 3 disconnected backup so that no compromised account or host can reach it (E03, E05).</w:t>
      </w:r>
    </w:p>
    <w:p w14:paraId="68A46286">
      <w:pPr>
        <w:tabs>
          <w:tab w:val="left" w:pos="425"/>
        </w:tabs>
        <w:spacing w:after="60"/>
        <w:ind w:left="425" w:hanging="425"/>
      </w:pPr>
      <w:r>
        <w:rPr>
          <w:rFonts w:ascii="Times New Roman" w:hAnsi="Times New Roman" w:eastAsia="Times New Roman" w:cs="Times New Roman"/>
          <w:b w:val="0"/>
          <w:i w:val="0"/>
        </w:rPr>
        <w:t>3.</w:t>
      </w:r>
      <w:r>
        <w:rPr>
          <w:rFonts w:ascii="Times New Roman" w:hAnsi="Times New Roman" w:eastAsia="Times New Roman" w:cs="Times New Roman"/>
          <w:b w:val="0"/>
          <w:i w:val="0"/>
        </w:rPr>
        <w:tab/>
      </w:r>
      <w:r>
        <w:rPr>
          <w:rFonts w:ascii="Times New Roman" w:hAnsi="Times New Roman" w:eastAsia="Times New Roman" w:cs="Times New Roman"/>
          <w:b/>
          <w:i w:val="0"/>
        </w:rPr>
        <w:t>Secure identity:</w:t>
      </w:r>
      <w:r>
        <w:rPr>
          <w:rFonts w:ascii="Times New Roman" w:hAnsi="Times New Roman" w:eastAsia="Times New Roman" w:cs="Times New Roman"/>
          <w:b w:val="0"/>
          <w:i w:val="0"/>
        </w:rPr>
        <w:t xml:space="preserve"> export logs, then revoke sessions and reset the finance officer account (E02); check for new administrator roles.</w:t>
      </w:r>
    </w:p>
    <w:p w14:paraId="06E4F88B">
      <w:pPr>
        <w:tabs>
          <w:tab w:val="left" w:pos="425"/>
        </w:tabs>
        <w:spacing w:after="60"/>
        <w:ind w:left="425" w:hanging="425"/>
      </w:pPr>
      <w:r>
        <w:rPr>
          <w:rFonts w:ascii="Times New Roman" w:hAnsi="Times New Roman" w:eastAsia="Times New Roman" w:cs="Times New Roman"/>
          <w:b w:val="0"/>
          <w:i w:val="0"/>
        </w:rPr>
        <w:t>4.</w:t>
      </w:r>
      <w:r>
        <w:rPr>
          <w:rFonts w:ascii="Times New Roman" w:hAnsi="Times New Roman" w:eastAsia="Times New Roman" w:cs="Times New Roman"/>
          <w:b w:val="0"/>
          <w:i w:val="0"/>
        </w:rPr>
        <w:tab/>
      </w:r>
      <w:r>
        <w:rPr>
          <w:rFonts w:ascii="Times New Roman" w:hAnsi="Times New Roman" w:eastAsia="Times New Roman" w:cs="Times New Roman"/>
          <w:b/>
          <w:i w:val="0"/>
        </w:rPr>
        <w:t>Communicate out of band:</w:t>
      </w:r>
      <w:r>
        <w:rPr>
          <w:rFonts w:ascii="Times New Roman" w:hAnsi="Times New Roman" w:eastAsia="Times New Roman" w:cs="Times New Roman"/>
          <w:b w:val="0"/>
          <w:i w:val="0"/>
        </w:rPr>
        <w:t xml:space="preserve"> use phones and a pre-agreed messaging group, not corporate email (E08) [5].</w:t>
      </w:r>
    </w:p>
    <w:p w14:paraId="088A9205">
      <w:pPr>
        <w:tabs>
          <w:tab w:val="left" w:pos="425"/>
        </w:tabs>
        <w:spacing w:after="60"/>
        <w:ind w:left="425" w:hanging="425"/>
      </w:pPr>
      <w:r>
        <w:rPr>
          <w:rFonts w:ascii="Times New Roman" w:hAnsi="Times New Roman" w:eastAsia="Times New Roman" w:cs="Times New Roman"/>
          <w:b w:val="0"/>
          <w:i w:val="0"/>
        </w:rPr>
        <w:t>5.</w:t>
      </w:r>
      <w:r>
        <w:rPr>
          <w:rFonts w:ascii="Times New Roman" w:hAnsi="Times New Roman" w:eastAsia="Times New Roman" w:cs="Times New Roman"/>
          <w:b w:val="0"/>
          <w:i w:val="0"/>
        </w:rPr>
        <w:tab/>
      </w:r>
      <w:r>
        <w:rPr>
          <w:rFonts w:ascii="Times New Roman" w:hAnsi="Times New Roman" w:eastAsia="Times New Roman" w:cs="Times New Roman"/>
          <w:b/>
          <w:i w:val="0"/>
        </w:rPr>
        <w:t>Decide on the examination by 10:00:</w:t>
      </w:r>
      <w:r>
        <w:rPr>
          <w:rFonts w:ascii="Times New Roman" w:hAnsi="Times New Roman" w:eastAsia="Times New Roman" w:cs="Times New Roman"/>
          <w:b w:val="0"/>
          <w:i w:val="0"/>
        </w:rPr>
        <w:t xml:space="preserve"> do not reopen LMS01 from an unvalidated backup; recommend postponement through the academic continuity procedure (Section 3.3.2).</w:t>
      </w:r>
    </w:p>
    <w:p w14:paraId="43C1BFAE">
      <w:pPr>
        <w:tabs>
          <w:tab w:val="left" w:pos="425"/>
        </w:tabs>
        <w:spacing w:after="60"/>
        <w:ind w:left="425" w:hanging="425"/>
      </w:pPr>
      <w:r>
        <w:rPr>
          <w:rFonts w:ascii="Times New Roman" w:hAnsi="Times New Roman" w:eastAsia="Times New Roman" w:cs="Times New Roman"/>
          <w:b w:val="0"/>
          <w:i w:val="0"/>
        </w:rPr>
        <w:t>6.</w:t>
      </w:r>
      <w:r>
        <w:rPr>
          <w:rFonts w:ascii="Times New Roman" w:hAnsi="Times New Roman" w:eastAsia="Times New Roman" w:cs="Times New Roman"/>
          <w:b w:val="0"/>
          <w:i w:val="0"/>
        </w:rPr>
        <w:tab/>
      </w:r>
      <w:r>
        <w:rPr>
          <w:rFonts w:ascii="Times New Roman" w:hAnsi="Times New Roman" w:eastAsia="Times New Roman" w:cs="Times New Roman"/>
          <w:b/>
          <w:i w:val="0"/>
        </w:rPr>
        <w:t>Establish whether personal data left the network (E04)</w:t>
      </w:r>
      <w:r>
        <w:rPr>
          <w:rFonts w:ascii="Times New Roman" w:hAnsi="Times New Roman" w:eastAsia="Times New Roman" w:cs="Times New Roman"/>
          <w:b w:val="0"/>
          <w:i w:val="0"/>
        </w:rPr>
        <w:t xml:space="preserve"> so that legal advisers can assess notification duties within any statutory time limit (Section 4.6).</w:t>
      </w:r>
    </w:p>
    <w:p w14:paraId="2F699BDD">
      <w:pPr>
        <w:tabs>
          <w:tab w:val="left" w:pos="425"/>
        </w:tabs>
        <w:spacing w:after="60"/>
        <w:ind w:left="425" w:hanging="425"/>
      </w:pPr>
      <w:r>
        <w:rPr>
          <w:rFonts w:ascii="Times New Roman" w:hAnsi="Times New Roman" w:eastAsia="Times New Roman" w:cs="Times New Roman"/>
          <w:b w:val="0"/>
          <w:i w:val="0"/>
        </w:rPr>
        <w:t>7.</w:t>
      </w:r>
      <w:r>
        <w:rPr>
          <w:rFonts w:ascii="Times New Roman" w:hAnsi="Times New Roman" w:eastAsia="Times New Roman" w:cs="Times New Roman"/>
          <w:b w:val="0"/>
          <w:i w:val="0"/>
        </w:rPr>
        <w:tab/>
      </w:r>
      <w:r>
        <w:rPr>
          <w:rFonts w:ascii="Times New Roman" w:hAnsi="Times New Roman" w:eastAsia="Times New Roman" w:cs="Times New Roman"/>
          <w:b/>
          <w:i w:val="0"/>
        </w:rPr>
        <w:t>Validate a clean restore point</w:t>
      </w:r>
      <w:r>
        <w:rPr>
          <w:rFonts w:ascii="Times New Roman" w:hAnsi="Times New Roman" w:eastAsia="Times New Roman" w:cs="Times New Roman"/>
          <w:b w:val="0"/>
          <w:i w:val="0"/>
        </w:rPr>
        <w:t xml:space="preserve"> in an isolated environment before any service returns (Section 3.6).</w:t>
      </w:r>
    </w:p>
    <w:p w14:paraId="7AFF7DFB">
      <w:pPr>
        <w:pStyle w:val="3"/>
        <w:keepNext/>
      </w:pPr>
      <w:r>
        <w:rPr>
          <w:rFonts w:ascii="Times New Roman" w:hAnsi="Times New Roman" w:eastAsia="Times New Roman" w:cs="Times New Roman"/>
          <w:b/>
          <w:color w:val="000000"/>
        </w:rPr>
        <w:t>1.9 Priority investigation questions</w:t>
      </w:r>
    </w:p>
    <w:p w14:paraId="4B446F06">
      <w:r>
        <w:rPr>
          <w:rFonts w:ascii="Times New Roman" w:hAnsi="Times New Roman" w:eastAsia="Times New Roman" w:cs="Times New Roman"/>
          <w:b w:val="0"/>
          <w:i w:val="0"/>
        </w:rPr>
        <w:t>SP 800-61r3 recommends establishing the sequence of events and root cause and validating the incident's magnitude by looking for compromise on known and other potential targets [3, RS.AN-03, RS.AN-08]. All checks below are planned.</w:t>
      </w:r>
    </w:p>
    <w:p w14:paraId="244055AF">
      <w:pPr>
        <w:keepNext/>
        <w:spacing w:after="60"/>
      </w:pPr>
      <w:r>
        <w:rPr>
          <w:rFonts w:ascii="Times New Roman" w:hAnsi="Times New Roman" w:eastAsia="Times New Roman" w:cs="Times New Roman"/>
          <w:b/>
          <w:i w:val="0"/>
        </w:rPr>
        <w:t>Table 1.6: Investigation priorities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041"/>
        <w:gridCol w:w="3402"/>
        <w:gridCol w:w="3016"/>
      </w:tblGrid>
      <w:tr w14:paraId="5899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67" w:type="dxa"/>
          </w:tcPr>
          <w:p w14:paraId="1BFF848E">
            <w:pPr>
              <w:spacing w:after="0" w:line="240" w:lineRule="auto"/>
            </w:pPr>
            <w:r>
              <w:rPr>
                <w:rFonts w:ascii="Times New Roman" w:hAnsi="Times New Roman" w:eastAsia="Times New Roman" w:cs="Times New Roman"/>
                <w:b/>
                <w:i w:val="0"/>
                <w:sz w:val="20"/>
              </w:rPr>
              <w:t>#</w:t>
            </w:r>
          </w:p>
        </w:tc>
        <w:tc>
          <w:tcPr>
            <w:tcW w:w="2041" w:type="dxa"/>
          </w:tcPr>
          <w:p w14:paraId="4B8C21DD">
            <w:pPr>
              <w:spacing w:after="0" w:line="240" w:lineRule="auto"/>
            </w:pPr>
            <w:r>
              <w:rPr>
                <w:rFonts w:ascii="Times New Roman" w:hAnsi="Times New Roman" w:eastAsia="Times New Roman" w:cs="Times New Roman"/>
                <w:b/>
                <w:i w:val="0"/>
                <w:sz w:val="20"/>
              </w:rPr>
              <w:t>Question</w:t>
            </w:r>
          </w:p>
        </w:tc>
        <w:tc>
          <w:tcPr>
            <w:tcW w:w="3402" w:type="dxa"/>
          </w:tcPr>
          <w:p w14:paraId="0EE59F1C">
            <w:pPr>
              <w:spacing w:after="0" w:line="240" w:lineRule="auto"/>
            </w:pPr>
            <w:r>
              <w:rPr>
                <w:rFonts w:ascii="Times New Roman" w:hAnsi="Times New Roman" w:eastAsia="Times New Roman" w:cs="Times New Roman"/>
                <w:b/>
                <w:i w:val="0"/>
                <w:sz w:val="20"/>
              </w:rPr>
              <w:t>Planned log, artifact, interview or validation check</w:t>
            </w:r>
          </w:p>
        </w:tc>
        <w:tc>
          <w:tcPr>
            <w:tcW w:w="3016" w:type="dxa"/>
          </w:tcPr>
          <w:p w14:paraId="3D2C323A">
            <w:pPr>
              <w:spacing w:after="0" w:line="240" w:lineRule="auto"/>
            </w:pPr>
            <w:r>
              <w:rPr>
                <w:rFonts w:ascii="Times New Roman" w:hAnsi="Times New Roman" w:eastAsia="Times New Roman" w:cs="Times New Roman"/>
                <w:b/>
                <w:i w:val="0"/>
                <w:sz w:val="20"/>
              </w:rPr>
              <w:t>Finding that would change severity or scope</w:t>
            </w:r>
          </w:p>
        </w:tc>
      </w:tr>
      <w:tr w14:paraId="6744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Pr>
          <w:p w14:paraId="606644C1">
            <w:pPr>
              <w:spacing w:after="20" w:line="240" w:lineRule="auto"/>
            </w:pPr>
            <w:r>
              <w:rPr>
                <w:rFonts w:ascii="Times New Roman" w:hAnsi="Times New Roman" w:eastAsia="Times New Roman" w:cs="Times New Roman"/>
                <w:b w:val="0"/>
                <w:i w:val="0"/>
                <w:sz w:val="20"/>
              </w:rPr>
              <w:t>Q1</w:t>
            </w:r>
          </w:p>
        </w:tc>
        <w:tc>
          <w:tcPr>
            <w:tcW w:w="2041" w:type="dxa"/>
          </w:tcPr>
          <w:p w14:paraId="5C990759">
            <w:pPr>
              <w:spacing w:after="20" w:line="240" w:lineRule="auto"/>
            </w:pPr>
            <w:r>
              <w:rPr>
                <w:rFonts w:ascii="Times New Roman" w:hAnsi="Times New Roman" w:eastAsia="Times New Roman" w:cs="Times New Roman"/>
                <w:b w:val="0"/>
                <w:i w:val="0"/>
                <w:sz w:val="20"/>
              </w:rPr>
              <w:t>Did the E01 attachment execute and install malware or persistence on FIN-PC07?</w:t>
            </w:r>
          </w:p>
        </w:tc>
        <w:tc>
          <w:tcPr>
            <w:tcW w:w="3402" w:type="dxa"/>
          </w:tcPr>
          <w:p w14:paraId="2093984C">
            <w:pPr>
              <w:spacing w:after="20" w:line="240" w:lineRule="auto"/>
            </w:pPr>
            <w:r>
              <w:rPr>
                <w:rFonts w:ascii="Times New Roman" w:hAnsi="Times New Roman" w:eastAsia="Times New Roman" w:cs="Times New Roman"/>
                <w:b w:val="0"/>
                <w:i w:val="0"/>
                <w:sz w:val="20"/>
              </w:rPr>
              <w:t>EDR process tree and alerts for Day minus 1 16:40 onward; FIN-PC07 memory and disk image (EV-01, EV-02); original email and attachment analysed in a sandbox (EV-07); interview with the finance officer (EV-10).</w:t>
            </w:r>
          </w:p>
        </w:tc>
        <w:tc>
          <w:tcPr>
            <w:tcW w:w="3016" w:type="dxa"/>
          </w:tcPr>
          <w:p w14:paraId="06005B50">
            <w:pPr>
              <w:spacing w:after="20" w:line="240" w:lineRule="auto"/>
            </w:pPr>
            <w:r>
              <w:rPr>
                <w:rFonts w:ascii="Times New Roman" w:hAnsi="Times New Roman" w:eastAsia="Times New Roman" w:cs="Times New Roman"/>
                <w:b w:val="0"/>
                <w:i w:val="0"/>
                <w:sz w:val="20"/>
              </w:rPr>
              <w:t>Execution confirmed: E01 is the entry point and all accounts used on FIN-PC07 are treated as compromised. No execution: another entry point must be found, which widens scope.</w:t>
            </w:r>
          </w:p>
        </w:tc>
      </w:tr>
      <w:tr w14:paraId="1A64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Pr>
          <w:p w14:paraId="468F0F23">
            <w:pPr>
              <w:spacing w:after="20" w:line="240" w:lineRule="auto"/>
            </w:pPr>
            <w:r>
              <w:rPr>
                <w:rFonts w:ascii="Times New Roman" w:hAnsi="Times New Roman" w:eastAsia="Times New Roman" w:cs="Times New Roman"/>
                <w:b w:val="0"/>
                <w:i w:val="0"/>
                <w:sz w:val="20"/>
              </w:rPr>
              <w:t>Q2</w:t>
            </w:r>
          </w:p>
        </w:tc>
        <w:tc>
          <w:tcPr>
            <w:tcW w:w="2041" w:type="dxa"/>
          </w:tcPr>
          <w:p w14:paraId="64FF6932">
            <w:pPr>
              <w:spacing w:after="20" w:line="240" w:lineRule="auto"/>
            </w:pPr>
            <w:r>
              <w:rPr>
                <w:rFonts w:ascii="Times New Roman" w:hAnsi="Times New Roman" w:eastAsia="Times New Roman" w:cs="Times New Roman"/>
                <w:b w:val="0"/>
                <w:i w:val="0"/>
                <w:sz w:val="20"/>
              </w:rPr>
              <w:t>Was the finance officer's Microsoft 365 account compromised, and what did it access or change?</w:t>
            </w:r>
          </w:p>
        </w:tc>
        <w:tc>
          <w:tcPr>
            <w:tcW w:w="3402" w:type="dxa"/>
          </w:tcPr>
          <w:p w14:paraId="120095F7">
            <w:pPr>
              <w:spacing w:after="20" w:line="240" w:lineRule="auto"/>
            </w:pPr>
            <w:r>
              <w:rPr>
                <w:rFonts w:ascii="Times New Roman" w:hAnsi="Times New Roman" w:eastAsia="Times New Roman" w:cs="Times New Roman"/>
                <w:b w:val="0"/>
                <w:i w:val="0"/>
                <w:sz w:val="20"/>
              </w:rPr>
              <w:t>Microsoft 365 sign-in and audit records (EV-05): MFA result, device, IP, mailbox access, new inbox or forwarding rules, new MFA methods, file downloads.</w:t>
            </w:r>
          </w:p>
        </w:tc>
        <w:tc>
          <w:tcPr>
            <w:tcW w:w="3016" w:type="dxa"/>
          </w:tcPr>
          <w:p w14:paraId="53423604">
            <w:pPr>
              <w:spacing w:after="20" w:line="240" w:lineRule="auto"/>
            </w:pPr>
            <w:r>
              <w:rPr>
                <w:rFonts w:ascii="Times New Roman" w:hAnsi="Times New Roman" w:eastAsia="Times New Roman" w:cs="Times New Roman"/>
                <w:b w:val="0"/>
                <w:i w:val="0"/>
                <w:sz w:val="20"/>
              </w:rPr>
              <w:t>Attacker access confirmed: email is compromised, scope expands to the mailbox and its contacts (fraud risk), and personal data in email enters the legal assessment.</w:t>
            </w:r>
          </w:p>
        </w:tc>
      </w:tr>
      <w:tr w14:paraId="2D8A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Pr>
          <w:p w14:paraId="270417E7">
            <w:pPr>
              <w:spacing w:after="20" w:line="240" w:lineRule="auto"/>
            </w:pPr>
            <w:r>
              <w:rPr>
                <w:rFonts w:ascii="Times New Roman" w:hAnsi="Times New Roman" w:eastAsia="Times New Roman" w:cs="Times New Roman"/>
                <w:b w:val="0"/>
                <w:i w:val="0"/>
                <w:sz w:val="20"/>
              </w:rPr>
              <w:t>Q3</w:t>
            </w:r>
          </w:p>
        </w:tc>
        <w:tc>
          <w:tcPr>
            <w:tcW w:w="2041" w:type="dxa"/>
          </w:tcPr>
          <w:p w14:paraId="54D3379E">
            <w:pPr>
              <w:spacing w:after="20" w:line="240" w:lineRule="auto"/>
            </w:pPr>
            <w:r>
              <w:rPr>
                <w:rFonts w:ascii="Times New Roman" w:hAnsi="Times New Roman" w:eastAsia="Times New Roman" w:cs="Times New Roman"/>
                <w:b w:val="0"/>
                <w:i w:val="0"/>
                <w:sz w:val="20"/>
              </w:rPr>
              <w:t>Were svc_backup and BAK01 used to tamper with backups, and which host did the 01:35 logons come from?</w:t>
            </w:r>
          </w:p>
        </w:tc>
        <w:tc>
          <w:tcPr>
            <w:tcW w:w="3402" w:type="dxa"/>
          </w:tcPr>
          <w:p w14:paraId="199140B8">
            <w:pPr>
              <w:spacing w:after="20" w:line="240" w:lineRule="auto"/>
            </w:pPr>
            <w:r>
              <w:rPr>
                <w:rFonts w:ascii="Times New Roman" w:hAnsi="Times New Roman" w:eastAsia="Times New Roman" w:cs="Times New Roman"/>
                <w:b w:val="0"/>
                <w:i w:val="0"/>
                <w:sz w:val="20"/>
              </w:rPr>
              <w:t>Windows Security logs on FS01 and BAK01 (logon type, source IP); backup console audit trail and job configuration (EV-04); isolated test restore of both backup sets.</w:t>
            </w:r>
          </w:p>
        </w:tc>
        <w:tc>
          <w:tcPr>
            <w:tcW w:w="3016" w:type="dxa"/>
          </w:tcPr>
          <w:p w14:paraId="78882271">
            <w:pPr>
              <w:spacing w:after="20" w:line="240" w:lineRule="auto"/>
            </w:pPr>
            <w:r>
              <w:rPr>
                <w:rFonts w:ascii="Times New Roman" w:hAnsi="Times New Roman" w:eastAsia="Times New Roman" w:cs="Times New Roman"/>
                <w:b w:val="0"/>
                <w:i w:val="0"/>
                <w:sz w:val="20"/>
              </w:rPr>
              <w:t>Tampering confirmed: network backups are rejected, the recovery point moves back to Day minus 3 17:00, and BAK01 is treated as compromised.</w:t>
            </w:r>
          </w:p>
        </w:tc>
      </w:tr>
      <w:tr w14:paraId="0C4D4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Pr>
          <w:p w14:paraId="1A70402A">
            <w:pPr>
              <w:spacing w:after="20" w:line="240" w:lineRule="auto"/>
            </w:pPr>
            <w:r>
              <w:rPr>
                <w:rFonts w:ascii="Times New Roman" w:hAnsi="Times New Roman" w:eastAsia="Times New Roman" w:cs="Times New Roman"/>
                <w:b w:val="0"/>
                <w:i w:val="0"/>
                <w:sz w:val="20"/>
              </w:rPr>
              <w:t>Q4</w:t>
            </w:r>
          </w:p>
        </w:tc>
        <w:tc>
          <w:tcPr>
            <w:tcW w:w="2041" w:type="dxa"/>
          </w:tcPr>
          <w:p w14:paraId="29CC15AB">
            <w:pPr>
              <w:spacing w:after="20" w:line="240" w:lineRule="auto"/>
            </w:pPr>
            <w:r>
              <w:rPr>
                <w:rFonts w:ascii="Times New Roman" w:hAnsi="Times New Roman" w:eastAsia="Times New Roman" w:cs="Times New Roman"/>
                <w:b w:val="0"/>
                <w:i w:val="0"/>
                <w:sz w:val="20"/>
              </w:rPr>
              <w:t>What did the 1.2 GB upload contain?</w:t>
            </w:r>
          </w:p>
        </w:tc>
        <w:tc>
          <w:tcPr>
            <w:tcW w:w="3402" w:type="dxa"/>
          </w:tcPr>
          <w:p w14:paraId="0D4FD294">
            <w:pPr>
              <w:spacing w:after="20" w:line="240" w:lineRule="auto"/>
            </w:pPr>
            <w:r>
              <w:rPr>
                <w:rFonts w:ascii="Times New Roman" w:hAnsi="Times New Roman" w:eastAsia="Times New Roman" w:cs="Times New Roman"/>
                <w:b w:val="0"/>
                <w:i w:val="0"/>
                <w:sz w:val="20"/>
              </w:rPr>
              <w:t>Full proxy and firewall logs (EV-06); EDR file-access and archive-tool activity on FIN-PC07; FS01 file access logs; DFIR analysis of any staging folders.</w:t>
            </w:r>
          </w:p>
        </w:tc>
        <w:tc>
          <w:tcPr>
            <w:tcW w:w="3016" w:type="dxa"/>
          </w:tcPr>
          <w:p w14:paraId="70F60AF2">
            <w:pPr>
              <w:spacing w:after="20" w:line="240" w:lineRule="auto"/>
            </w:pPr>
            <w:r>
              <w:rPr>
                <w:rFonts w:ascii="Times New Roman" w:hAnsi="Times New Roman" w:eastAsia="Times New Roman" w:cs="Times New Roman"/>
                <w:b w:val="0"/>
                <w:i w:val="0"/>
                <w:sz w:val="20"/>
              </w:rPr>
              <w:t>Personal data included: personal data breach likely, NDPA assessment proceeds, learner communication changes. Only non-personal data: confidentiality impact reduces, though severity stays Critical while services are down.</w:t>
            </w:r>
          </w:p>
        </w:tc>
      </w:tr>
      <w:tr w14:paraId="52FF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Pr>
          <w:p w14:paraId="1B94DD09">
            <w:pPr>
              <w:spacing w:after="20" w:line="240" w:lineRule="auto"/>
            </w:pPr>
            <w:r>
              <w:rPr>
                <w:rFonts w:ascii="Times New Roman" w:hAnsi="Times New Roman" w:eastAsia="Times New Roman" w:cs="Times New Roman"/>
                <w:b w:val="0"/>
                <w:i w:val="0"/>
                <w:sz w:val="20"/>
              </w:rPr>
              <w:t>Q5</w:t>
            </w:r>
          </w:p>
        </w:tc>
        <w:tc>
          <w:tcPr>
            <w:tcW w:w="2041" w:type="dxa"/>
          </w:tcPr>
          <w:p w14:paraId="6DE684AD">
            <w:pPr>
              <w:spacing w:after="20" w:line="240" w:lineRule="auto"/>
            </w:pPr>
            <w:r>
              <w:rPr>
                <w:rFonts w:ascii="Times New Roman" w:hAnsi="Times New Roman" w:eastAsia="Times New Roman" w:cs="Times New Roman"/>
                <w:b w:val="0"/>
                <w:i w:val="0"/>
                <w:sz w:val="20"/>
              </w:rPr>
              <w:t>Are other hosts, accounts or LMS01 itself compromised?</w:t>
            </w:r>
          </w:p>
        </w:tc>
        <w:tc>
          <w:tcPr>
            <w:tcW w:w="3402" w:type="dxa"/>
          </w:tcPr>
          <w:p w14:paraId="04D38119">
            <w:pPr>
              <w:spacing w:after="20" w:line="240" w:lineRule="auto"/>
            </w:pPr>
            <w:r>
              <w:rPr>
                <w:rFonts w:ascii="Times New Roman" w:hAnsi="Times New Roman" w:eastAsia="Times New Roman" w:cs="Times New Roman"/>
                <w:b w:val="0"/>
                <w:i w:val="0"/>
                <w:sz w:val="20"/>
              </w:rPr>
              <w:t>EDR sweep of all workstations; temporary scanning of servers without EDR; review of administrator accounts, scheduled tasks, services and remote management tools [5]; LMS01 logs (EV-08).</w:t>
            </w:r>
          </w:p>
        </w:tc>
        <w:tc>
          <w:tcPr>
            <w:tcW w:w="3016" w:type="dxa"/>
          </w:tcPr>
          <w:p w14:paraId="1E6C37A4">
            <w:pPr>
              <w:spacing w:after="20" w:line="240" w:lineRule="auto"/>
            </w:pPr>
            <w:r>
              <w:rPr>
                <w:rFonts w:ascii="Times New Roman" w:hAnsi="Times New Roman" w:eastAsia="Times New Roman" w:cs="Times New Roman"/>
                <w:b w:val="0"/>
                <w:i w:val="0"/>
                <w:sz w:val="20"/>
              </w:rPr>
              <w:t>More hosts or LMS01 compromised: scope widens, longer outage, rebuild rather than restore. None found: targeted restoration can proceed sooner.</w:t>
            </w:r>
          </w:p>
        </w:tc>
      </w:tr>
    </w:tbl>
    <w:p w14:paraId="54F2BB99">
      <w:pPr>
        <w:spacing w:after="40"/>
      </w:pPr>
    </w:p>
    <w:p w14:paraId="7F5EAD1B">
      <w:pPr>
        <w:sectPr>
          <w:pgSz w:w="11906" w:h="16838"/>
          <w:pgMar w:top="1440" w:right="1440" w:bottom="1440" w:left="1440" w:header="720" w:footer="720" w:gutter="0"/>
          <w:cols w:space="720" w:num="1"/>
          <w:docGrid w:linePitch="360" w:charSpace="0"/>
        </w:sectPr>
      </w:pPr>
    </w:p>
    <w:p w14:paraId="1FD74141">
      <w:pPr>
        <w:pStyle w:val="2"/>
        <w:keepNext/>
      </w:pPr>
      <w:r>
        <w:rPr>
          <w:rFonts w:ascii="Times New Roman" w:hAnsi="Times New Roman" w:eastAsia="Times New Roman" w:cs="Times New Roman"/>
          <w:b/>
          <w:color w:val="000000"/>
        </w:rPr>
        <w:t>Task 2: Incident response plan and team responsibilities</w:t>
      </w:r>
    </w:p>
    <w:p w14:paraId="4BDFE42A">
      <w:pPr>
        <w:pStyle w:val="3"/>
        <w:keepNext/>
      </w:pPr>
      <w:r>
        <w:rPr>
          <w:rFonts w:ascii="Times New Roman" w:hAnsi="Times New Roman" w:eastAsia="Times New Roman" w:cs="Times New Roman"/>
          <w:b/>
          <w:color w:val="000000"/>
        </w:rPr>
        <w:t>2.1 Incident response policy and plan outline</w:t>
      </w:r>
    </w:p>
    <w:p w14:paraId="71052801">
      <w:r>
        <w:rPr>
          <w:rFonts w:ascii="Times New Roman" w:hAnsi="Times New Roman" w:eastAsia="Times New Roman" w:cs="Times New Roman"/>
          <w:b w:val="0"/>
          <w:i w:val="0"/>
        </w:rPr>
        <w:t>The outline follows the policy elements listed in SP 800-61r3 (management commitment, purpose, scope, definitions, roles and authorities, prioritisation guidelines and performance measures) [3, Sec. 2.3] and the plan components in the course deck [2, slide 14].</w:t>
      </w:r>
    </w:p>
    <w:p w14:paraId="6CDAE569">
      <w:pPr>
        <w:keepNext/>
        <w:spacing w:after="60"/>
      </w:pPr>
      <w:r>
        <w:rPr>
          <w:rFonts w:ascii="Times New Roman" w:hAnsi="Times New Roman" w:eastAsia="Times New Roman" w:cs="Times New Roman"/>
          <w:b/>
          <w:i w:val="0"/>
        </w:rPr>
        <w:t>Table 2.1: Policy and plan outline</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6985"/>
      </w:tblGrid>
      <w:tr w14:paraId="0787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tcPr>
          <w:p w14:paraId="2982B679">
            <w:pPr>
              <w:spacing w:after="0" w:line="240" w:lineRule="auto"/>
            </w:pPr>
            <w:r>
              <w:rPr>
                <w:rFonts w:ascii="Times New Roman" w:hAnsi="Times New Roman" w:eastAsia="Times New Roman" w:cs="Times New Roman"/>
                <w:b/>
                <w:i w:val="0"/>
                <w:sz w:val="20"/>
              </w:rPr>
              <w:t>Element</w:t>
            </w:r>
          </w:p>
        </w:tc>
        <w:tc>
          <w:tcPr>
            <w:tcW w:w="6985" w:type="dxa"/>
          </w:tcPr>
          <w:p w14:paraId="1B9731C2">
            <w:pPr>
              <w:spacing w:after="0" w:line="240" w:lineRule="auto"/>
            </w:pPr>
            <w:r>
              <w:rPr>
                <w:rFonts w:ascii="Times New Roman" w:hAnsi="Times New Roman" w:eastAsia="Times New Roman" w:cs="Times New Roman"/>
                <w:b/>
                <w:i w:val="0"/>
                <w:sz w:val="20"/>
              </w:rPr>
              <w:t>Northbridge Skills Institute content</w:t>
            </w:r>
          </w:p>
        </w:tc>
      </w:tr>
      <w:tr w14:paraId="2F25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16361FF">
            <w:pPr>
              <w:spacing w:after="20" w:line="240" w:lineRule="auto"/>
            </w:pPr>
            <w:r>
              <w:rPr>
                <w:rFonts w:ascii="Times New Roman" w:hAnsi="Times New Roman" w:eastAsia="Times New Roman" w:cs="Times New Roman"/>
                <w:b w:val="0"/>
                <w:i w:val="0"/>
                <w:sz w:val="20"/>
              </w:rPr>
              <w:t>Management commitment</w:t>
            </w:r>
          </w:p>
        </w:tc>
        <w:tc>
          <w:tcPr>
            <w:tcW w:w="6985" w:type="dxa"/>
          </w:tcPr>
          <w:p w14:paraId="344735C0">
            <w:pPr>
              <w:spacing w:after="20" w:line="240" w:lineRule="auto"/>
            </w:pPr>
            <w:r>
              <w:rPr>
                <w:rFonts w:ascii="Times New Roman" w:hAnsi="Times New Roman" w:eastAsia="Times New Roman" w:cs="Times New Roman"/>
                <w:b w:val="0"/>
                <w:i w:val="0"/>
                <w:sz w:val="20"/>
              </w:rPr>
              <w:t>The Director of Operations, as Executive Sponsor, approves this policy in writing on behalf of senior management and provides the resources it needs. A printed copy and an offline copy are kept with the CSIRT, as CISA recommends [5].</w:t>
            </w:r>
          </w:p>
        </w:tc>
      </w:tr>
      <w:tr w14:paraId="2059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49BA32C">
            <w:pPr>
              <w:spacing w:after="20" w:line="240" w:lineRule="auto"/>
            </w:pPr>
            <w:r>
              <w:rPr>
                <w:rFonts w:ascii="Times New Roman" w:hAnsi="Times New Roman" w:eastAsia="Times New Roman" w:cs="Times New Roman"/>
                <w:b w:val="0"/>
                <w:i w:val="0"/>
                <w:sz w:val="20"/>
              </w:rPr>
              <w:t>Mission</w:t>
            </w:r>
          </w:p>
        </w:tc>
        <w:tc>
          <w:tcPr>
            <w:tcW w:w="6985" w:type="dxa"/>
          </w:tcPr>
          <w:p w14:paraId="5B077E37">
            <w:pPr>
              <w:spacing w:after="20" w:line="240" w:lineRule="auto"/>
            </w:pPr>
            <w:r>
              <w:rPr>
                <w:rFonts w:ascii="Times New Roman" w:hAnsi="Times New Roman" w:eastAsia="Times New Roman" w:cs="Times New Roman"/>
                <w:b w:val="0"/>
                <w:i w:val="0"/>
                <w:sz w:val="20"/>
              </w:rPr>
              <w:t>Protect learners, staff and the Institute's services by detecting, containing and recovering from cybersecurity incidents quickly, preserving evidence, meeting legal duties, and learning from every incident.</w:t>
            </w:r>
          </w:p>
        </w:tc>
      </w:tr>
      <w:tr w14:paraId="48E1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371C2F5C">
            <w:pPr>
              <w:spacing w:after="20" w:line="240" w:lineRule="auto"/>
            </w:pPr>
            <w:r>
              <w:rPr>
                <w:rFonts w:ascii="Times New Roman" w:hAnsi="Times New Roman" w:eastAsia="Times New Roman" w:cs="Times New Roman"/>
                <w:b w:val="0"/>
                <w:i w:val="0"/>
                <w:sz w:val="20"/>
              </w:rPr>
              <w:t>Objectives</w:t>
            </w:r>
          </w:p>
        </w:tc>
        <w:tc>
          <w:tcPr>
            <w:tcW w:w="6985" w:type="dxa"/>
          </w:tcPr>
          <w:p w14:paraId="38BDE409">
            <w:pPr>
              <w:spacing w:after="20" w:line="240" w:lineRule="auto"/>
            </w:pPr>
            <w:r>
              <w:rPr>
                <w:rFonts w:ascii="Times New Roman" w:hAnsi="Times New Roman" w:eastAsia="Times New Roman" w:cs="Times New Roman"/>
                <w:b w:val="0"/>
                <w:i w:val="0"/>
                <w:sz w:val="20"/>
              </w:rPr>
              <w:t>1. Limit harm to learners, staff and operations.</w:t>
            </w:r>
          </w:p>
          <w:p w14:paraId="11E933EE">
            <w:pPr>
              <w:spacing w:after="20" w:line="240" w:lineRule="auto"/>
            </w:pPr>
            <w:r>
              <w:rPr>
                <w:rFonts w:ascii="Times New Roman" w:hAnsi="Times New Roman" w:eastAsia="Times New Roman" w:cs="Times New Roman"/>
                <w:b w:val="0"/>
                <w:i w:val="0"/>
                <w:sz w:val="20"/>
              </w:rPr>
              <w:t>2. Protect personal data and meet notification duties.</w:t>
            </w:r>
          </w:p>
          <w:p w14:paraId="09499F12">
            <w:pPr>
              <w:spacing w:after="20" w:line="240" w:lineRule="auto"/>
            </w:pPr>
            <w:r>
              <w:rPr>
                <w:rFonts w:ascii="Times New Roman" w:hAnsi="Times New Roman" w:eastAsia="Times New Roman" w:cs="Times New Roman"/>
                <w:b w:val="0"/>
                <w:i w:val="0"/>
                <w:sz w:val="20"/>
              </w:rPr>
              <w:t>3. Restore critical services (learning portal, examinations, finance) within agreed recovery targets.</w:t>
            </w:r>
          </w:p>
          <w:p w14:paraId="075D7D74">
            <w:pPr>
              <w:spacing w:after="20" w:line="240" w:lineRule="auto"/>
            </w:pPr>
            <w:r>
              <w:rPr>
                <w:rFonts w:ascii="Times New Roman" w:hAnsi="Times New Roman" w:eastAsia="Times New Roman" w:cs="Times New Roman"/>
                <w:b w:val="0"/>
                <w:i w:val="0"/>
                <w:sz w:val="20"/>
              </w:rPr>
              <w:t>4. Preserve evidence and records with integrity.</w:t>
            </w:r>
          </w:p>
          <w:p w14:paraId="008A9365">
            <w:pPr>
              <w:spacing w:after="20" w:line="240" w:lineRule="auto"/>
            </w:pPr>
            <w:r>
              <w:rPr>
                <w:rFonts w:ascii="Times New Roman" w:hAnsi="Times New Roman" w:eastAsia="Times New Roman" w:cs="Times New Roman"/>
                <w:b w:val="0"/>
                <w:i w:val="0"/>
                <w:sz w:val="20"/>
              </w:rPr>
              <w:t>5. Communicate accurately and on time.</w:t>
            </w:r>
          </w:p>
          <w:p w14:paraId="621DBCB2">
            <w:pPr>
              <w:spacing w:after="20" w:line="240" w:lineRule="auto"/>
            </w:pPr>
            <w:r>
              <w:rPr>
                <w:rFonts w:ascii="Times New Roman" w:hAnsi="Times New Roman" w:eastAsia="Times New Roman" w:cs="Times New Roman"/>
                <w:b w:val="0"/>
                <w:i w:val="0"/>
                <w:sz w:val="20"/>
              </w:rPr>
              <w:t>6. Feed lessons learned into preparation.</w:t>
            </w:r>
          </w:p>
        </w:tc>
      </w:tr>
      <w:tr w14:paraId="5960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AB894BF">
            <w:pPr>
              <w:spacing w:after="20" w:line="240" w:lineRule="auto"/>
            </w:pPr>
            <w:r>
              <w:rPr>
                <w:rFonts w:ascii="Times New Roman" w:hAnsi="Times New Roman" w:eastAsia="Times New Roman" w:cs="Times New Roman"/>
                <w:b w:val="0"/>
                <w:i w:val="0"/>
                <w:sz w:val="20"/>
              </w:rPr>
              <w:t>Scope</w:t>
            </w:r>
          </w:p>
        </w:tc>
        <w:tc>
          <w:tcPr>
            <w:tcW w:w="6985" w:type="dxa"/>
          </w:tcPr>
          <w:p w14:paraId="092C371E">
            <w:pPr>
              <w:spacing w:after="20" w:line="240" w:lineRule="auto"/>
            </w:pPr>
            <w:r>
              <w:rPr>
                <w:rFonts w:ascii="Times New Roman" w:hAnsi="Times New Roman" w:eastAsia="Times New Roman" w:cs="Times New Roman"/>
                <w:b w:val="0"/>
                <w:i w:val="0"/>
                <w:sz w:val="20"/>
              </w:rPr>
              <w:t>All systems owned or managed by Northbridge (including FIN-PC07, FS01, LMS01, BAK01, the Microsoft 365 tenant and the network), all data it holds (learner, staff and finance), and all staff, contractors and service providers who handle that data. Physical safety events are out of scope unless linked to a cybersecurity incident.</w:t>
            </w:r>
          </w:p>
        </w:tc>
      </w:tr>
      <w:tr w14:paraId="4069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C2D1A24">
            <w:pPr>
              <w:spacing w:after="20" w:line="240" w:lineRule="auto"/>
            </w:pPr>
            <w:r>
              <w:rPr>
                <w:rFonts w:ascii="Times New Roman" w:hAnsi="Times New Roman" w:eastAsia="Times New Roman" w:cs="Times New Roman"/>
                <w:b w:val="0"/>
                <w:i w:val="0"/>
                <w:sz w:val="20"/>
              </w:rPr>
              <w:t>Definitions</w:t>
            </w:r>
          </w:p>
        </w:tc>
        <w:tc>
          <w:tcPr>
            <w:tcW w:w="6985" w:type="dxa"/>
          </w:tcPr>
          <w:p w14:paraId="2CEC7883">
            <w:pPr>
              <w:spacing w:after="20" w:line="240" w:lineRule="auto"/>
            </w:pPr>
            <w:r>
              <w:rPr>
                <w:rFonts w:ascii="Times New Roman" w:hAnsi="Times New Roman" w:eastAsia="Times New Roman" w:cs="Times New Roman"/>
                <w:b w:val="0"/>
                <w:i w:val="0"/>
                <w:sz w:val="20"/>
              </w:rPr>
              <w:t>An event is any observable occurrence; a cybersecurity incident is an occurrence that actually or imminently jeopardises the confidentiality, integrity or availability of information or systems without lawful authority, or violates security policy [3, Sec. 1]. A personal data breach is assessed separately by the Legal and Privacy Adviser (Section 4.6).</w:t>
            </w:r>
          </w:p>
        </w:tc>
      </w:tr>
      <w:tr w14:paraId="602F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1D334375">
            <w:pPr>
              <w:spacing w:after="20" w:line="240" w:lineRule="auto"/>
            </w:pPr>
            <w:r>
              <w:rPr>
                <w:rFonts w:ascii="Times New Roman" w:hAnsi="Times New Roman" w:eastAsia="Times New Roman" w:cs="Times New Roman"/>
                <w:b w:val="0"/>
                <w:i w:val="0"/>
                <w:sz w:val="20"/>
              </w:rPr>
              <w:t>Incident declaration</w:t>
            </w:r>
          </w:p>
        </w:tc>
        <w:tc>
          <w:tcPr>
            <w:tcW w:w="6985" w:type="dxa"/>
          </w:tcPr>
          <w:p w14:paraId="2C8E7220">
            <w:pPr>
              <w:spacing w:after="20" w:line="240" w:lineRule="auto"/>
            </w:pPr>
            <w:r>
              <w:rPr>
                <w:rFonts w:ascii="Times New Roman" w:hAnsi="Times New Roman" w:eastAsia="Times New Roman" w:cs="Times New Roman"/>
                <w:b w:val="0"/>
                <w:i w:val="0"/>
                <w:sz w:val="20"/>
              </w:rPr>
              <w:t>The Incident Manager, or the Security Analyst as deputy, declares an incident when an event meets the criteria in Table 1.3 [3, DE.AE-08]. Each declaration records time, severity, evidence IDs and the person declaring. Severity is reviewed at every update.</w:t>
            </w:r>
          </w:p>
        </w:tc>
      </w:tr>
      <w:tr w14:paraId="24A3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6804C7A7">
            <w:pPr>
              <w:spacing w:after="20" w:line="240" w:lineRule="auto"/>
            </w:pPr>
            <w:r>
              <w:rPr>
                <w:rFonts w:ascii="Times New Roman" w:hAnsi="Times New Roman" w:eastAsia="Times New Roman" w:cs="Times New Roman"/>
                <w:b w:val="0"/>
                <w:i w:val="0"/>
                <w:sz w:val="20"/>
              </w:rPr>
              <w:t>Activation and escalation</w:t>
            </w:r>
          </w:p>
        </w:tc>
        <w:tc>
          <w:tcPr>
            <w:tcW w:w="6985" w:type="dxa"/>
          </w:tcPr>
          <w:p w14:paraId="49CCC62A">
            <w:pPr>
              <w:spacing w:after="20" w:line="240" w:lineRule="auto"/>
            </w:pPr>
            <w:r>
              <w:rPr>
                <w:rFonts w:ascii="Times New Roman" w:hAnsi="Times New Roman" w:eastAsia="Times New Roman" w:cs="Times New Roman"/>
                <w:b w:val="0"/>
                <w:i w:val="0"/>
                <w:sz w:val="20"/>
              </w:rPr>
              <w:t>Critical: full CSIRT by phone call tree within 15 minutes; Executive Sponsor told immediately.</w:t>
            </w:r>
          </w:p>
          <w:p w14:paraId="5FE6A546">
            <w:pPr>
              <w:spacing w:after="20" w:line="240" w:lineRule="auto"/>
            </w:pPr>
            <w:r>
              <w:rPr>
                <w:rFonts w:ascii="Times New Roman" w:hAnsi="Times New Roman" w:eastAsia="Times New Roman" w:cs="Times New Roman"/>
                <w:b w:val="0"/>
                <w:i w:val="0"/>
                <w:sz w:val="20"/>
              </w:rPr>
              <w:t>High: core CSIRT within 1 hour; management informed.</w:t>
            </w:r>
          </w:p>
          <w:p w14:paraId="14D66175">
            <w:pPr>
              <w:spacing w:after="20" w:line="240" w:lineRule="auto"/>
            </w:pPr>
            <w:r>
              <w:rPr>
                <w:rFonts w:ascii="Times New Roman" w:hAnsi="Times New Roman" w:eastAsia="Times New Roman" w:cs="Times New Roman"/>
                <w:b w:val="0"/>
                <w:i w:val="0"/>
                <w:sz w:val="20"/>
              </w:rPr>
              <w:t>Medium and Low: ticketing workflow.</w:t>
            </w:r>
          </w:p>
          <w:p w14:paraId="3DF4E56D">
            <w:pPr>
              <w:spacing w:after="20" w:line="240" w:lineRule="auto"/>
            </w:pPr>
            <w:r>
              <w:rPr>
                <w:rFonts w:ascii="Times New Roman" w:hAnsi="Times New Roman" w:eastAsia="Times New Roman" w:cs="Times New Roman"/>
                <w:b w:val="0"/>
                <w:i w:val="0"/>
                <w:sz w:val="20"/>
              </w:rPr>
              <w:t>Escalation triggers are listed in Table 4.2. Escalation increases resources; elevation brings in higher management [3, RS.MA-04].</w:t>
            </w:r>
          </w:p>
        </w:tc>
      </w:tr>
      <w:tr w14:paraId="7AC3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1CA2BB4D">
            <w:pPr>
              <w:spacing w:after="20" w:line="240" w:lineRule="auto"/>
            </w:pPr>
            <w:r>
              <w:rPr>
                <w:rFonts w:ascii="Times New Roman" w:hAnsi="Times New Roman" w:eastAsia="Times New Roman" w:cs="Times New Roman"/>
                <w:b w:val="0"/>
                <w:i w:val="0"/>
                <w:sz w:val="20"/>
              </w:rPr>
              <w:t>Authority to isolate</w:t>
            </w:r>
          </w:p>
        </w:tc>
        <w:tc>
          <w:tcPr>
            <w:tcW w:w="6985" w:type="dxa"/>
          </w:tcPr>
          <w:p w14:paraId="3227BF0F">
            <w:pPr>
              <w:spacing w:after="20" w:line="240" w:lineRule="auto"/>
            </w:pPr>
            <w:r>
              <w:rPr>
                <w:rFonts w:ascii="Times New Roman" w:hAnsi="Times New Roman" w:eastAsia="Times New Roman" w:cs="Times New Roman"/>
                <w:b w:val="0"/>
                <w:i w:val="0"/>
                <w:sz w:val="20"/>
              </w:rPr>
              <w:t>The Incident Manager may immediately isolate any endpoint, account or server for a High or Critical incident, and record the reason.</w:t>
            </w:r>
          </w:p>
          <w:p w14:paraId="0A92BA6E">
            <w:pPr>
              <w:spacing w:after="20" w:line="240" w:lineRule="auto"/>
            </w:pPr>
            <w:r>
              <w:rPr>
                <w:rFonts w:ascii="Times New Roman" w:hAnsi="Times New Roman" w:eastAsia="Times New Roman" w:cs="Times New Roman"/>
                <w:b w:val="0"/>
                <w:i w:val="0"/>
                <w:sz w:val="20"/>
              </w:rPr>
              <w:t>Taking a whole critical service offline (for example LMS01) or blocking all Microsoft 365 access needs Executive Sponsor approval, unless spread is active; in that case the Incident Manager acts first and informs the Sponsor within 15 minutes.</w:t>
            </w:r>
          </w:p>
          <w:p w14:paraId="0A9B4CD5">
            <w:pPr>
              <w:spacing w:after="20" w:line="240" w:lineRule="auto"/>
            </w:pPr>
            <w:r>
              <w:rPr>
                <w:rFonts w:ascii="Times New Roman" w:hAnsi="Times New Roman" w:eastAsia="Times New Roman" w:cs="Times New Roman"/>
                <w:b w:val="0"/>
                <w:i w:val="0"/>
                <w:sz w:val="20"/>
              </w:rPr>
              <w:t>Business owners are consulted but cannot veto containment of a Critical incident. SP 800-61r3 notes leadership may hold authority over high-impact actions such as shutting down critical services [3, Sec. 2.2].</w:t>
            </w:r>
          </w:p>
        </w:tc>
      </w:tr>
      <w:tr w14:paraId="4C21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BD1BFF1">
            <w:pPr>
              <w:spacing w:after="20" w:line="240" w:lineRule="auto"/>
            </w:pPr>
            <w:r>
              <w:rPr>
                <w:rFonts w:ascii="Times New Roman" w:hAnsi="Times New Roman" w:eastAsia="Times New Roman" w:cs="Times New Roman"/>
                <w:b w:val="0"/>
                <w:i w:val="0"/>
                <w:sz w:val="20"/>
              </w:rPr>
              <w:t>Documentation</w:t>
            </w:r>
          </w:p>
        </w:tc>
        <w:tc>
          <w:tcPr>
            <w:tcW w:w="6985" w:type="dxa"/>
          </w:tcPr>
          <w:p w14:paraId="0BAF7318">
            <w:pPr>
              <w:spacing w:after="20" w:line="240" w:lineRule="auto"/>
            </w:pPr>
            <w:r>
              <w:rPr>
                <w:rFonts w:ascii="Times New Roman" w:hAnsi="Times New Roman" w:eastAsia="Times New Roman" w:cs="Times New Roman"/>
                <w:b w:val="0"/>
                <w:i w:val="0"/>
                <w:sz w:val="20"/>
              </w:rPr>
              <w:t>Incident log and decision log with WAT timestamps, owner, rationale and evidence IDs [2, slides 10 and 13].</w:t>
            </w:r>
          </w:p>
          <w:p w14:paraId="2394E3BD">
            <w:pPr>
              <w:spacing w:after="20" w:line="240" w:lineRule="auto"/>
            </w:pPr>
            <w:r>
              <w:rPr>
                <w:rFonts w:ascii="Times New Roman" w:hAnsi="Times New Roman" w:eastAsia="Times New Roman" w:cs="Times New Roman"/>
                <w:b w:val="0"/>
                <w:i w:val="0"/>
                <w:sz w:val="20"/>
              </w:rPr>
              <w:t>Evidence register and chain-of-custody forms [6].</w:t>
            </w:r>
          </w:p>
          <w:p w14:paraId="29A83C6E">
            <w:pPr>
              <w:spacing w:after="20" w:line="240" w:lineRule="auto"/>
            </w:pPr>
            <w:r>
              <w:rPr>
                <w:rFonts w:ascii="Times New Roman" w:hAnsi="Times New Roman" w:eastAsia="Times New Roman" w:cs="Times New Roman"/>
                <w:b w:val="0"/>
                <w:i w:val="0"/>
                <w:sz w:val="20"/>
              </w:rPr>
              <w:t>Communication log with timestamps of every notice sent.</w:t>
            </w:r>
          </w:p>
          <w:p w14:paraId="244696D4">
            <w:pPr>
              <w:spacing w:after="20" w:line="240" w:lineRule="auto"/>
            </w:pPr>
            <w:r>
              <w:rPr>
                <w:rFonts w:ascii="Times New Roman" w:hAnsi="Times New Roman" w:eastAsia="Times New Roman" w:cs="Times New Roman"/>
                <w:b w:val="0"/>
                <w:i w:val="0"/>
                <w:sz w:val="20"/>
              </w:rPr>
              <w:t>Records are kept outside affected systems, with access limited to the CSIRT [3, RS.AN-06].</w:t>
            </w:r>
          </w:p>
        </w:tc>
      </w:tr>
      <w:tr w14:paraId="58EB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4E29A8C">
            <w:pPr>
              <w:spacing w:after="20" w:line="240" w:lineRule="auto"/>
            </w:pPr>
            <w:r>
              <w:rPr>
                <w:rFonts w:ascii="Times New Roman" w:hAnsi="Times New Roman" w:eastAsia="Times New Roman" w:cs="Times New Roman"/>
                <w:b w:val="0"/>
                <w:i w:val="0"/>
                <w:sz w:val="20"/>
              </w:rPr>
              <w:t>Performance measures</w:t>
            </w:r>
          </w:p>
        </w:tc>
        <w:tc>
          <w:tcPr>
            <w:tcW w:w="6985" w:type="dxa"/>
          </w:tcPr>
          <w:p w14:paraId="2701A537">
            <w:pPr>
              <w:spacing w:after="20" w:line="240" w:lineRule="auto"/>
            </w:pPr>
            <w:r>
              <w:rPr>
                <w:rFonts w:ascii="Times New Roman" w:hAnsi="Times New Roman" w:eastAsia="Times New Roman" w:cs="Times New Roman"/>
                <w:b w:val="0"/>
                <w:i w:val="0"/>
                <w:sz w:val="20"/>
              </w:rPr>
              <w:t>Time to declare, time to contain, time to first executive briefing, recovery time against RTO, and the number of improvement actions closed on time.</w:t>
            </w:r>
          </w:p>
        </w:tc>
      </w:tr>
      <w:tr w14:paraId="79942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FEDF677">
            <w:pPr>
              <w:spacing w:after="20" w:line="240" w:lineRule="auto"/>
            </w:pPr>
            <w:r>
              <w:rPr>
                <w:rFonts w:ascii="Times New Roman" w:hAnsi="Times New Roman" w:eastAsia="Times New Roman" w:cs="Times New Roman"/>
                <w:b w:val="0"/>
                <w:i w:val="0"/>
                <w:sz w:val="20"/>
              </w:rPr>
              <w:t>Plan review</w:t>
            </w:r>
          </w:p>
        </w:tc>
        <w:tc>
          <w:tcPr>
            <w:tcW w:w="6985" w:type="dxa"/>
          </w:tcPr>
          <w:p w14:paraId="5D36DBFD">
            <w:pPr>
              <w:spacing w:after="20" w:line="240" w:lineRule="auto"/>
            </w:pPr>
            <w:r>
              <w:rPr>
                <w:rFonts w:ascii="Times New Roman" w:hAnsi="Times New Roman" w:eastAsia="Times New Roman" w:cs="Times New Roman"/>
                <w:b w:val="0"/>
                <w:i w:val="0"/>
                <w:sz w:val="20"/>
              </w:rPr>
              <w:t>The Incident Manager reviews the plan at least annually, after every High or Critical incident (through the post-incident review held within two weeks of closure [2, slide 12]), after each exercise, and after major system changes [3, ID.IM-04]. The Executive Sponsor approves changes.</w:t>
            </w:r>
          </w:p>
        </w:tc>
      </w:tr>
    </w:tbl>
    <w:p w14:paraId="5E034962">
      <w:pPr>
        <w:spacing w:after="40"/>
      </w:pPr>
    </w:p>
    <w:p w14:paraId="5CD55824">
      <w:pPr>
        <w:pStyle w:val="3"/>
        <w:keepNext/>
      </w:pPr>
      <w:r>
        <w:rPr>
          <w:rFonts w:ascii="Times New Roman" w:hAnsi="Times New Roman" w:eastAsia="Times New Roman" w:cs="Times New Roman"/>
          <w:b/>
          <w:color w:val="000000"/>
        </w:rPr>
        <w:t>2.2 Connection with business continuity</w:t>
      </w:r>
    </w:p>
    <w:p w14:paraId="636187D3">
      <w:r>
        <w:rPr>
          <w:rFonts w:ascii="Times New Roman" w:hAnsi="Times New Roman" w:eastAsia="Times New Roman" w:cs="Times New Roman"/>
          <w:b w:val="0"/>
          <w:i w:val="0"/>
        </w:rPr>
        <w:t>Incidents can undermine business resilience, so SP 800-61r3 recommends synchronising business continuity plans with incident response plans and starting other plans, such as continuity and disaster recovery, when an incident needs them [3, ID.IM-04, RS.MA-01]. At Northbridge the link works as follows:</w:t>
      </w:r>
    </w:p>
    <w:p w14:paraId="2B041122">
      <w:pPr>
        <w:pStyle w:val="8"/>
      </w:pPr>
      <w:r>
        <w:rPr>
          <w:rFonts w:ascii="Times New Roman" w:hAnsi="Times New Roman" w:eastAsia="Times New Roman" w:cs="Times New Roman"/>
          <w:b/>
          <w:i w:val="0"/>
        </w:rPr>
        <w:t>Trigger:</w:t>
      </w:r>
      <w:r>
        <w:rPr>
          <w:rFonts w:ascii="Times New Roman" w:hAnsi="Times New Roman" w:eastAsia="Times New Roman" w:cs="Times New Roman"/>
          <w:b w:val="0"/>
          <w:i w:val="0"/>
        </w:rPr>
        <w:t xml:space="preserve"> any Critical incident that affects a critical service (learning portal, examinations, finance) triggers a continuity decision by the Executive Sponsor, on advice from the Incident Manager and the business owner.</w:t>
      </w:r>
    </w:p>
    <w:p w14:paraId="7F474C99">
      <w:pPr>
        <w:pStyle w:val="8"/>
      </w:pPr>
      <w:r>
        <w:rPr>
          <w:rFonts w:ascii="Times New Roman" w:hAnsi="Times New Roman" w:eastAsia="Times New Roman" w:cs="Times New Roman"/>
          <w:b/>
          <w:i w:val="0"/>
        </w:rPr>
        <w:t>Shared priorities:</w:t>
      </w:r>
      <w:r>
        <w:rPr>
          <w:rFonts w:ascii="Times New Roman" w:hAnsi="Times New Roman" w:eastAsia="Times New Roman" w:cs="Times New Roman"/>
          <w:b w:val="0"/>
          <w:i w:val="0"/>
        </w:rPr>
        <w:t xml:space="preserve"> restoration order and recovery targets (Table 3.3) come from the continuity plan. The course covers business impact analysis, RTO and RPO in Week 21 [2, slide 18], so the targets in this report are proposals (A12) until a business impact analysis confirms them.</w:t>
      </w:r>
    </w:p>
    <w:p w14:paraId="49EEA94F">
      <w:pPr>
        <w:pStyle w:val="8"/>
      </w:pPr>
      <w:r>
        <w:rPr>
          <w:rFonts w:ascii="Times New Roman" w:hAnsi="Times New Roman" w:eastAsia="Times New Roman" w:cs="Times New Roman"/>
          <w:b/>
          <w:i w:val="0"/>
        </w:rPr>
        <w:t>Manual workarounds:</w:t>
      </w:r>
      <w:r>
        <w:rPr>
          <w:rFonts w:ascii="Times New Roman" w:hAnsi="Times New Roman" w:eastAsia="Times New Roman" w:cs="Times New Roman"/>
          <w:b w:val="0"/>
          <w:i w:val="0"/>
        </w:rPr>
        <w:t xml:space="preserve"> academic continuity (rescheduling examinations, extending deadlines) and finance continuity (manual payment approvals with phone call-back) run while systems are down.</w:t>
      </w:r>
    </w:p>
    <w:p w14:paraId="0828344B">
      <w:pPr>
        <w:pStyle w:val="8"/>
      </w:pPr>
      <w:r>
        <w:rPr>
          <w:rFonts w:ascii="Times New Roman" w:hAnsi="Times New Roman" w:eastAsia="Times New Roman" w:cs="Times New Roman"/>
          <w:b/>
          <w:i w:val="0"/>
        </w:rPr>
        <w:t>Hand-back:</w:t>
      </w:r>
      <w:r>
        <w:rPr>
          <w:rFonts w:ascii="Times New Roman" w:hAnsi="Times New Roman" w:eastAsia="Times New Roman" w:cs="Times New Roman"/>
          <w:b w:val="0"/>
          <w:i w:val="0"/>
        </w:rPr>
        <w:t xml:space="preserve"> incident response decides when it is safe to restore; continuity decides what is restored first and what data loss is acceptable. The business owner signs the return to service (RACI, Table 2.3).</w:t>
      </w:r>
    </w:p>
    <w:p w14:paraId="5A23E4D2">
      <w:pPr>
        <w:pStyle w:val="3"/>
        <w:keepNext/>
      </w:pPr>
      <w:r>
        <w:rPr>
          <w:rFonts w:ascii="Times New Roman" w:hAnsi="Times New Roman" w:eastAsia="Times New Roman" w:cs="Times New Roman"/>
          <w:b/>
          <w:color w:val="000000"/>
        </w:rPr>
        <w:t>2.3 Computer Security Incident Response Team (CSIRT)</w:t>
      </w:r>
    </w:p>
    <w:p w14:paraId="1A7FEDE5">
      <w:r>
        <w:rPr>
          <w:rFonts w:ascii="Times New Roman" w:hAnsi="Times New Roman" w:eastAsia="Times New Roman" w:cs="Times New Roman"/>
          <w:b w:val="0"/>
          <w:i w:val="0"/>
        </w:rPr>
        <w:t>Northbridge has three IT staff and one security analyst. The CSIRT therefore combines internal roles with business owners, advisers and an external forensic provider. Role descriptions draw on the course deck [2, slides 10 and 15] and SP 800-61r3 [3, Sec. 2.2]. Role holders are fictional (A5).</w:t>
      </w:r>
    </w:p>
    <w:p w14:paraId="107BD724">
      <w:pPr>
        <w:keepNext/>
        <w:spacing w:after="60"/>
      </w:pPr>
      <w:r>
        <w:rPr>
          <w:rFonts w:ascii="Times New Roman" w:hAnsi="Times New Roman" w:eastAsia="Times New Roman" w:cs="Times New Roman"/>
          <w:b/>
          <w:i w:val="0"/>
        </w:rPr>
        <w:t>Table 2.2: CSIRT roles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
        <w:gridCol w:w="1701"/>
        <w:gridCol w:w="1814"/>
        <w:gridCol w:w="3288"/>
        <w:gridCol w:w="1825"/>
      </w:tblGrid>
      <w:tr w14:paraId="1607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6" w:type="dxa"/>
          </w:tcPr>
          <w:p w14:paraId="04E45809">
            <w:pPr>
              <w:spacing w:after="0" w:line="240" w:lineRule="auto"/>
            </w:pPr>
            <w:r>
              <w:rPr>
                <w:rFonts w:ascii="Times New Roman" w:hAnsi="Times New Roman" w:eastAsia="Times New Roman" w:cs="Times New Roman"/>
                <w:b/>
                <w:i w:val="0"/>
                <w:sz w:val="20"/>
              </w:rPr>
              <w:t>#</w:t>
            </w:r>
          </w:p>
        </w:tc>
        <w:tc>
          <w:tcPr>
            <w:tcW w:w="1701" w:type="dxa"/>
          </w:tcPr>
          <w:p w14:paraId="26DED07F">
            <w:pPr>
              <w:spacing w:after="0" w:line="240" w:lineRule="auto"/>
            </w:pPr>
            <w:r>
              <w:rPr>
                <w:rFonts w:ascii="Times New Roman" w:hAnsi="Times New Roman" w:eastAsia="Times New Roman" w:cs="Times New Roman"/>
                <w:b/>
                <w:i w:val="0"/>
                <w:sz w:val="20"/>
              </w:rPr>
              <w:t>CSIRT role</w:t>
            </w:r>
          </w:p>
        </w:tc>
        <w:tc>
          <w:tcPr>
            <w:tcW w:w="1814" w:type="dxa"/>
          </w:tcPr>
          <w:p w14:paraId="1DF84224">
            <w:pPr>
              <w:spacing w:after="0" w:line="240" w:lineRule="auto"/>
            </w:pPr>
            <w:r>
              <w:rPr>
                <w:rFonts w:ascii="Times New Roman" w:hAnsi="Times New Roman" w:eastAsia="Times New Roman" w:cs="Times New Roman"/>
                <w:b/>
                <w:i w:val="0"/>
                <w:sz w:val="20"/>
              </w:rPr>
              <w:t>Filled by (fictional, A5)</w:t>
            </w:r>
          </w:p>
        </w:tc>
        <w:tc>
          <w:tcPr>
            <w:tcW w:w="3288" w:type="dxa"/>
          </w:tcPr>
          <w:p w14:paraId="643E0A23">
            <w:pPr>
              <w:spacing w:after="0" w:line="240" w:lineRule="auto"/>
            </w:pPr>
            <w:r>
              <w:rPr>
                <w:rFonts w:ascii="Times New Roman" w:hAnsi="Times New Roman" w:eastAsia="Times New Roman" w:cs="Times New Roman"/>
                <w:b/>
                <w:i w:val="0"/>
                <w:sz w:val="20"/>
              </w:rPr>
              <w:t>Main responsibilities</w:t>
            </w:r>
          </w:p>
        </w:tc>
        <w:tc>
          <w:tcPr>
            <w:tcW w:w="1825" w:type="dxa"/>
          </w:tcPr>
          <w:p w14:paraId="4A2043AA">
            <w:pPr>
              <w:spacing w:after="0" w:line="240" w:lineRule="auto"/>
            </w:pPr>
            <w:r>
              <w:rPr>
                <w:rFonts w:ascii="Times New Roman" w:hAnsi="Times New Roman" w:eastAsia="Times New Roman" w:cs="Times New Roman"/>
                <w:b/>
                <w:i w:val="0"/>
                <w:sz w:val="20"/>
              </w:rPr>
              <w:t>Decision authority</w:t>
            </w:r>
          </w:p>
        </w:tc>
      </w:tr>
      <w:tr w14:paraId="012B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4780FE5A">
            <w:pPr>
              <w:spacing w:after="20" w:line="240" w:lineRule="auto"/>
            </w:pPr>
            <w:r>
              <w:rPr>
                <w:rFonts w:ascii="Times New Roman" w:hAnsi="Times New Roman" w:eastAsia="Times New Roman" w:cs="Times New Roman"/>
                <w:b w:val="0"/>
                <w:i w:val="0"/>
                <w:sz w:val="20"/>
              </w:rPr>
              <w:t>1</w:t>
            </w:r>
          </w:p>
        </w:tc>
        <w:tc>
          <w:tcPr>
            <w:tcW w:w="1701" w:type="dxa"/>
          </w:tcPr>
          <w:p w14:paraId="0671704E">
            <w:pPr>
              <w:spacing w:after="20" w:line="240" w:lineRule="auto"/>
            </w:pPr>
            <w:r>
              <w:rPr>
                <w:rFonts w:ascii="Times New Roman" w:hAnsi="Times New Roman" w:eastAsia="Times New Roman" w:cs="Times New Roman"/>
                <w:b w:val="0"/>
                <w:i w:val="0"/>
                <w:sz w:val="20"/>
              </w:rPr>
              <w:t>Executive Sponsor</w:t>
            </w:r>
          </w:p>
        </w:tc>
        <w:tc>
          <w:tcPr>
            <w:tcW w:w="1814" w:type="dxa"/>
          </w:tcPr>
          <w:p w14:paraId="535B37A4">
            <w:pPr>
              <w:spacing w:after="20" w:line="240" w:lineRule="auto"/>
            </w:pPr>
            <w:r>
              <w:rPr>
                <w:rFonts w:ascii="Times New Roman" w:hAnsi="Times New Roman" w:eastAsia="Times New Roman" w:cs="Times New Roman"/>
                <w:b w:val="0"/>
                <w:i w:val="0"/>
                <w:sz w:val="20"/>
              </w:rPr>
              <w:t>Director of Operations</w:t>
            </w:r>
          </w:p>
        </w:tc>
        <w:tc>
          <w:tcPr>
            <w:tcW w:w="3288" w:type="dxa"/>
          </w:tcPr>
          <w:p w14:paraId="2E3ED9C2">
            <w:pPr>
              <w:spacing w:after="20" w:line="240" w:lineRule="auto"/>
            </w:pPr>
            <w:r>
              <w:rPr>
                <w:rFonts w:ascii="Times New Roman" w:hAnsi="Times New Roman" w:eastAsia="Times New Roman" w:cs="Times New Roman"/>
                <w:b w:val="0"/>
                <w:i w:val="0"/>
                <w:sz w:val="20"/>
              </w:rPr>
              <w:t>Owns the incident at leadership level; approves spend, external statements, service shutdowns and notifications.</w:t>
            </w:r>
          </w:p>
        </w:tc>
        <w:tc>
          <w:tcPr>
            <w:tcW w:w="1825" w:type="dxa"/>
          </w:tcPr>
          <w:p w14:paraId="313E932D">
            <w:pPr>
              <w:spacing w:after="20" w:line="240" w:lineRule="auto"/>
            </w:pPr>
            <w:r>
              <w:rPr>
                <w:rFonts w:ascii="Times New Roman" w:hAnsi="Times New Roman" w:eastAsia="Times New Roman" w:cs="Times New Roman"/>
                <w:b w:val="0"/>
                <w:i w:val="0"/>
                <w:sz w:val="20"/>
              </w:rPr>
              <w:t>Final approval for high-impact decisions.</w:t>
            </w:r>
          </w:p>
        </w:tc>
      </w:tr>
      <w:tr w14:paraId="3538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671C2265">
            <w:pPr>
              <w:spacing w:after="20" w:line="240" w:lineRule="auto"/>
            </w:pPr>
            <w:r>
              <w:rPr>
                <w:rFonts w:ascii="Times New Roman" w:hAnsi="Times New Roman" w:eastAsia="Times New Roman" w:cs="Times New Roman"/>
                <w:b w:val="0"/>
                <w:i w:val="0"/>
                <w:sz w:val="20"/>
              </w:rPr>
              <w:t>2</w:t>
            </w:r>
          </w:p>
        </w:tc>
        <w:tc>
          <w:tcPr>
            <w:tcW w:w="1701" w:type="dxa"/>
          </w:tcPr>
          <w:p w14:paraId="04B912A6">
            <w:pPr>
              <w:spacing w:after="20" w:line="240" w:lineRule="auto"/>
            </w:pPr>
            <w:r>
              <w:rPr>
                <w:rFonts w:ascii="Times New Roman" w:hAnsi="Times New Roman" w:eastAsia="Times New Roman" w:cs="Times New Roman"/>
                <w:b w:val="0"/>
                <w:i w:val="0"/>
                <w:sz w:val="20"/>
              </w:rPr>
              <w:t>Incident Manager (Incident Response Lead)</w:t>
            </w:r>
          </w:p>
        </w:tc>
        <w:tc>
          <w:tcPr>
            <w:tcW w:w="1814" w:type="dxa"/>
          </w:tcPr>
          <w:p w14:paraId="6F1A9B18">
            <w:pPr>
              <w:spacing w:after="20" w:line="240" w:lineRule="auto"/>
            </w:pPr>
            <w:r>
              <w:rPr>
                <w:rFonts w:ascii="Times New Roman" w:hAnsi="Times New Roman" w:eastAsia="Times New Roman" w:cs="Times New Roman"/>
                <w:b w:val="0"/>
                <w:i w:val="0"/>
                <w:sz w:val="20"/>
              </w:rPr>
              <w:t>Incident Response Lead (author's role)</w:t>
            </w:r>
          </w:p>
        </w:tc>
        <w:tc>
          <w:tcPr>
            <w:tcW w:w="3288" w:type="dxa"/>
          </w:tcPr>
          <w:p w14:paraId="304C668F">
            <w:pPr>
              <w:spacing w:after="20" w:line="240" w:lineRule="auto"/>
            </w:pPr>
            <w:r>
              <w:rPr>
                <w:rFonts w:ascii="Times New Roman" w:hAnsi="Times New Roman" w:eastAsia="Times New Roman" w:cs="Times New Roman"/>
                <w:b w:val="0"/>
                <w:i w:val="0"/>
                <w:sz w:val="20"/>
              </w:rPr>
              <w:t>Leads the response, sets priorities, keeps logs, briefs executives, coordinates all roles [2, slide 15].</w:t>
            </w:r>
          </w:p>
        </w:tc>
        <w:tc>
          <w:tcPr>
            <w:tcW w:w="1825" w:type="dxa"/>
          </w:tcPr>
          <w:p w14:paraId="2F5AFCFB">
            <w:pPr>
              <w:spacing w:after="20" w:line="240" w:lineRule="auto"/>
            </w:pPr>
            <w:r>
              <w:rPr>
                <w:rFonts w:ascii="Times New Roman" w:hAnsi="Times New Roman" w:eastAsia="Times New Roman" w:cs="Times New Roman"/>
                <w:b w:val="0"/>
                <w:i w:val="0"/>
                <w:sz w:val="20"/>
              </w:rPr>
              <w:t>Declares incidents; isolates systems; assigns tasks.</w:t>
            </w:r>
          </w:p>
        </w:tc>
      </w:tr>
      <w:tr w14:paraId="25DD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490F90FC">
            <w:pPr>
              <w:spacing w:after="20" w:line="240" w:lineRule="auto"/>
            </w:pPr>
            <w:r>
              <w:rPr>
                <w:rFonts w:ascii="Times New Roman" w:hAnsi="Times New Roman" w:eastAsia="Times New Roman" w:cs="Times New Roman"/>
                <w:b w:val="0"/>
                <w:i w:val="0"/>
                <w:sz w:val="20"/>
              </w:rPr>
              <w:t>3</w:t>
            </w:r>
          </w:p>
        </w:tc>
        <w:tc>
          <w:tcPr>
            <w:tcW w:w="1701" w:type="dxa"/>
          </w:tcPr>
          <w:p w14:paraId="77387267">
            <w:pPr>
              <w:spacing w:after="20" w:line="240" w:lineRule="auto"/>
            </w:pPr>
            <w:r>
              <w:rPr>
                <w:rFonts w:ascii="Times New Roman" w:hAnsi="Times New Roman" w:eastAsia="Times New Roman" w:cs="Times New Roman"/>
                <w:b w:val="0"/>
                <w:i w:val="0"/>
                <w:sz w:val="20"/>
              </w:rPr>
              <w:t>Security Analyst</w:t>
            </w:r>
          </w:p>
        </w:tc>
        <w:tc>
          <w:tcPr>
            <w:tcW w:w="1814" w:type="dxa"/>
          </w:tcPr>
          <w:p w14:paraId="44D1C277">
            <w:pPr>
              <w:spacing w:after="20" w:line="240" w:lineRule="auto"/>
            </w:pPr>
            <w:r>
              <w:rPr>
                <w:rFonts w:ascii="Times New Roman" w:hAnsi="Times New Roman" w:eastAsia="Times New Roman" w:cs="Times New Roman"/>
                <w:b w:val="0"/>
                <w:i w:val="0"/>
                <w:sz w:val="20"/>
              </w:rPr>
              <w:t>Northbridge Security Analyst</w:t>
            </w:r>
          </w:p>
        </w:tc>
        <w:tc>
          <w:tcPr>
            <w:tcW w:w="3288" w:type="dxa"/>
          </w:tcPr>
          <w:p w14:paraId="252E3753">
            <w:pPr>
              <w:spacing w:after="20" w:line="240" w:lineRule="auto"/>
            </w:pPr>
            <w:r>
              <w:rPr>
                <w:rFonts w:ascii="Times New Roman" w:hAnsi="Times New Roman" w:eastAsia="Times New Roman" w:cs="Times New Roman"/>
                <w:b w:val="0"/>
                <w:i w:val="0"/>
                <w:sz w:val="20"/>
              </w:rPr>
              <w:t>Triage, log analysis, threat hunting, containment actions, interim evidence custodian.</w:t>
            </w:r>
          </w:p>
        </w:tc>
        <w:tc>
          <w:tcPr>
            <w:tcW w:w="1825" w:type="dxa"/>
          </w:tcPr>
          <w:p w14:paraId="6F48D945">
            <w:pPr>
              <w:spacing w:after="20" w:line="240" w:lineRule="auto"/>
            </w:pPr>
            <w:r>
              <w:rPr>
                <w:rFonts w:ascii="Times New Roman" w:hAnsi="Times New Roman" w:eastAsia="Times New Roman" w:cs="Times New Roman"/>
                <w:b w:val="0"/>
                <w:i w:val="0"/>
                <w:sz w:val="20"/>
              </w:rPr>
              <w:t>Deputy Incident Manager.</w:t>
            </w:r>
          </w:p>
        </w:tc>
      </w:tr>
      <w:tr w14:paraId="0A4F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016ABBCA">
            <w:pPr>
              <w:spacing w:after="20" w:line="240" w:lineRule="auto"/>
            </w:pPr>
            <w:r>
              <w:rPr>
                <w:rFonts w:ascii="Times New Roman" w:hAnsi="Times New Roman" w:eastAsia="Times New Roman" w:cs="Times New Roman"/>
                <w:b w:val="0"/>
                <w:i w:val="0"/>
                <w:sz w:val="20"/>
              </w:rPr>
              <w:t>4</w:t>
            </w:r>
          </w:p>
        </w:tc>
        <w:tc>
          <w:tcPr>
            <w:tcW w:w="1701" w:type="dxa"/>
          </w:tcPr>
          <w:p w14:paraId="162E0409">
            <w:pPr>
              <w:spacing w:after="20" w:line="240" w:lineRule="auto"/>
            </w:pPr>
            <w:r>
              <w:rPr>
                <w:rFonts w:ascii="Times New Roman" w:hAnsi="Times New Roman" w:eastAsia="Times New Roman" w:cs="Times New Roman"/>
                <w:b w:val="0"/>
                <w:i w:val="0"/>
                <w:sz w:val="20"/>
              </w:rPr>
              <w:t>Forensics Lead</w:t>
            </w:r>
          </w:p>
        </w:tc>
        <w:tc>
          <w:tcPr>
            <w:tcW w:w="1814" w:type="dxa"/>
          </w:tcPr>
          <w:p w14:paraId="1BC1A4D8">
            <w:pPr>
              <w:spacing w:after="20" w:line="240" w:lineRule="auto"/>
            </w:pPr>
            <w:r>
              <w:rPr>
                <w:rFonts w:ascii="Times New Roman" w:hAnsi="Times New Roman" w:eastAsia="Times New Roman" w:cs="Times New Roman"/>
                <w:b w:val="0"/>
                <w:i w:val="0"/>
                <w:sz w:val="20"/>
              </w:rPr>
              <w:t>External DFIR provider lead examiner (fictional firm, A6)</w:t>
            </w:r>
          </w:p>
        </w:tc>
        <w:tc>
          <w:tcPr>
            <w:tcW w:w="3288" w:type="dxa"/>
          </w:tcPr>
          <w:p w14:paraId="6DA47E98">
            <w:pPr>
              <w:spacing w:after="20" w:line="240" w:lineRule="auto"/>
            </w:pPr>
            <w:r>
              <w:rPr>
                <w:rFonts w:ascii="Times New Roman" w:hAnsi="Times New Roman" w:eastAsia="Times New Roman" w:cs="Times New Roman"/>
                <w:b w:val="0"/>
                <w:i w:val="0"/>
                <w:sz w:val="20"/>
              </w:rPr>
              <w:t>Collects and preserves evidence, deep analysis, chain of custody, root cause [2, slide 15].</w:t>
            </w:r>
          </w:p>
        </w:tc>
        <w:tc>
          <w:tcPr>
            <w:tcW w:w="1825" w:type="dxa"/>
          </w:tcPr>
          <w:p w14:paraId="51961ABF">
            <w:pPr>
              <w:spacing w:after="20" w:line="240" w:lineRule="auto"/>
            </w:pPr>
            <w:r>
              <w:rPr>
                <w:rFonts w:ascii="Times New Roman" w:hAnsi="Times New Roman" w:eastAsia="Times New Roman" w:cs="Times New Roman"/>
                <w:b w:val="0"/>
                <w:i w:val="0"/>
                <w:sz w:val="20"/>
              </w:rPr>
              <w:t>Confirms when evidence capture is complete.</w:t>
            </w:r>
          </w:p>
        </w:tc>
      </w:tr>
      <w:tr w14:paraId="35F58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0CDA9FDE">
            <w:pPr>
              <w:spacing w:after="20" w:line="240" w:lineRule="auto"/>
            </w:pPr>
            <w:r>
              <w:rPr>
                <w:rFonts w:ascii="Times New Roman" w:hAnsi="Times New Roman" w:eastAsia="Times New Roman" w:cs="Times New Roman"/>
                <w:b w:val="0"/>
                <w:i w:val="0"/>
                <w:sz w:val="20"/>
              </w:rPr>
              <w:t>5</w:t>
            </w:r>
          </w:p>
        </w:tc>
        <w:tc>
          <w:tcPr>
            <w:tcW w:w="1701" w:type="dxa"/>
          </w:tcPr>
          <w:p w14:paraId="2524AADA">
            <w:pPr>
              <w:spacing w:after="20" w:line="240" w:lineRule="auto"/>
            </w:pPr>
            <w:r>
              <w:rPr>
                <w:rFonts w:ascii="Times New Roman" w:hAnsi="Times New Roman" w:eastAsia="Times New Roman" w:cs="Times New Roman"/>
                <w:b w:val="0"/>
                <w:i w:val="0"/>
                <w:sz w:val="20"/>
              </w:rPr>
              <w:t>IT Operations Lead</w:t>
            </w:r>
          </w:p>
        </w:tc>
        <w:tc>
          <w:tcPr>
            <w:tcW w:w="1814" w:type="dxa"/>
          </w:tcPr>
          <w:p w14:paraId="33FDFF3E">
            <w:pPr>
              <w:spacing w:after="20" w:line="240" w:lineRule="auto"/>
            </w:pPr>
            <w:r>
              <w:rPr>
                <w:rFonts w:ascii="Times New Roman" w:hAnsi="Times New Roman" w:eastAsia="Times New Roman" w:cs="Times New Roman"/>
                <w:b w:val="0"/>
                <w:i w:val="0"/>
                <w:sz w:val="20"/>
              </w:rPr>
              <w:t>Senior Systems Administrator (IT team)</w:t>
            </w:r>
          </w:p>
        </w:tc>
        <w:tc>
          <w:tcPr>
            <w:tcW w:w="3288" w:type="dxa"/>
          </w:tcPr>
          <w:p w14:paraId="6CA75A1E">
            <w:pPr>
              <w:spacing w:after="20" w:line="240" w:lineRule="auto"/>
            </w:pPr>
            <w:r>
              <w:rPr>
                <w:rFonts w:ascii="Times New Roman" w:hAnsi="Times New Roman" w:eastAsia="Times New Roman" w:cs="Times New Roman"/>
                <w:b w:val="0"/>
                <w:i w:val="0"/>
                <w:sz w:val="20"/>
              </w:rPr>
              <w:t>Network isolation, account changes, backup protection and validation, rebuild and restore.</w:t>
            </w:r>
          </w:p>
        </w:tc>
        <w:tc>
          <w:tcPr>
            <w:tcW w:w="1825" w:type="dxa"/>
          </w:tcPr>
          <w:p w14:paraId="7D59B1E6">
            <w:pPr>
              <w:spacing w:after="20" w:line="240" w:lineRule="auto"/>
            </w:pPr>
            <w:r>
              <w:rPr>
                <w:rFonts w:ascii="Times New Roman" w:hAnsi="Times New Roman" w:eastAsia="Times New Roman" w:cs="Times New Roman"/>
                <w:b w:val="0"/>
                <w:i w:val="0"/>
                <w:sz w:val="20"/>
              </w:rPr>
              <w:t>Executes approved technical changes.</w:t>
            </w:r>
          </w:p>
        </w:tc>
      </w:tr>
      <w:tr w14:paraId="29FF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1B3A9570">
            <w:pPr>
              <w:spacing w:after="20" w:line="240" w:lineRule="auto"/>
            </w:pPr>
            <w:r>
              <w:rPr>
                <w:rFonts w:ascii="Times New Roman" w:hAnsi="Times New Roman" w:eastAsia="Times New Roman" w:cs="Times New Roman"/>
                <w:b w:val="0"/>
                <w:i w:val="0"/>
                <w:sz w:val="20"/>
              </w:rPr>
              <w:t>6</w:t>
            </w:r>
          </w:p>
        </w:tc>
        <w:tc>
          <w:tcPr>
            <w:tcW w:w="1701" w:type="dxa"/>
          </w:tcPr>
          <w:p w14:paraId="02979CBD">
            <w:pPr>
              <w:spacing w:after="20" w:line="240" w:lineRule="auto"/>
            </w:pPr>
            <w:r>
              <w:rPr>
                <w:rFonts w:ascii="Times New Roman" w:hAnsi="Times New Roman" w:eastAsia="Times New Roman" w:cs="Times New Roman"/>
                <w:b w:val="0"/>
                <w:i w:val="0"/>
                <w:sz w:val="20"/>
              </w:rPr>
              <w:t>Business Owner: Academic Services</w:t>
            </w:r>
          </w:p>
        </w:tc>
        <w:tc>
          <w:tcPr>
            <w:tcW w:w="1814" w:type="dxa"/>
          </w:tcPr>
          <w:p w14:paraId="3CF1A856">
            <w:pPr>
              <w:spacing w:after="20" w:line="240" w:lineRule="auto"/>
            </w:pPr>
            <w:r>
              <w:rPr>
                <w:rFonts w:ascii="Times New Roman" w:hAnsi="Times New Roman" w:eastAsia="Times New Roman" w:cs="Times New Roman"/>
                <w:b w:val="0"/>
                <w:i w:val="0"/>
                <w:sz w:val="20"/>
              </w:rPr>
              <w:t>Head of Academic Services</w:t>
            </w:r>
          </w:p>
        </w:tc>
        <w:tc>
          <w:tcPr>
            <w:tcW w:w="3288" w:type="dxa"/>
          </w:tcPr>
          <w:p w14:paraId="3814922F">
            <w:pPr>
              <w:spacing w:after="20" w:line="240" w:lineRule="auto"/>
            </w:pPr>
            <w:r>
              <w:rPr>
                <w:rFonts w:ascii="Times New Roman" w:hAnsi="Times New Roman" w:eastAsia="Times New Roman" w:cs="Times New Roman"/>
                <w:b w:val="0"/>
                <w:i w:val="0"/>
                <w:sz w:val="20"/>
              </w:rPr>
              <w:t>Owns LMS01 and examinations; sets academic priorities; tests and approves service return.</w:t>
            </w:r>
          </w:p>
        </w:tc>
        <w:tc>
          <w:tcPr>
            <w:tcW w:w="1825" w:type="dxa"/>
          </w:tcPr>
          <w:p w14:paraId="6E9E0F98">
            <w:pPr>
              <w:spacing w:after="20" w:line="240" w:lineRule="auto"/>
            </w:pPr>
            <w:r>
              <w:rPr>
                <w:rFonts w:ascii="Times New Roman" w:hAnsi="Times New Roman" w:eastAsia="Times New Roman" w:cs="Times New Roman"/>
                <w:b w:val="0"/>
                <w:i w:val="0"/>
                <w:sz w:val="20"/>
              </w:rPr>
              <w:t>Approves LMS01 return to service.</w:t>
            </w:r>
          </w:p>
        </w:tc>
      </w:tr>
      <w:tr w14:paraId="6D74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3C0FCBDE">
            <w:pPr>
              <w:spacing w:after="20" w:line="240" w:lineRule="auto"/>
            </w:pPr>
            <w:r>
              <w:rPr>
                <w:rFonts w:ascii="Times New Roman" w:hAnsi="Times New Roman" w:eastAsia="Times New Roman" w:cs="Times New Roman"/>
                <w:b w:val="0"/>
                <w:i w:val="0"/>
                <w:sz w:val="20"/>
              </w:rPr>
              <w:t>7</w:t>
            </w:r>
          </w:p>
        </w:tc>
        <w:tc>
          <w:tcPr>
            <w:tcW w:w="1701" w:type="dxa"/>
          </w:tcPr>
          <w:p w14:paraId="4F0E3CC1">
            <w:pPr>
              <w:spacing w:after="20" w:line="240" w:lineRule="auto"/>
            </w:pPr>
            <w:r>
              <w:rPr>
                <w:rFonts w:ascii="Times New Roman" w:hAnsi="Times New Roman" w:eastAsia="Times New Roman" w:cs="Times New Roman"/>
                <w:b w:val="0"/>
                <w:i w:val="0"/>
                <w:sz w:val="20"/>
              </w:rPr>
              <w:t>Business Owner: Finance</w:t>
            </w:r>
          </w:p>
        </w:tc>
        <w:tc>
          <w:tcPr>
            <w:tcW w:w="1814" w:type="dxa"/>
          </w:tcPr>
          <w:p w14:paraId="69027C85">
            <w:pPr>
              <w:spacing w:after="20" w:line="240" w:lineRule="auto"/>
            </w:pPr>
            <w:r>
              <w:rPr>
                <w:rFonts w:ascii="Times New Roman" w:hAnsi="Times New Roman" w:eastAsia="Times New Roman" w:cs="Times New Roman"/>
                <w:b w:val="0"/>
                <w:i w:val="0"/>
                <w:sz w:val="20"/>
              </w:rPr>
              <w:t>Finance Manager</w:t>
            </w:r>
          </w:p>
        </w:tc>
        <w:tc>
          <w:tcPr>
            <w:tcW w:w="3288" w:type="dxa"/>
          </w:tcPr>
          <w:p w14:paraId="672F8638">
            <w:pPr>
              <w:spacing w:after="20" w:line="240" w:lineRule="auto"/>
            </w:pPr>
            <w:r>
              <w:rPr>
                <w:rFonts w:ascii="Times New Roman" w:hAnsi="Times New Roman" w:eastAsia="Times New Roman" w:cs="Times New Roman"/>
                <w:b w:val="0"/>
                <w:i w:val="0"/>
                <w:sz w:val="20"/>
              </w:rPr>
              <w:t>Owns FIN-PC07 and finance data; manages payment fraud risk.</w:t>
            </w:r>
          </w:p>
        </w:tc>
        <w:tc>
          <w:tcPr>
            <w:tcW w:w="1825" w:type="dxa"/>
          </w:tcPr>
          <w:p w14:paraId="67016B7B">
            <w:pPr>
              <w:spacing w:after="20" w:line="240" w:lineRule="auto"/>
            </w:pPr>
            <w:r>
              <w:rPr>
                <w:rFonts w:ascii="Times New Roman" w:hAnsi="Times New Roman" w:eastAsia="Times New Roman" w:cs="Times New Roman"/>
                <w:b w:val="0"/>
                <w:i w:val="0"/>
                <w:sz w:val="20"/>
              </w:rPr>
              <w:t>Approves finance system return.</w:t>
            </w:r>
          </w:p>
        </w:tc>
      </w:tr>
      <w:tr w14:paraId="1E91B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53CEC018">
            <w:pPr>
              <w:spacing w:after="20" w:line="240" w:lineRule="auto"/>
            </w:pPr>
            <w:r>
              <w:rPr>
                <w:rFonts w:ascii="Times New Roman" w:hAnsi="Times New Roman" w:eastAsia="Times New Roman" w:cs="Times New Roman"/>
                <w:b w:val="0"/>
                <w:i w:val="0"/>
                <w:sz w:val="20"/>
              </w:rPr>
              <w:t>8</w:t>
            </w:r>
          </w:p>
        </w:tc>
        <w:tc>
          <w:tcPr>
            <w:tcW w:w="1701" w:type="dxa"/>
          </w:tcPr>
          <w:p w14:paraId="69DD666A">
            <w:pPr>
              <w:spacing w:after="20" w:line="240" w:lineRule="auto"/>
            </w:pPr>
            <w:r>
              <w:rPr>
                <w:rFonts w:ascii="Times New Roman" w:hAnsi="Times New Roman" w:eastAsia="Times New Roman" w:cs="Times New Roman"/>
                <w:b w:val="0"/>
                <w:i w:val="0"/>
                <w:sz w:val="20"/>
              </w:rPr>
              <w:t>Legal and Privacy Adviser</w:t>
            </w:r>
          </w:p>
        </w:tc>
        <w:tc>
          <w:tcPr>
            <w:tcW w:w="1814" w:type="dxa"/>
          </w:tcPr>
          <w:p w14:paraId="1C1618C8">
            <w:pPr>
              <w:spacing w:after="20" w:line="240" w:lineRule="auto"/>
            </w:pPr>
            <w:r>
              <w:rPr>
                <w:rFonts w:ascii="Times New Roman" w:hAnsi="Times New Roman" w:eastAsia="Times New Roman" w:cs="Times New Roman"/>
                <w:b w:val="0"/>
                <w:i w:val="0"/>
                <w:sz w:val="20"/>
              </w:rPr>
              <w:t>Data Protection Officer, supported by external counsel (A5)</w:t>
            </w:r>
          </w:p>
        </w:tc>
        <w:tc>
          <w:tcPr>
            <w:tcW w:w="3288" w:type="dxa"/>
          </w:tcPr>
          <w:p w14:paraId="4C384D7D">
            <w:pPr>
              <w:spacing w:after="20" w:line="240" w:lineRule="auto"/>
            </w:pPr>
            <w:r>
              <w:rPr>
                <w:rFonts w:ascii="Times New Roman" w:hAnsi="Times New Roman" w:eastAsia="Times New Roman" w:cs="Times New Roman"/>
                <w:b w:val="0"/>
                <w:i w:val="0"/>
                <w:sz w:val="20"/>
              </w:rPr>
              <w:t>Assesses legal and regulatory duties, advises on evidence, law enforcement and extortion.</w:t>
            </w:r>
          </w:p>
        </w:tc>
        <w:tc>
          <w:tcPr>
            <w:tcW w:w="1825" w:type="dxa"/>
          </w:tcPr>
          <w:p w14:paraId="2C879DE8">
            <w:pPr>
              <w:spacing w:after="20" w:line="240" w:lineRule="auto"/>
            </w:pPr>
            <w:r>
              <w:rPr>
                <w:rFonts w:ascii="Times New Roman" w:hAnsi="Times New Roman" w:eastAsia="Times New Roman" w:cs="Times New Roman"/>
                <w:b w:val="0"/>
                <w:i w:val="0"/>
                <w:sz w:val="20"/>
              </w:rPr>
              <w:t>Recommends whether notification is required.</w:t>
            </w:r>
          </w:p>
        </w:tc>
      </w:tr>
      <w:tr w14:paraId="19E2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3E184563">
            <w:pPr>
              <w:spacing w:after="20" w:line="240" w:lineRule="auto"/>
            </w:pPr>
            <w:r>
              <w:rPr>
                <w:rFonts w:ascii="Times New Roman" w:hAnsi="Times New Roman" w:eastAsia="Times New Roman" w:cs="Times New Roman"/>
                <w:b w:val="0"/>
                <w:i w:val="0"/>
                <w:sz w:val="20"/>
              </w:rPr>
              <w:t>9</w:t>
            </w:r>
          </w:p>
        </w:tc>
        <w:tc>
          <w:tcPr>
            <w:tcW w:w="1701" w:type="dxa"/>
          </w:tcPr>
          <w:p w14:paraId="076B2E3F">
            <w:pPr>
              <w:spacing w:after="20" w:line="240" w:lineRule="auto"/>
            </w:pPr>
            <w:r>
              <w:rPr>
                <w:rFonts w:ascii="Times New Roman" w:hAnsi="Times New Roman" w:eastAsia="Times New Roman" w:cs="Times New Roman"/>
                <w:b w:val="0"/>
                <w:i w:val="0"/>
                <w:sz w:val="20"/>
              </w:rPr>
              <w:t>Communications Lead</w:t>
            </w:r>
          </w:p>
        </w:tc>
        <w:tc>
          <w:tcPr>
            <w:tcW w:w="1814" w:type="dxa"/>
          </w:tcPr>
          <w:p w14:paraId="7A6B17C2">
            <w:pPr>
              <w:spacing w:after="20" w:line="240" w:lineRule="auto"/>
            </w:pPr>
            <w:r>
              <w:rPr>
                <w:rFonts w:ascii="Times New Roman" w:hAnsi="Times New Roman" w:eastAsia="Times New Roman" w:cs="Times New Roman"/>
                <w:b w:val="0"/>
                <w:i w:val="0"/>
                <w:sz w:val="20"/>
              </w:rPr>
              <w:t>Head of Communications</w:t>
            </w:r>
          </w:p>
        </w:tc>
        <w:tc>
          <w:tcPr>
            <w:tcW w:w="3288" w:type="dxa"/>
          </w:tcPr>
          <w:p w14:paraId="17DB5FB4">
            <w:pPr>
              <w:spacing w:after="20" w:line="240" w:lineRule="auto"/>
            </w:pPr>
            <w:r>
              <w:rPr>
                <w:rFonts w:ascii="Times New Roman" w:hAnsi="Times New Roman" w:eastAsia="Times New Roman" w:cs="Times New Roman"/>
                <w:b w:val="0"/>
                <w:i w:val="0"/>
                <w:sz w:val="20"/>
              </w:rPr>
              <w:t>Drafts and sends internal and external messages; handles media and social media.</w:t>
            </w:r>
          </w:p>
        </w:tc>
        <w:tc>
          <w:tcPr>
            <w:tcW w:w="1825" w:type="dxa"/>
          </w:tcPr>
          <w:p w14:paraId="55974B3C">
            <w:pPr>
              <w:spacing w:after="20" w:line="240" w:lineRule="auto"/>
            </w:pPr>
            <w:r>
              <w:rPr>
                <w:rFonts w:ascii="Times New Roman" w:hAnsi="Times New Roman" w:eastAsia="Times New Roman" w:cs="Times New Roman"/>
                <w:b w:val="0"/>
                <w:i w:val="0"/>
                <w:sz w:val="20"/>
              </w:rPr>
              <w:t>Owns message wording; Sponsor approves external messages.</w:t>
            </w:r>
          </w:p>
        </w:tc>
      </w:tr>
      <w:tr w14:paraId="3B67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23A7639D">
            <w:pPr>
              <w:spacing w:after="20" w:line="240" w:lineRule="auto"/>
            </w:pPr>
            <w:r>
              <w:rPr>
                <w:rFonts w:ascii="Times New Roman" w:hAnsi="Times New Roman" w:eastAsia="Times New Roman" w:cs="Times New Roman"/>
                <w:b w:val="0"/>
                <w:i w:val="0"/>
                <w:sz w:val="20"/>
              </w:rPr>
              <w:t>10</w:t>
            </w:r>
          </w:p>
        </w:tc>
        <w:tc>
          <w:tcPr>
            <w:tcW w:w="1701" w:type="dxa"/>
          </w:tcPr>
          <w:p w14:paraId="38FF5637">
            <w:pPr>
              <w:spacing w:after="20" w:line="240" w:lineRule="auto"/>
            </w:pPr>
            <w:r>
              <w:rPr>
                <w:rFonts w:ascii="Times New Roman" w:hAnsi="Times New Roman" w:eastAsia="Times New Roman" w:cs="Times New Roman"/>
                <w:b w:val="0"/>
                <w:i w:val="0"/>
                <w:sz w:val="20"/>
              </w:rPr>
              <w:t>Incident Scribe</w:t>
            </w:r>
          </w:p>
        </w:tc>
        <w:tc>
          <w:tcPr>
            <w:tcW w:w="1814" w:type="dxa"/>
          </w:tcPr>
          <w:p w14:paraId="374BF3AA">
            <w:pPr>
              <w:spacing w:after="20" w:line="240" w:lineRule="auto"/>
            </w:pPr>
            <w:r>
              <w:rPr>
                <w:rFonts w:ascii="Times New Roman" w:hAnsi="Times New Roman" w:eastAsia="Times New Roman" w:cs="Times New Roman"/>
                <w:b w:val="0"/>
                <w:i w:val="0"/>
                <w:sz w:val="20"/>
              </w:rPr>
              <w:t>IT Support Officer (IT team)</w:t>
            </w:r>
          </w:p>
        </w:tc>
        <w:tc>
          <w:tcPr>
            <w:tcW w:w="3288" w:type="dxa"/>
          </w:tcPr>
          <w:p w14:paraId="4E3D65B4">
            <w:pPr>
              <w:spacing w:after="20" w:line="240" w:lineRule="auto"/>
            </w:pPr>
            <w:r>
              <w:rPr>
                <w:rFonts w:ascii="Times New Roman" w:hAnsi="Times New Roman" w:eastAsia="Times New Roman" w:cs="Times New Roman"/>
                <w:b w:val="0"/>
                <w:i w:val="0"/>
                <w:sz w:val="20"/>
              </w:rPr>
              <w:t>Keeps the incident, decision and communication logs; tracks actions.</w:t>
            </w:r>
          </w:p>
        </w:tc>
        <w:tc>
          <w:tcPr>
            <w:tcW w:w="1825" w:type="dxa"/>
          </w:tcPr>
          <w:p w14:paraId="083A7B88">
            <w:pPr>
              <w:spacing w:after="20" w:line="240" w:lineRule="auto"/>
            </w:pPr>
            <w:r>
              <w:rPr>
                <w:rFonts w:ascii="Times New Roman" w:hAnsi="Times New Roman" w:eastAsia="Times New Roman" w:cs="Times New Roman"/>
                <w:b w:val="0"/>
                <w:i w:val="0"/>
                <w:sz w:val="20"/>
              </w:rPr>
              <w:t>None.</w:t>
            </w:r>
          </w:p>
        </w:tc>
      </w:tr>
    </w:tbl>
    <w:p w14:paraId="00936D15">
      <w:pPr>
        <w:spacing w:after="40"/>
      </w:pPr>
    </w:p>
    <w:p w14:paraId="34844992">
      <w:pPr>
        <w:pStyle w:val="3"/>
        <w:keepNext/>
      </w:pPr>
      <w:r>
        <w:rPr>
          <w:rFonts w:ascii="Times New Roman" w:hAnsi="Times New Roman" w:eastAsia="Times New Roman" w:cs="Times New Roman"/>
          <w:b/>
          <w:color w:val="000000"/>
        </w:rPr>
        <w:t>2.4 Obtaining additional support</w:t>
      </w:r>
    </w:p>
    <w:p w14:paraId="3812FBF1">
      <w:pPr>
        <w:pStyle w:val="8"/>
      </w:pPr>
      <w:r>
        <w:rPr>
          <w:rFonts w:ascii="Times New Roman" w:hAnsi="Times New Roman" w:eastAsia="Times New Roman" w:cs="Times New Roman"/>
          <w:b/>
          <w:i w:val="0"/>
        </w:rPr>
        <w:t>External DFIR provider:</w:t>
      </w:r>
      <w:r>
        <w:rPr>
          <w:rFonts w:ascii="Times New Roman" w:hAnsi="Times New Roman" w:eastAsia="Times New Roman" w:cs="Times New Roman"/>
          <w:b w:val="0"/>
          <w:i w:val="0"/>
        </w:rPr>
        <w:t xml:space="preserve"> there is no incident response retainer (A6). The Executive Sponsor may approve emergency engagement of a pre-identified provider. Revision 3 notes incident handlers may be on staff, on contract or available when needed [3, Sec. 2.2], and recommends contacting the incident response service provider when the plan is executed [3, RS.MA-01]. A retainer is recommended in Table 2.4.</w:t>
      </w:r>
    </w:p>
    <w:p w14:paraId="73816D8B">
      <w:pPr>
        <w:pStyle w:val="8"/>
      </w:pPr>
      <w:r>
        <w:rPr>
          <w:rFonts w:ascii="Times New Roman" w:hAnsi="Times New Roman" w:eastAsia="Times New Roman" w:cs="Times New Roman"/>
          <w:b/>
          <w:i w:val="0"/>
        </w:rPr>
        <w:t>Technology suppliers:</w:t>
      </w:r>
      <w:r>
        <w:rPr>
          <w:rFonts w:ascii="Times New Roman" w:hAnsi="Times New Roman" w:eastAsia="Times New Roman" w:cs="Times New Roman"/>
          <w:b w:val="0"/>
          <w:i w:val="0"/>
        </w:rPr>
        <w:t xml:space="preserve"> Microsoft 365 support (identity and email), the backup software vendor and the internet service provider (blocking and log retention) under existing contracts (A16).</w:t>
      </w:r>
    </w:p>
    <w:p w14:paraId="799F66C1">
      <w:pPr>
        <w:pStyle w:val="8"/>
      </w:pPr>
      <w:r>
        <w:rPr>
          <w:rFonts w:ascii="Times New Roman" w:hAnsi="Times New Roman" w:eastAsia="Times New Roman" w:cs="Times New Roman"/>
          <w:b/>
          <w:i w:val="0"/>
        </w:rPr>
        <w:t>Legal support:</w:t>
      </w:r>
      <w:r>
        <w:rPr>
          <w:rFonts w:ascii="Times New Roman" w:hAnsi="Times New Roman" w:eastAsia="Times New Roman" w:cs="Times New Roman"/>
          <w:b w:val="0"/>
          <w:i w:val="0"/>
        </w:rPr>
        <w:t xml:space="preserve"> external counsel experienced in Nigerian data protection law supports the Data Protection Officer.</w:t>
      </w:r>
    </w:p>
    <w:p w14:paraId="4C206EBD">
      <w:pPr>
        <w:pStyle w:val="8"/>
      </w:pPr>
      <w:r>
        <w:rPr>
          <w:rFonts w:ascii="Times New Roman" w:hAnsi="Times New Roman" w:eastAsia="Times New Roman" w:cs="Times New Roman"/>
          <w:b/>
          <w:i w:val="0"/>
        </w:rPr>
        <w:t>Authorities:</w:t>
      </w:r>
      <w:r>
        <w:rPr>
          <w:rFonts w:ascii="Times New Roman" w:hAnsi="Times New Roman" w:eastAsia="Times New Roman" w:cs="Times New Roman"/>
          <w:b w:val="0"/>
          <w:i w:val="0"/>
        </w:rPr>
        <w:t xml:space="preserve"> the regulator, any sectoral CERT and law enforcement are engaged through the Legal and Privacy Adviser when required (Section 4.6).</w:t>
      </w:r>
    </w:p>
    <w:p w14:paraId="097BAE6D">
      <w:pPr>
        <w:pStyle w:val="8"/>
      </w:pPr>
      <w:r>
        <w:rPr>
          <w:rFonts w:ascii="Times New Roman" w:hAnsi="Times New Roman" w:eastAsia="Times New Roman" w:cs="Times New Roman"/>
          <w:b/>
          <w:i w:val="0"/>
        </w:rPr>
        <w:t>Internal surge staff:</w:t>
      </w:r>
      <w:r>
        <w:rPr>
          <w:rFonts w:ascii="Times New Roman" w:hAnsi="Times New Roman" w:eastAsia="Times New Roman" w:cs="Times New Roman"/>
          <w:b w:val="0"/>
          <w:i w:val="0"/>
        </w:rPr>
        <w:t xml:space="preserve"> trained administrative staff answer learner and staff phone enquiries using approved scripts, which frees the IT team for technical work.</w:t>
      </w:r>
    </w:p>
    <w:p w14:paraId="23A93487">
      <w:pPr>
        <w:pStyle w:val="3"/>
        <w:keepNext/>
      </w:pPr>
      <w:r>
        <w:rPr>
          <w:rFonts w:ascii="Times New Roman" w:hAnsi="Times New Roman" w:eastAsia="Times New Roman" w:cs="Times New Roman"/>
          <w:b/>
          <w:color w:val="000000"/>
        </w:rPr>
        <w:t>2.5 RACI matrix</w:t>
      </w:r>
    </w:p>
    <w:p w14:paraId="557706A1">
      <w:r>
        <w:rPr>
          <w:rFonts w:ascii="Times New Roman" w:hAnsi="Times New Roman" w:eastAsia="Times New Roman" w:cs="Times New Roman"/>
          <w:b/>
          <w:i w:val="0"/>
        </w:rPr>
        <w:t>Definitions:</w:t>
      </w:r>
      <w:r>
        <w:rPr>
          <w:rFonts w:ascii="Times New Roman" w:hAnsi="Times New Roman" w:eastAsia="Times New Roman" w:cs="Times New Roman"/>
          <w:b w:val="0"/>
          <w:i w:val="0"/>
        </w:rPr>
        <w:t xml:space="preserve"> </w:t>
      </w:r>
      <w:r>
        <w:rPr>
          <w:rFonts w:ascii="Times New Roman" w:hAnsi="Times New Roman" w:eastAsia="Times New Roman" w:cs="Times New Roman"/>
          <w:b/>
          <w:i w:val="0"/>
        </w:rPr>
        <w:t>R (Responsible)</w:t>
      </w:r>
      <w:r>
        <w:rPr>
          <w:rFonts w:ascii="Times New Roman" w:hAnsi="Times New Roman" w:eastAsia="Times New Roman" w:cs="Times New Roman"/>
          <w:b w:val="0"/>
          <w:i w:val="0"/>
        </w:rPr>
        <w:t xml:space="preserve"> does the work. </w:t>
      </w:r>
      <w:r>
        <w:rPr>
          <w:rFonts w:ascii="Times New Roman" w:hAnsi="Times New Roman" w:eastAsia="Times New Roman" w:cs="Times New Roman"/>
          <w:b/>
          <w:i w:val="0"/>
        </w:rPr>
        <w:t>A (Accountable)</w:t>
      </w:r>
      <w:r>
        <w:rPr>
          <w:rFonts w:ascii="Times New Roman" w:hAnsi="Times New Roman" w:eastAsia="Times New Roman" w:cs="Times New Roman"/>
          <w:b w:val="0"/>
          <w:i w:val="0"/>
        </w:rPr>
        <w:t xml:space="preserve"> owns the outcome and signs it off; there is exactly one A per activity. </w:t>
      </w:r>
      <w:r>
        <w:rPr>
          <w:rFonts w:ascii="Times New Roman" w:hAnsi="Times New Roman" w:eastAsia="Times New Roman" w:cs="Times New Roman"/>
          <w:b/>
          <w:i w:val="0"/>
        </w:rPr>
        <w:t>C (Consulted)</w:t>
      </w:r>
      <w:r>
        <w:rPr>
          <w:rFonts w:ascii="Times New Roman" w:hAnsi="Times New Roman" w:eastAsia="Times New Roman" w:cs="Times New Roman"/>
          <w:b w:val="0"/>
          <w:i w:val="0"/>
        </w:rPr>
        <w:t xml:space="preserve"> gives input before the decision or action (two-way). </w:t>
      </w:r>
      <w:r>
        <w:rPr>
          <w:rFonts w:ascii="Times New Roman" w:hAnsi="Times New Roman" w:eastAsia="Times New Roman" w:cs="Times New Roman"/>
          <w:b/>
          <w:i w:val="0"/>
        </w:rPr>
        <w:t>I (Informed)</w:t>
      </w:r>
      <w:r>
        <w:rPr>
          <w:rFonts w:ascii="Times New Roman" w:hAnsi="Times New Roman" w:eastAsia="Times New Roman" w:cs="Times New Roman"/>
          <w:b w:val="0"/>
          <w:i w:val="0"/>
        </w:rPr>
        <w:t xml:space="preserve"> is kept up to date (one-way) [2, slide 15]. A/R means the same role is both accountable and responsible.</w:t>
      </w:r>
    </w:p>
    <w:p w14:paraId="290FB8FB">
      <w:pPr>
        <w:keepNext/>
      </w:pPr>
      <w:r>
        <w:rPr>
          <w:rFonts w:ascii="Times New Roman" w:hAnsi="Times New Roman" w:eastAsia="Times New Roman" w:cs="Times New Roman"/>
          <w:b/>
          <w:i w:val="0"/>
          <w:sz w:val="20"/>
        </w:rPr>
        <w:t>Role key:</w:t>
      </w:r>
      <w:r>
        <w:rPr>
          <w:rFonts w:ascii="Times New Roman" w:hAnsi="Times New Roman" w:eastAsia="Times New Roman" w:cs="Times New Roman"/>
          <w:b w:val="0"/>
          <w:i w:val="0"/>
          <w:sz w:val="20"/>
        </w:rPr>
        <w:t xml:space="preserve"> ES = Executive Sponsor; IM = Incident Manager; SA = Security Analyst; FL = Forensics Lead; ITO = IT Operations Lead; BO = Business Owner*; LP = Legal and Privacy Adviser; CL = Communications Lead.</w:t>
      </w:r>
    </w:p>
    <w:p w14:paraId="3CBABB8B">
      <w:pPr>
        <w:keepNext/>
        <w:spacing w:after="60"/>
      </w:pPr>
      <w:r>
        <w:rPr>
          <w:rFonts w:ascii="Times New Roman" w:hAnsi="Times New Roman" w:eastAsia="Times New Roman" w:cs="Times New Roman"/>
          <w:b/>
          <w:i w:val="0"/>
        </w:rPr>
        <w:t>Table 2.3: RACI matrix (exactly one A per activity)</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83"/>
        <w:gridCol w:w="680"/>
        <w:gridCol w:w="680"/>
        <w:gridCol w:w="680"/>
        <w:gridCol w:w="680"/>
        <w:gridCol w:w="680"/>
        <w:gridCol w:w="680"/>
        <w:gridCol w:w="680"/>
        <w:gridCol w:w="680"/>
      </w:tblGrid>
      <w:tr w14:paraId="5456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583" w:type="dxa"/>
          </w:tcPr>
          <w:p w14:paraId="13B5BC3E">
            <w:pPr>
              <w:keepNext/>
              <w:spacing w:after="0" w:line="240" w:lineRule="auto"/>
            </w:pPr>
            <w:r>
              <w:rPr>
                <w:rFonts w:ascii="Times New Roman" w:hAnsi="Times New Roman" w:eastAsia="Times New Roman" w:cs="Times New Roman"/>
                <w:b/>
                <w:i w:val="0"/>
                <w:sz w:val="20"/>
              </w:rPr>
              <w:t>Activity</w:t>
            </w:r>
          </w:p>
        </w:tc>
        <w:tc>
          <w:tcPr>
            <w:tcW w:w="680" w:type="dxa"/>
          </w:tcPr>
          <w:p w14:paraId="362B9FEB">
            <w:pPr>
              <w:keepNext/>
              <w:spacing w:after="0" w:line="240" w:lineRule="auto"/>
            </w:pPr>
            <w:r>
              <w:rPr>
                <w:rFonts w:ascii="Times New Roman" w:hAnsi="Times New Roman" w:eastAsia="Times New Roman" w:cs="Times New Roman"/>
                <w:b/>
                <w:i w:val="0"/>
                <w:sz w:val="20"/>
              </w:rPr>
              <w:t>ES</w:t>
            </w:r>
          </w:p>
        </w:tc>
        <w:tc>
          <w:tcPr>
            <w:tcW w:w="680" w:type="dxa"/>
          </w:tcPr>
          <w:p w14:paraId="37FA940C">
            <w:pPr>
              <w:keepNext/>
              <w:spacing w:after="0" w:line="240" w:lineRule="auto"/>
            </w:pPr>
            <w:r>
              <w:rPr>
                <w:rFonts w:ascii="Times New Roman" w:hAnsi="Times New Roman" w:eastAsia="Times New Roman" w:cs="Times New Roman"/>
                <w:b/>
                <w:i w:val="0"/>
                <w:sz w:val="20"/>
              </w:rPr>
              <w:t>IM</w:t>
            </w:r>
          </w:p>
        </w:tc>
        <w:tc>
          <w:tcPr>
            <w:tcW w:w="680" w:type="dxa"/>
          </w:tcPr>
          <w:p w14:paraId="66632B69">
            <w:pPr>
              <w:keepNext/>
              <w:spacing w:after="0" w:line="240" w:lineRule="auto"/>
            </w:pPr>
            <w:r>
              <w:rPr>
                <w:rFonts w:ascii="Times New Roman" w:hAnsi="Times New Roman" w:eastAsia="Times New Roman" w:cs="Times New Roman"/>
                <w:b/>
                <w:i w:val="0"/>
                <w:sz w:val="20"/>
              </w:rPr>
              <w:t>SA</w:t>
            </w:r>
          </w:p>
        </w:tc>
        <w:tc>
          <w:tcPr>
            <w:tcW w:w="680" w:type="dxa"/>
          </w:tcPr>
          <w:p w14:paraId="5C7384A5">
            <w:pPr>
              <w:keepNext/>
              <w:spacing w:after="0" w:line="240" w:lineRule="auto"/>
            </w:pPr>
            <w:r>
              <w:rPr>
                <w:rFonts w:ascii="Times New Roman" w:hAnsi="Times New Roman" w:eastAsia="Times New Roman" w:cs="Times New Roman"/>
                <w:b/>
                <w:i w:val="0"/>
                <w:sz w:val="20"/>
              </w:rPr>
              <w:t>FL</w:t>
            </w:r>
          </w:p>
        </w:tc>
        <w:tc>
          <w:tcPr>
            <w:tcW w:w="680" w:type="dxa"/>
          </w:tcPr>
          <w:p w14:paraId="7F7CDDDB">
            <w:pPr>
              <w:keepNext/>
              <w:spacing w:after="0" w:line="240" w:lineRule="auto"/>
            </w:pPr>
            <w:r>
              <w:rPr>
                <w:rFonts w:ascii="Times New Roman" w:hAnsi="Times New Roman" w:eastAsia="Times New Roman" w:cs="Times New Roman"/>
                <w:b/>
                <w:i w:val="0"/>
                <w:sz w:val="20"/>
              </w:rPr>
              <w:t>ITO</w:t>
            </w:r>
          </w:p>
        </w:tc>
        <w:tc>
          <w:tcPr>
            <w:tcW w:w="680" w:type="dxa"/>
          </w:tcPr>
          <w:p w14:paraId="2AEE1849">
            <w:pPr>
              <w:keepNext/>
              <w:spacing w:after="0" w:line="240" w:lineRule="auto"/>
            </w:pPr>
            <w:r>
              <w:rPr>
                <w:rFonts w:ascii="Times New Roman" w:hAnsi="Times New Roman" w:eastAsia="Times New Roman" w:cs="Times New Roman"/>
                <w:b/>
                <w:i w:val="0"/>
                <w:sz w:val="20"/>
              </w:rPr>
              <w:t>BO*</w:t>
            </w:r>
          </w:p>
        </w:tc>
        <w:tc>
          <w:tcPr>
            <w:tcW w:w="680" w:type="dxa"/>
          </w:tcPr>
          <w:p w14:paraId="0BA08894">
            <w:pPr>
              <w:keepNext/>
              <w:spacing w:after="0" w:line="240" w:lineRule="auto"/>
            </w:pPr>
            <w:r>
              <w:rPr>
                <w:rFonts w:ascii="Times New Roman" w:hAnsi="Times New Roman" w:eastAsia="Times New Roman" w:cs="Times New Roman"/>
                <w:b/>
                <w:i w:val="0"/>
                <w:sz w:val="20"/>
              </w:rPr>
              <w:t>LP</w:t>
            </w:r>
          </w:p>
        </w:tc>
        <w:tc>
          <w:tcPr>
            <w:tcW w:w="680" w:type="dxa"/>
          </w:tcPr>
          <w:p w14:paraId="0060DC45">
            <w:pPr>
              <w:keepNext/>
              <w:spacing w:after="0" w:line="240" w:lineRule="auto"/>
            </w:pPr>
            <w:r>
              <w:rPr>
                <w:rFonts w:ascii="Times New Roman" w:hAnsi="Times New Roman" w:eastAsia="Times New Roman" w:cs="Times New Roman"/>
                <w:b/>
                <w:i w:val="0"/>
                <w:sz w:val="20"/>
              </w:rPr>
              <w:t>CL</w:t>
            </w:r>
          </w:p>
        </w:tc>
      </w:tr>
      <w:tr w14:paraId="2759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22A5868C">
            <w:pPr>
              <w:keepNext/>
              <w:spacing w:after="20" w:line="240" w:lineRule="auto"/>
            </w:pPr>
            <w:r>
              <w:rPr>
                <w:rFonts w:ascii="Times New Roman" w:hAnsi="Times New Roman" w:eastAsia="Times New Roman" w:cs="Times New Roman"/>
                <w:b w:val="0"/>
                <w:i w:val="0"/>
                <w:sz w:val="20"/>
              </w:rPr>
              <w:t>1. Detection and triage</w:t>
            </w:r>
          </w:p>
        </w:tc>
        <w:tc>
          <w:tcPr>
            <w:tcW w:w="680" w:type="dxa"/>
          </w:tcPr>
          <w:p w14:paraId="3D0A9FAA">
            <w:pPr>
              <w:keepNext/>
              <w:spacing w:after="20" w:line="240" w:lineRule="auto"/>
            </w:pPr>
            <w:r>
              <w:rPr>
                <w:rFonts w:ascii="Times New Roman" w:hAnsi="Times New Roman" w:eastAsia="Times New Roman" w:cs="Times New Roman"/>
                <w:b w:val="0"/>
                <w:i w:val="0"/>
                <w:sz w:val="20"/>
              </w:rPr>
              <w:t>I</w:t>
            </w:r>
          </w:p>
        </w:tc>
        <w:tc>
          <w:tcPr>
            <w:tcW w:w="680" w:type="dxa"/>
          </w:tcPr>
          <w:p w14:paraId="41EEE740">
            <w:pPr>
              <w:keepNext/>
              <w:spacing w:after="20" w:line="240" w:lineRule="auto"/>
            </w:pPr>
            <w:r>
              <w:rPr>
                <w:rFonts w:ascii="Times New Roman" w:hAnsi="Times New Roman" w:eastAsia="Times New Roman" w:cs="Times New Roman"/>
                <w:b w:val="0"/>
                <w:i w:val="0"/>
                <w:sz w:val="20"/>
              </w:rPr>
              <w:t>A</w:t>
            </w:r>
          </w:p>
        </w:tc>
        <w:tc>
          <w:tcPr>
            <w:tcW w:w="680" w:type="dxa"/>
          </w:tcPr>
          <w:p w14:paraId="406B1BAC">
            <w:pPr>
              <w:keepNext/>
              <w:spacing w:after="20" w:line="240" w:lineRule="auto"/>
            </w:pPr>
            <w:r>
              <w:rPr>
                <w:rFonts w:ascii="Times New Roman" w:hAnsi="Times New Roman" w:eastAsia="Times New Roman" w:cs="Times New Roman"/>
                <w:b w:val="0"/>
                <w:i w:val="0"/>
                <w:sz w:val="20"/>
              </w:rPr>
              <w:t>R</w:t>
            </w:r>
          </w:p>
        </w:tc>
        <w:tc>
          <w:tcPr>
            <w:tcW w:w="680" w:type="dxa"/>
          </w:tcPr>
          <w:p w14:paraId="1B49C5C0">
            <w:pPr>
              <w:keepNext/>
              <w:spacing w:after="20" w:line="240" w:lineRule="auto"/>
            </w:pPr>
            <w:r>
              <w:rPr>
                <w:rFonts w:ascii="Times New Roman" w:hAnsi="Times New Roman" w:eastAsia="Times New Roman" w:cs="Times New Roman"/>
                <w:b w:val="0"/>
                <w:i w:val="0"/>
                <w:sz w:val="20"/>
              </w:rPr>
              <w:t>I</w:t>
            </w:r>
          </w:p>
        </w:tc>
        <w:tc>
          <w:tcPr>
            <w:tcW w:w="680" w:type="dxa"/>
          </w:tcPr>
          <w:p w14:paraId="5E512949">
            <w:pPr>
              <w:keepNext/>
              <w:spacing w:after="20" w:line="240" w:lineRule="auto"/>
            </w:pPr>
            <w:r>
              <w:rPr>
                <w:rFonts w:ascii="Times New Roman" w:hAnsi="Times New Roman" w:eastAsia="Times New Roman" w:cs="Times New Roman"/>
                <w:b w:val="0"/>
                <w:i w:val="0"/>
                <w:sz w:val="20"/>
              </w:rPr>
              <w:t>C</w:t>
            </w:r>
          </w:p>
        </w:tc>
        <w:tc>
          <w:tcPr>
            <w:tcW w:w="680" w:type="dxa"/>
          </w:tcPr>
          <w:p w14:paraId="6637E47D">
            <w:pPr>
              <w:keepNext/>
              <w:spacing w:after="20" w:line="240" w:lineRule="auto"/>
            </w:pPr>
            <w:r>
              <w:rPr>
                <w:rFonts w:ascii="Times New Roman" w:hAnsi="Times New Roman" w:eastAsia="Times New Roman" w:cs="Times New Roman"/>
                <w:b w:val="0"/>
                <w:i w:val="0"/>
                <w:sz w:val="20"/>
              </w:rPr>
              <w:t>I</w:t>
            </w:r>
          </w:p>
        </w:tc>
        <w:tc>
          <w:tcPr>
            <w:tcW w:w="680" w:type="dxa"/>
          </w:tcPr>
          <w:p w14:paraId="5B9423AC">
            <w:pPr>
              <w:keepNext/>
              <w:spacing w:after="20" w:line="240" w:lineRule="auto"/>
            </w:pPr>
            <w:r>
              <w:rPr>
                <w:rFonts w:ascii="Times New Roman" w:hAnsi="Times New Roman" w:eastAsia="Times New Roman" w:cs="Times New Roman"/>
                <w:b w:val="0"/>
                <w:i w:val="0"/>
                <w:sz w:val="20"/>
              </w:rPr>
              <w:t>-</w:t>
            </w:r>
          </w:p>
        </w:tc>
        <w:tc>
          <w:tcPr>
            <w:tcW w:w="680" w:type="dxa"/>
          </w:tcPr>
          <w:p w14:paraId="24AC22ED">
            <w:pPr>
              <w:keepNext/>
              <w:spacing w:after="20" w:line="240" w:lineRule="auto"/>
            </w:pPr>
            <w:r>
              <w:rPr>
                <w:rFonts w:ascii="Times New Roman" w:hAnsi="Times New Roman" w:eastAsia="Times New Roman" w:cs="Times New Roman"/>
                <w:b w:val="0"/>
                <w:i w:val="0"/>
                <w:sz w:val="20"/>
              </w:rPr>
              <w:t>-</w:t>
            </w:r>
          </w:p>
        </w:tc>
      </w:tr>
      <w:tr w14:paraId="4857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50880CB4">
            <w:pPr>
              <w:keepNext/>
              <w:spacing w:after="20" w:line="240" w:lineRule="auto"/>
            </w:pPr>
            <w:r>
              <w:rPr>
                <w:rFonts w:ascii="Times New Roman" w:hAnsi="Times New Roman" w:eastAsia="Times New Roman" w:cs="Times New Roman"/>
                <w:b w:val="0"/>
                <w:i w:val="0"/>
                <w:sz w:val="20"/>
              </w:rPr>
              <w:t>2. Analysis and scoping</w:t>
            </w:r>
          </w:p>
        </w:tc>
        <w:tc>
          <w:tcPr>
            <w:tcW w:w="680" w:type="dxa"/>
          </w:tcPr>
          <w:p w14:paraId="43476A2F">
            <w:pPr>
              <w:keepNext/>
              <w:spacing w:after="20" w:line="240" w:lineRule="auto"/>
            </w:pPr>
            <w:r>
              <w:rPr>
                <w:rFonts w:ascii="Times New Roman" w:hAnsi="Times New Roman" w:eastAsia="Times New Roman" w:cs="Times New Roman"/>
                <w:b w:val="0"/>
                <w:i w:val="0"/>
                <w:sz w:val="20"/>
              </w:rPr>
              <w:t>I</w:t>
            </w:r>
          </w:p>
        </w:tc>
        <w:tc>
          <w:tcPr>
            <w:tcW w:w="680" w:type="dxa"/>
          </w:tcPr>
          <w:p w14:paraId="21F729C2">
            <w:pPr>
              <w:keepNext/>
              <w:spacing w:after="20" w:line="240" w:lineRule="auto"/>
            </w:pPr>
            <w:r>
              <w:rPr>
                <w:rFonts w:ascii="Times New Roman" w:hAnsi="Times New Roman" w:eastAsia="Times New Roman" w:cs="Times New Roman"/>
                <w:b w:val="0"/>
                <w:i w:val="0"/>
                <w:sz w:val="20"/>
              </w:rPr>
              <w:t>A</w:t>
            </w:r>
          </w:p>
        </w:tc>
        <w:tc>
          <w:tcPr>
            <w:tcW w:w="680" w:type="dxa"/>
          </w:tcPr>
          <w:p w14:paraId="6E3D9891">
            <w:pPr>
              <w:keepNext/>
              <w:spacing w:after="20" w:line="240" w:lineRule="auto"/>
            </w:pPr>
            <w:r>
              <w:rPr>
                <w:rFonts w:ascii="Times New Roman" w:hAnsi="Times New Roman" w:eastAsia="Times New Roman" w:cs="Times New Roman"/>
                <w:b w:val="0"/>
                <w:i w:val="0"/>
                <w:sz w:val="20"/>
              </w:rPr>
              <w:t>R</w:t>
            </w:r>
          </w:p>
        </w:tc>
        <w:tc>
          <w:tcPr>
            <w:tcW w:w="680" w:type="dxa"/>
          </w:tcPr>
          <w:p w14:paraId="5B25E43C">
            <w:pPr>
              <w:keepNext/>
              <w:spacing w:after="20" w:line="240" w:lineRule="auto"/>
            </w:pPr>
            <w:r>
              <w:rPr>
                <w:rFonts w:ascii="Times New Roman" w:hAnsi="Times New Roman" w:eastAsia="Times New Roman" w:cs="Times New Roman"/>
                <w:b w:val="0"/>
                <w:i w:val="0"/>
                <w:sz w:val="20"/>
              </w:rPr>
              <w:t>R</w:t>
            </w:r>
          </w:p>
        </w:tc>
        <w:tc>
          <w:tcPr>
            <w:tcW w:w="680" w:type="dxa"/>
          </w:tcPr>
          <w:p w14:paraId="20C201D7">
            <w:pPr>
              <w:keepNext/>
              <w:spacing w:after="20" w:line="240" w:lineRule="auto"/>
            </w:pPr>
            <w:r>
              <w:rPr>
                <w:rFonts w:ascii="Times New Roman" w:hAnsi="Times New Roman" w:eastAsia="Times New Roman" w:cs="Times New Roman"/>
                <w:b w:val="0"/>
                <w:i w:val="0"/>
                <w:sz w:val="20"/>
              </w:rPr>
              <w:t>C</w:t>
            </w:r>
          </w:p>
        </w:tc>
        <w:tc>
          <w:tcPr>
            <w:tcW w:w="680" w:type="dxa"/>
          </w:tcPr>
          <w:p w14:paraId="3678FA6A">
            <w:pPr>
              <w:keepNext/>
              <w:spacing w:after="20" w:line="240" w:lineRule="auto"/>
            </w:pPr>
            <w:r>
              <w:rPr>
                <w:rFonts w:ascii="Times New Roman" w:hAnsi="Times New Roman" w:eastAsia="Times New Roman" w:cs="Times New Roman"/>
                <w:b w:val="0"/>
                <w:i w:val="0"/>
                <w:sz w:val="20"/>
              </w:rPr>
              <w:t>C</w:t>
            </w:r>
          </w:p>
        </w:tc>
        <w:tc>
          <w:tcPr>
            <w:tcW w:w="680" w:type="dxa"/>
          </w:tcPr>
          <w:p w14:paraId="150F5EBE">
            <w:pPr>
              <w:keepNext/>
              <w:spacing w:after="20" w:line="240" w:lineRule="auto"/>
            </w:pPr>
            <w:r>
              <w:rPr>
                <w:rFonts w:ascii="Times New Roman" w:hAnsi="Times New Roman" w:eastAsia="Times New Roman" w:cs="Times New Roman"/>
                <w:b w:val="0"/>
                <w:i w:val="0"/>
                <w:sz w:val="20"/>
              </w:rPr>
              <w:t>I</w:t>
            </w:r>
          </w:p>
        </w:tc>
        <w:tc>
          <w:tcPr>
            <w:tcW w:w="680" w:type="dxa"/>
          </w:tcPr>
          <w:p w14:paraId="1237E20C">
            <w:pPr>
              <w:keepNext/>
              <w:spacing w:after="20" w:line="240" w:lineRule="auto"/>
            </w:pPr>
            <w:r>
              <w:rPr>
                <w:rFonts w:ascii="Times New Roman" w:hAnsi="Times New Roman" w:eastAsia="Times New Roman" w:cs="Times New Roman"/>
                <w:b w:val="0"/>
                <w:i w:val="0"/>
                <w:sz w:val="20"/>
              </w:rPr>
              <w:t>-</w:t>
            </w:r>
          </w:p>
        </w:tc>
      </w:tr>
      <w:tr w14:paraId="090D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770CA65A">
            <w:pPr>
              <w:keepNext/>
              <w:spacing w:after="20" w:line="240" w:lineRule="auto"/>
            </w:pPr>
            <w:r>
              <w:rPr>
                <w:rFonts w:ascii="Times New Roman" w:hAnsi="Times New Roman" w:eastAsia="Times New Roman" w:cs="Times New Roman"/>
                <w:b w:val="0"/>
                <w:i w:val="0"/>
                <w:sz w:val="20"/>
              </w:rPr>
              <w:t>3. Containment</w:t>
            </w:r>
          </w:p>
        </w:tc>
        <w:tc>
          <w:tcPr>
            <w:tcW w:w="680" w:type="dxa"/>
          </w:tcPr>
          <w:p w14:paraId="207B6636">
            <w:pPr>
              <w:keepNext/>
              <w:spacing w:after="20" w:line="240" w:lineRule="auto"/>
            </w:pPr>
            <w:r>
              <w:rPr>
                <w:rFonts w:ascii="Times New Roman" w:hAnsi="Times New Roman" w:eastAsia="Times New Roman" w:cs="Times New Roman"/>
                <w:b w:val="0"/>
                <w:i w:val="0"/>
                <w:sz w:val="20"/>
              </w:rPr>
              <w:t>I</w:t>
            </w:r>
          </w:p>
        </w:tc>
        <w:tc>
          <w:tcPr>
            <w:tcW w:w="680" w:type="dxa"/>
          </w:tcPr>
          <w:p w14:paraId="76870DD2">
            <w:pPr>
              <w:keepNext/>
              <w:spacing w:after="20" w:line="240" w:lineRule="auto"/>
            </w:pPr>
            <w:r>
              <w:rPr>
                <w:rFonts w:ascii="Times New Roman" w:hAnsi="Times New Roman" w:eastAsia="Times New Roman" w:cs="Times New Roman"/>
                <w:b w:val="0"/>
                <w:i w:val="0"/>
                <w:sz w:val="20"/>
              </w:rPr>
              <w:t>A</w:t>
            </w:r>
          </w:p>
        </w:tc>
        <w:tc>
          <w:tcPr>
            <w:tcW w:w="680" w:type="dxa"/>
          </w:tcPr>
          <w:p w14:paraId="2E4E8013">
            <w:pPr>
              <w:keepNext/>
              <w:spacing w:after="20" w:line="240" w:lineRule="auto"/>
            </w:pPr>
            <w:r>
              <w:rPr>
                <w:rFonts w:ascii="Times New Roman" w:hAnsi="Times New Roman" w:eastAsia="Times New Roman" w:cs="Times New Roman"/>
                <w:b w:val="0"/>
                <w:i w:val="0"/>
                <w:sz w:val="20"/>
              </w:rPr>
              <w:t>R</w:t>
            </w:r>
          </w:p>
        </w:tc>
        <w:tc>
          <w:tcPr>
            <w:tcW w:w="680" w:type="dxa"/>
          </w:tcPr>
          <w:p w14:paraId="6C1B1BF6">
            <w:pPr>
              <w:keepNext/>
              <w:spacing w:after="20" w:line="240" w:lineRule="auto"/>
            </w:pPr>
            <w:r>
              <w:rPr>
                <w:rFonts w:ascii="Times New Roman" w:hAnsi="Times New Roman" w:eastAsia="Times New Roman" w:cs="Times New Roman"/>
                <w:b w:val="0"/>
                <w:i w:val="0"/>
                <w:sz w:val="20"/>
              </w:rPr>
              <w:t>C</w:t>
            </w:r>
          </w:p>
        </w:tc>
        <w:tc>
          <w:tcPr>
            <w:tcW w:w="680" w:type="dxa"/>
          </w:tcPr>
          <w:p w14:paraId="6FC74D4F">
            <w:pPr>
              <w:keepNext/>
              <w:spacing w:after="20" w:line="240" w:lineRule="auto"/>
            </w:pPr>
            <w:r>
              <w:rPr>
                <w:rFonts w:ascii="Times New Roman" w:hAnsi="Times New Roman" w:eastAsia="Times New Roman" w:cs="Times New Roman"/>
                <w:b w:val="0"/>
                <w:i w:val="0"/>
                <w:sz w:val="20"/>
              </w:rPr>
              <w:t>R</w:t>
            </w:r>
          </w:p>
        </w:tc>
        <w:tc>
          <w:tcPr>
            <w:tcW w:w="680" w:type="dxa"/>
          </w:tcPr>
          <w:p w14:paraId="133986CE">
            <w:pPr>
              <w:keepNext/>
              <w:spacing w:after="20" w:line="240" w:lineRule="auto"/>
            </w:pPr>
            <w:r>
              <w:rPr>
                <w:rFonts w:ascii="Times New Roman" w:hAnsi="Times New Roman" w:eastAsia="Times New Roman" w:cs="Times New Roman"/>
                <w:b w:val="0"/>
                <w:i w:val="0"/>
                <w:sz w:val="20"/>
              </w:rPr>
              <w:t>C</w:t>
            </w:r>
          </w:p>
        </w:tc>
        <w:tc>
          <w:tcPr>
            <w:tcW w:w="680" w:type="dxa"/>
          </w:tcPr>
          <w:p w14:paraId="6F6D1078">
            <w:pPr>
              <w:keepNext/>
              <w:spacing w:after="20" w:line="240" w:lineRule="auto"/>
            </w:pPr>
            <w:r>
              <w:rPr>
                <w:rFonts w:ascii="Times New Roman" w:hAnsi="Times New Roman" w:eastAsia="Times New Roman" w:cs="Times New Roman"/>
                <w:b w:val="0"/>
                <w:i w:val="0"/>
                <w:sz w:val="20"/>
              </w:rPr>
              <w:t>-</w:t>
            </w:r>
          </w:p>
        </w:tc>
        <w:tc>
          <w:tcPr>
            <w:tcW w:w="680" w:type="dxa"/>
          </w:tcPr>
          <w:p w14:paraId="1BAB066E">
            <w:pPr>
              <w:keepNext/>
              <w:spacing w:after="20" w:line="240" w:lineRule="auto"/>
            </w:pPr>
            <w:r>
              <w:rPr>
                <w:rFonts w:ascii="Times New Roman" w:hAnsi="Times New Roman" w:eastAsia="Times New Roman" w:cs="Times New Roman"/>
                <w:b w:val="0"/>
                <w:i w:val="0"/>
                <w:sz w:val="20"/>
              </w:rPr>
              <w:t>I</w:t>
            </w:r>
          </w:p>
        </w:tc>
      </w:tr>
      <w:tr w14:paraId="4416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6472F5FB">
            <w:pPr>
              <w:keepNext/>
              <w:spacing w:after="20" w:line="240" w:lineRule="auto"/>
            </w:pPr>
            <w:r>
              <w:rPr>
                <w:rFonts w:ascii="Times New Roman" w:hAnsi="Times New Roman" w:eastAsia="Times New Roman" w:cs="Times New Roman"/>
                <w:b w:val="0"/>
                <w:i w:val="0"/>
                <w:sz w:val="20"/>
              </w:rPr>
              <w:t>4. Evidence handling and chain of custody</w:t>
            </w:r>
          </w:p>
        </w:tc>
        <w:tc>
          <w:tcPr>
            <w:tcW w:w="680" w:type="dxa"/>
          </w:tcPr>
          <w:p w14:paraId="1D08DF00">
            <w:pPr>
              <w:keepNext/>
              <w:spacing w:after="20" w:line="240" w:lineRule="auto"/>
            </w:pPr>
            <w:r>
              <w:rPr>
                <w:rFonts w:ascii="Times New Roman" w:hAnsi="Times New Roman" w:eastAsia="Times New Roman" w:cs="Times New Roman"/>
                <w:b w:val="0"/>
                <w:i w:val="0"/>
                <w:sz w:val="20"/>
              </w:rPr>
              <w:t>-</w:t>
            </w:r>
          </w:p>
        </w:tc>
        <w:tc>
          <w:tcPr>
            <w:tcW w:w="680" w:type="dxa"/>
          </w:tcPr>
          <w:p w14:paraId="4896A6AF">
            <w:pPr>
              <w:keepNext/>
              <w:spacing w:after="20" w:line="240" w:lineRule="auto"/>
            </w:pPr>
            <w:r>
              <w:rPr>
                <w:rFonts w:ascii="Times New Roman" w:hAnsi="Times New Roman" w:eastAsia="Times New Roman" w:cs="Times New Roman"/>
                <w:b w:val="0"/>
                <w:i w:val="0"/>
                <w:sz w:val="20"/>
              </w:rPr>
              <w:t>I</w:t>
            </w:r>
          </w:p>
        </w:tc>
        <w:tc>
          <w:tcPr>
            <w:tcW w:w="680" w:type="dxa"/>
          </w:tcPr>
          <w:p w14:paraId="388B9944">
            <w:pPr>
              <w:keepNext/>
              <w:spacing w:after="20" w:line="240" w:lineRule="auto"/>
            </w:pPr>
            <w:r>
              <w:rPr>
                <w:rFonts w:ascii="Times New Roman" w:hAnsi="Times New Roman" w:eastAsia="Times New Roman" w:cs="Times New Roman"/>
                <w:b w:val="0"/>
                <w:i w:val="0"/>
                <w:sz w:val="20"/>
              </w:rPr>
              <w:t>R</w:t>
            </w:r>
          </w:p>
        </w:tc>
        <w:tc>
          <w:tcPr>
            <w:tcW w:w="680" w:type="dxa"/>
          </w:tcPr>
          <w:p w14:paraId="227E06DE">
            <w:pPr>
              <w:keepNext/>
              <w:spacing w:after="20" w:line="240" w:lineRule="auto"/>
            </w:pPr>
            <w:r>
              <w:rPr>
                <w:rFonts w:ascii="Times New Roman" w:hAnsi="Times New Roman" w:eastAsia="Times New Roman" w:cs="Times New Roman"/>
                <w:b w:val="0"/>
                <w:i w:val="0"/>
                <w:sz w:val="20"/>
              </w:rPr>
              <w:t>A/R</w:t>
            </w:r>
          </w:p>
        </w:tc>
        <w:tc>
          <w:tcPr>
            <w:tcW w:w="680" w:type="dxa"/>
          </w:tcPr>
          <w:p w14:paraId="0F2125C5">
            <w:pPr>
              <w:keepNext/>
              <w:spacing w:after="20" w:line="240" w:lineRule="auto"/>
            </w:pPr>
            <w:r>
              <w:rPr>
                <w:rFonts w:ascii="Times New Roman" w:hAnsi="Times New Roman" w:eastAsia="Times New Roman" w:cs="Times New Roman"/>
                <w:b w:val="0"/>
                <w:i w:val="0"/>
                <w:sz w:val="20"/>
              </w:rPr>
              <w:t>C</w:t>
            </w:r>
          </w:p>
        </w:tc>
        <w:tc>
          <w:tcPr>
            <w:tcW w:w="680" w:type="dxa"/>
          </w:tcPr>
          <w:p w14:paraId="71776CB7">
            <w:pPr>
              <w:keepNext/>
              <w:spacing w:after="20" w:line="240" w:lineRule="auto"/>
            </w:pPr>
            <w:r>
              <w:rPr>
                <w:rFonts w:ascii="Times New Roman" w:hAnsi="Times New Roman" w:eastAsia="Times New Roman" w:cs="Times New Roman"/>
                <w:b w:val="0"/>
                <w:i w:val="0"/>
                <w:sz w:val="20"/>
              </w:rPr>
              <w:t>-</w:t>
            </w:r>
          </w:p>
        </w:tc>
        <w:tc>
          <w:tcPr>
            <w:tcW w:w="680" w:type="dxa"/>
          </w:tcPr>
          <w:p w14:paraId="599AFD1E">
            <w:pPr>
              <w:keepNext/>
              <w:spacing w:after="20" w:line="240" w:lineRule="auto"/>
            </w:pPr>
            <w:r>
              <w:rPr>
                <w:rFonts w:ascii="Times New Roman" w:hAnsi="Times New Roman" w:eastAsia="Times New Roman" w:cs="Times New Roman"/>
                <w:b w:val="0"/>
                <w:i w:val="0"/>
                <w:sz w:val="20"/>
              </w:rPr>
              <w:t>C</w:t>
            </w:r>
          </w:p>
        </w:tc>
        <w:tc>
          <w:tcPr>
            <w:tcW w:w="680" w:type="dxa"/>
          </w:tcPr>
          <w:p w14:paraId="7E8D8BA3">
            <w:pPr>
              <w:keepNext/>
              <w:spacing w:after="20" w:line="240" w:lineRule="auto"/>
            </w:pPr>
            <w:r>
              <w:rPr>
                <w:rFonts w:ascii="Times New Roman" w:hAnsi="Times New Roman" w:eastAsia="Times New Roman" w:cs="Times New Roman"/>
                <w:b w:val="0"/>
                <w:i w:val="0"/>
                <w:sz w:val="20"/>
              </w:rPr>
              <w:t>-</w:t>
            </w:r>
          </w:p>
        </w:tc>
      </w:tr>
      <w:tr w14:paraId="0D74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5D375C8E">
            <w:pPr>
              <w:keepNext/>
              <w:spacing w:after="20" w:line="240" w:lineRule="auto"/>
            </w:pPr>
            <w:r>
              <w:rPr>
                <w:rFonts w:ascii="Times New Roman" w:hAnsi="Times New Roman" w:eastAsia="Times New Roman" w:cs="Times New Roman"/>
                <w:b w:val="0"/>
                <w:i w:val="0"/>
                <w:sz w:val="20"/>
              </w:rPr>
              <w:t>5. Eradication</w:t>
            </w:r>
          </w:p>
        </w:tc>
        <w:tc>
          <w:tcPr>
            <w:tcW w:w="680" w:type="dxa"/>
          </w:tcPr>
          <w:p w14:paraId="6527A631">
            <w:pPr>
              <w:keepNext/>
              <w:spacing w:after="20" w:line="240" w:lineRule="auto"/>
            </w:pPr>
            <w:r>
              <w:rPr>
                <w:rFonts w:ascii="Times New Roman" w:hAnsi="Times New Roman" w:eastAsia="Times New Roman" w:cs="Times New Roman"/>
                <w:b w:val="0"/>
                <w:i w:val="0"/>
                <w:sz w:val="20"/>
              </w:rPr>
              <w:t>I</w:t>
            </w:r>
          </w:p>
        </w:tc>
        <w:tc>
          <w:tcPr>
            <w:tcW w:w="680" w:type="dxa"/>
          </w:tcPr>
          <w:p w14:paraId="6F2B5964">
            <w:pPr>
              <w:keepNext/>
              <w:spacing w:after="20" w:line="240" w:lineRule="auto"/>
            </w:pPr>
            <w:r>
              <w:rPr>
                <w:rFonts w:ascii="Times New Roman" w:hAnsi="Times New Roman" w:eastAsia="Times New Roman" w:cs="Times New Roman"/>
                <w:b w:val="0"/>
                <w:i w:val="0"/>
                <w:sz w:val="20"/>
              </w:rPr>
              <w:t>A</w:t>
            </w:r>
          </w:p>
        </w:tc>
        <w:tc>
          <w:tcPr>
            <w:tcW w:w="680" w:type="dxa"/>
          </w:tcPr>
          <w:p w14:paraId="2BE17CD2">
            <w:pPr>
              <w:keepNext/>
              <w:spacing w:after="20" w:line="240" w:lineRule="auto"/>
            </w:pPr>
            <w:r>
              <w:rPr>
                <w:rFonts w:ascii="Times New Roman" w:hAnsi="Times New Roman" w:eastAsia="Times New Roman" w:cs="Times New Roman"/>
                <w:b w:val="0"/>
                <w:i w:val="0"/>
                <w:sz w:val="20"/>
              </w:rPr>
              <w:t>C</w:t>
            </w:r>
          </w:p>
        </w:tc>
        <w:tc>
          <w:tcPr>
            <w:tcW w:w="680" w:type="dxa"/>
          </w:tcPr>
          <w:p w14:paraId="7D378243">
            <w:pPr>
              <w:keepNext/>
              <w:spacing w:after="20" w:line="240" w:lineRule="auto"/>
            </w:pPr>
            <w:r>
              <w:rPr>
                <w:rFonts w:ascii="Times New Roman" w:hAnsi="Times New Roman" w:eastAsia="Times New Roman" w:cs="Times New Roman"/>
                <w:b w:val="0"/>
                <w:i w:val="0"/>
                <w:sz w:val="20"/>
              </w:rPr>
              <w:t>R</w:t>
            </w:r>
          </w:p>
        </w:tc>
        <w:tc>
          <w:tcPr>
            <w:tcW w:w="680" w:type="dxa"/>
          </w:tcPr>
          <w:p w14:paraId="61DB7DA3">
            <w:pPr>
              <w:keepNext/>
              <w:spacing w:after="20" w:line="240" w:lineRule="auto"/>
            </w:pPr>
            <w:r>
              <w:rPr>
                <w:rFonts w:ascii="Times New Roman" w:hAnsi="Times New Roman" w:eastAsia="Times New Roman" w:cs="Times New Roman"/>
                <w:b w:val="0"/>
                <w:i w:val="0"/>
                <w:sz w:val="20"/>
              </w:rPr>
              <w:t>R</w:t>
            </w:r>
          </w:p>
        </w:tc>
        <w:tc>
          <w:tcPr>
            <w:tcW w:w="680" w:type="dxa"/>
          </w:tcPr>
          <w:p w14:paraId="77A527C6">
            <w:pPr>
              <w:keepNext/>
              <w:spacing w:after="20" w:line="240" w:lineRule="auto"/>
            </w:pPr>
            <w:r>
              <w:rPr>
                <w:rFonts w:ascii="Times New Roman" w:hAnsi="Times New Roman" w:eastAsia="Times New Roman" w:cs="Times New Roman"/>
                <w:b w:val="0"/>
                <w:i w:val="0"/>
                <w:sz w:val="20"/>
              </w:rPr>
              <w:t>I</w:t>
            </w:r>
          </w:p>
        </w:tc>
        <w:tc>
          <w:tcPr>
            <w:tcW w:w="680" w:type="dxa"/>
          </w:tcPr>
          <w:p w14:paraId="55E0A073">
            <w:pPr>
              <w:keepNext/>
              <w:spacing w:after="20" w:line="240" w:lineRule="auto"/>
            </w:pPr>
            <w:r>
              <w:rPr>
                <w:rFonts w:ascii="Times New Roman" w:hAnsi="Times New Roman" w:eastAsia="Times New Roman" w:cs="Times New Roman"/>
                <w:b w:val="0"/>
                <w:i w:val="0"/>
                <w:sz w:val="20"/>
              </w:rPr>
              <w:t>-</w:t>
            </w:r>
          </w:p>
        </w:tc>
        <w:tc>
          <w:tcPr>
            <w:tcW w:w="680" w:type="dxa"/>
          </w:tcPr>
          <w:p w14:paraId="22B8046A">
            <w:pPr>
              <w:keepNext/>
              <w:spacing w:after="20" w:line="240" w:lineRule="auto"/>
            </w:pPr>
            <w:r>
              <w:rPr>
                <w:rFonts w:ascii="Times New Roman" w:hAnsi="Times New Roman" w:eastAsia="Times New Roman" w:cs="Times New Roman"/>
                <w:b w:val="0"/>
                <w:i w:val="0"/>
                <w:sz w:val="20"/>
              </w:rPr>
              <w:t>-</w:t>
            </w:r>
          </w:p>
        </w:tc>
      </w:tr>
      <w:tr w14:paraId="714F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3274636F">
            <w:pPr>
              <w:keepNext/>
              <w:spacing w:after="20" w:line="240" w:lineRule="auto"/>
            </w:pPr>
            <w:r>
              <w:rPr>
                <w:rFonts w:ascii="Times New Roman" w:hAnsi="Times New Roman" w:eastAsia="Times New Roman" w:cs="Times New Roman"/>
                <w:b w:val="0"/>
                <w:i w:val="0"/>
                <w:sz w:val="20"/>
              </w:rPr>
              <w:t>6. Stakeholder communication</w:t>
            </w:r>
          </w:p>
        </w:tc>
        <w:tc>
          <w:tcPr>
            <w:tcW w:w="680" w:type="dxa"/>
          </w:tcPr>
          <w:p w14:paraId="3806A166">
            <w:pPr>
              <w:keepNext/>
              <w:spacing w:after="20" w:line="240" w:lineRule="auto"/>
            </w:pPr>
            <w:r>
              <w:rPr>
                <w:rFonts w:ascii="Times New Roman" w:hAnsi="Times New Roman" w:eastAsia="Times New Roman" w:cs="Times New Roman"/>
                <w:b w:val="0"/>
                <w:i w:val="0"/>
                <w:sz w:val="20"/>
              </w:rPr>
              <w:t>A</w:t>
            </w:r>
          </w:p>
        </w:tc>
        <w:tc>
          <w:tcPr>
            <w:tcW w:w="680" w:type="dxa"/>
          </w:tcPr>
          <w:p w14:paraId="3F0221E1">
            <w:pPr>
              <w:keepNext/>
              <w:spacing w:after="20" w:line="240" w:lineRule="auto"/>
            </w:pPr>
            <w:r>
              <w:rPr>
                <w:rFonts w:ascii="Times New Roman" w:hAnsi="Times New Roman" w:eastAsia="Times New Roman" w:cs="Times New Roman"/>
                <w:b w:val="0"/>
                <w:i w:val="0"/>
                <w:sz w:val="20"/>
              </w:rPr>
              <w:t>C</w:t>
            </w:r>
          </w:p>
        </w:tc>
        <w:tc>
          <w:tcPr>
            <w:tcW w:w="680" w:type="dxa"/>
          </w:tcPr>
          <w:p w14:paraId="0C3024C9">
            <w:pPr>
              <w:keepNext/>
              <w:spacing w:after="20" w:line="240" w:lineRule="auto"/>
            </w:pPr>
            <w:r>
              <w:rPr>
                <w:rFonts w:ascii="Times New Roman" w:hAnsi="Times New Roman" w:eastAsia="Times New Roman" w:cs="Times New Roman"/>
                <w:b w:val="0"/>
                <w:i w:val="0"/>
                <w:sz w:val="20"/>
              </w:rPr>
              <w:t>-</w:t>
            </w:r>
          </w:p>
        </w:tc>
        <w:tc>
          <w:tcPr>
            <w:tcW w:w="680" w:type="dxa"/>
          </w:tcPr>
          <w:p w14:paraId="445F6C7A">
            <w:pPr>
              <w:keepNext/>
              <w:spacing w:after="20" w:line="240" w:lineRule="auto"/>
            </w:pPr>
            <w:r>
              <w:rPr>
                <w:rFonts w:ascii="Times New Roman" w:hAnsi="Times New Roman" w:eastAsia="Times New Roman" w:cs="Times New Roman"/>
                <w:b w:val="0"/>
                <w:i w:val="0"/>
                <w:sz w:val="20"/>
              </w:rPr>
              <w:t>-</w:t>
            </w:r>
          </w:p>
        </w:tc>
        <w:tc>
          <w:tcPr>
            <w:tcW w:w="680" w:type="dxa"/>
          </w:tcPr>
          <w:p w14:paraId="58DBB62E">
            <w:pPr>
              <w:keepNext/>
              <w:spacing w:after="20" w:line="240" w:lineRule="auto"/>
            </w:pPr>
            <w:r>
              <w:rPr>
                <w:rFonts w:ascii="Times New Roman" w:hAnsi="Times New Roman" w:eastAsia="Times New Roman" w:cs="Times New Roman"/>
                <w:b w:val="0"/>
                <w:i w:val="0"/>
                <w:sz w:val="20"/>
              </w:rPr>
              <w:t>-</w:t>
            </w:r>
          </w:p>
        </w:tc>
        <w:tc>
          <w:tcPr>
            <w:tcW w:w="680" w:type="dxa"/>
          </w:tcPr>
          <w:p w14:paraId="62D28426">
            <w:pPr>
              <w:keepNext/>
              <w:spacing w:after="20" w:line="240" w:lineRule="auto"/>
            </w:pPr>
            <w:r>
              <w:rPr>
                <w:rFonts w:ascii="Times New Roman" w:hAnsi="Times New Roman" w:eastAsia="Times New Roman" w:cs="Times New Roman"/>
                <w:b w:val="0"/>
                <w:i w:val="0"/>
                <w:sz w:val="20"/>
              </w:rPr>
              <w:t>C</w:t>
            </w:r>
          </w:p>
        </w:tc>
        <w:tc>
          <w:tcPr>
            <w:tcW w:w="680" w:type="dxa"/>
          </w:tcPr>
          <w:p w14:paraId="2329C59B">
            <w:pPr>
              <w:keepNext/>
              <w:spacing w:after="20" w:line="240" w:lineRule="auto"/>
            </w:pPr>
            <w:r>
              <w:rPr>
                <w:rFonts w:ascii="Times New Roman" w:hAnsi="Times New Roman" w:eastAsia="Times New Roman" w:cs="Times New Roman"/>
                <w:b w:val="0"/>
                <w:i w:val="0"/>
                <w:sz w:val="20"/>
              </w:rPr>
              <w:t>C</w:t>
            </w:r>
          </w:p>
        </w:tc>
        <w:tc>
          <w:tcPr>
            <w:tcW w:w="680" w:type="dxa"/>
          </w:tcPr>
          <w:p w14:paraId="7DB0CAC1">
            <w:pPr>
              <w:keepNext/>
              <w:spacing w:after="20" w:line="240" w:lineRule="auto"/>
            </w:pPr>
            <w:r>
              <w:rPr>
                <w:rFonts w:ascii="Times New Roman" w:hAnsi="Times New Roman" w:eastAsia="Times New Roman" w:cs="Times New Roman"/>
                <w:b w:val="0"/>
                <w:i w:val="0"/>
                <w:sz w:val="20"/>
              </w:rPr>
              <w:t>R</w:t>
            </w:r>
          </w:p>
        </w:tc>
      </w:tr>
      <w:tr w14:paraId="2AEA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0F74BEF3">
            <w:pPr>
              <w:keepNext/>
              <w:spacing w:after="20" w:line="240" w:lineRule="auto"/>
            </w:pPr>
            <w:r>
              <w:rPr>
                <w:rFonts w:ascii="Times New Roman" w:hAnsi="Times New Roman" w:eastAsia="Times New Roman" w:cs="Times New Roman"/>
                <w:b w:val="0"/>
                <w:i w:val="0"/>
                <w:sz w:val="20"/>
              </w:rPr>
              <w:t>7. Assessment of reporting obligations</w:t>
            </w:r>
          </w:p>
        </w:tc>
        <w:tc>
          <w:tcPr>
            <w:tcW w:w="680" w:type="dxa"/>
          </w:tcPr>
          <w:p w14:paraId="25533670">
            <w:pPr>
              <w:keepNext/>
              <w:spacing w:after="20" w:line="240" w:lineRule="auto"/>
            </w:pPr>
            <w:r>
              <w:rPr>
                <w:rFonts w:ascii="Times New Roman" w:hAnsi="Times New Roman" w:eastAsia="Times New Roman" w:cs="Times New Roman"/>
                <w:b w:val="0"/>
                <w:i w:val="0"/>
                <w:sz w:val="20"/>
              </w:rPr>
              <w:t>C</w:t>
            </w:r>
          </w:p>
        </w:tc>
        <w:tc>
          <w:tcPr>
            <w:tcW w:w="680" w:type="dxa"/>
          </w:tcPr>
          <w:p w14:paraId="02849D00">
            <w:pPr>
              <w:keepNext/>
              <w:spacing w:after="20" w:line="240" w:lineRule="auto"/>
            </w:pPr>
            <w:r>
              <w:rPr>
                <w:rFonts w:ascii="Times New Roman" w:hAnsi="Times New Roman" w:eastAsia="Times New Roman" w:cs="Times New Roman"/>
                <w:b w:val="0"/>
                <w:i w:val="0"/>
                <w:sz w:val="20"/>
              </w:rPr>
              <w:t>C</w:t>
            </w:r>
          </w:p>
        </w:tc>
        <w:tc>
          <w:tcPr>
            <w:tcW w:w="680" w:type="dxa"/>
          </w:tcPr>
          <w:p w14:paraId="4A0B355F">
            <w:pPr>
              <w:keepNext/>
              <w:spacing w:after="20" w:line="240" w:lineRule="auto"/>
            </w:pPr>
            <w:r>
              <w:rPr>
                <w:rFonts w:ascii="Times New Roman" w:hAnsi="Times New Roman" w:eastAsia="Times New Roman" w:cs="Times New Roman"/>
                <w:b w:val="0"/>
                <w:i w:val="0"/>
                <w:sz w:val="20"/>
              </w:rPr>
              <w:t>I</w:t>
            </w:r>
          </w:p>
        </w:tc>
        <w:tc>
          <w:tcPr>
            <w:tcW w:w="680" w:type="dxa"/>
          </w:tcPr>
          <w:p w14:paraId="2650623B">
            <w:pPr>
              <w:keepNext/>
              <w:spacing w:after="20" w:line="240" w:lineRule="auto"/>
            </w:pPr>
            <w:r>
              <w:rPr>
                <w:rFonts w:ascii="Times New Roman" w:hAnsi="Times New Roman" w:eastAsia="Times New Roman" w:cs="Times New Roman"/>
                <w:b w:val="0"/>
                <w:i w:val="0"/>
                <w:sz w:val="20"/>
              </w:rPr>
              <w:t>C</w:t>
            </w:r>
          </w:p>
        </w:tc>
        <w:tc>
          <w:tcPr>
            <w:tcW w:w="680" w:type="dxa"/>
          </w:tcPr>
          <w:p w14:paraId="7E297EB4">
            <w:pPr>
              <w:keepNext/>
              <w:spacing w:after="20" w:line="240" w:lineRule="auto"/>
            </w:pPr>
            <w:r>
              <w:rPr>
                <w:rFonts w:ascii="Times New Roman" w:hAnsi="Times New Roman" w:eastAsia="Times New Roman" w:cs="Times New Roman"/>
                <w:b w:val="0"/>
                <w:i w:val="0"/>
                <w:sz w:val="20"/>
              </w:rPr>
              <w:t>-</w:t>
            </w:r>
          </w:p>
        </w:tc>
        <w:tc>
          <w:tcPr>
            <w:tcW w:w="680" w:type="dxa"/>
          </w:tcPr>
          <w:p w14:paraId="3FA0E60A">
            <w:pPr>
              <w:keepNext/>
              <w:spacing w:after="20" w:line="240" w:lineRule="auto"/>
            </w:pPr>
            <w:r>
              <w:rPr>
                <w:rFonts w:ascii="Times New Roman" w:hAnsi="Times New Roman" w:eastAsia="Times New Roman" w:cs="Times New Roman"/>
                <w:b w:val="0"/>
                <w:i w:val="0"/>
                <w:sz w:val="20"/>
              </w:rPr>
              <w:t>C</w:t>
            </w:r>
          </w:p>
        </w:tc>
        <w:tc>
          <w:tcPr>
            <w:tcW w:w="680" w:type="dxa"/>
          </w:tcPr>
          <w:p w14:paraId="135677C2">
            <w:pPr>
              <w:keepNext/>
              <w:spacing w:after="20" w:line="240" w:lineRule="auto"/>
            </w:pPr>
            <w:r>
              <w:rPr>
                <w:rFonts w:ascii="Times New Roman" w:hAnsi="Times New Roman" w:eastAsia="Times New Roman" w:cs="Times New Roman"/>
                <w:b w:val="0"/>
                <w:i w:val="0"/>
                <w:sz w:val="20"/>
              </w:rPr>
              <w:t>A/R</w:t>
            </w:r>
          </w:p>
        </w:tc>
        <w:tc>
          <w:tcPr>
            <w:tcW w:w="680" w:type="dxa"/>
          </w:tcPr>
          <w:p w14:paraId="3FB7E5FE">
            <w:pPr>
              <w:keepNext/>
              <w:spacing w:after="20" w:line="240" w:lineRule="auto"/>
            </w:pPr>
            <w:r>
              <w:rPr>
                <w:rFonts w:ascii="Times New Roman" w:hAnsi="Times New Roman" w:eastAsia="Times New Roman" w:cs="Times New Roman"/>
                <w:b w:val="0"/>
                <w:i w:val="0"/>
                <w:sz w:val="20"/>
              </w:rPr>
              <w:t>I</w:t>
            </w:r>
          </w:p>
        </w:tc>
      </w:tr>
      <w:tr w14:paraId="4872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222C1BC3">
            <w:pPr>
              <w:keepNext/>
              <w:spacing w:after="20" w:line="240" w:lineRule="auto"/>
            </w:pPr>
            <w:r>
              <w:rPr>
                <w:rFonts w:ascii="Times New Roman" w:hAnsi="Times New Roman" w:eastAsia="Times New Roman" w:cs="Times New Roman"/>
                <w:b w:val="0"/>
                <w:i w:val="0"/>
                <w:sz w:val="20"/>
              </w:rPr>
              <w:t>8. Restoration approval (return to service)</w:t>
            </w:r>
          </w:p>
        </w:tc>
        <w:tc>
          <w:tcPr>
            <w:tcW w:w="680" w:type="dxa"/>
          </w:tcPr>
          <w:p w14:paraId="0B88E347">
            <w:pPr>
              <w:keepNext/>
              <w:spacing w:after="20" w:line="240" w:lineRule="auto"/>
            </w:pPr>
            <w:r>
              <w:rPr>
                <w:rFonts w:ascii="Times New Roman" w:hAnsi="Times New Roman" w:eastAsia="Times New Roman" w:cs="Times New Roman"/>
                <w:b w:val="0"/>
                <w:i w:val="0"/>
                <w:sz w:val="20"/>
              </w:rPr>
              <w:t>I</w:t>
            </w:r>
          </w:p>
        </w:tc>
        <w:tc>
          <w:tcPr>
            <w:tcW w:w="680" w:type="dxa"/>
          </w:tcPr>
          <w:p w14:paraId="255D6F99">
            <w:pPr>
              <w:keepNext/>
              <w:spacing w:after="20" w:line="240" w:lineRule="auto"/>
            </w:pPr>
            <w:r>
              <w:rPr>
                <w:rFonts w:ascii="Times New Roman" w:hAnsi="Times New Roman" w:eastAsia="Times New Roman" w:cs="Times New Roman"/>
                <w:b w:val="0"/>
                <w:i w:val="0"/>
                <w:sz w:val="20"/>
              </w:rPr>
              <w:t>R</w:t>
            </w:r>
          </w:p>
        </w:tc>
        <w:tc>
          <w:tcPr>
            <w:tcW w:w="680" w:type="dxa"/>
          </w:tcPr>
          <w:p w14:paraId="2C1A321C">
            <w:pPr>
              <w:keepNext/>
              <w:spacing w:after="20" w:line="240" w:lineRule="auto"/>
            </w:pPr>
            <w:r>
              <w:rPr>
                <w:rFonts w:ascii="Times New Roman" w:hAnsi="Times New Roman" w:eastAsia="Times New Roman" w:cs="Times New Roman"/>
                <w:b w:val="0"/>
                <w:i w:val="0"/>
                <w:sz w:val="20"/>
              </w:rPr>
              <w:t>C</w:t>
            </w:r>
          </w:p>
        </w:tc>
        <w:tc>
          <w:tcPr>
            <w:tcW w:w="680" w:type="dxa"/>
          </w:tcPr>
          <w:p w14:paraId="3B15A612">
            <w:pPr>
              <w:keepNext/>
              <w:spacing w:after="20" w:line="240" w:lineRule="auto"/>
            </w:pPr>
            <w:r>
              <w:rPr>
                <w:rFonts w:ascii="Times New Roman" w:hAnsi="Times New Roman" w:eastAsia="Times New Roman" w:cs="Times New Roman"/>
                <w:b w:val="0"/>
                <w:i w:val="0"/>
                <w:sz w:val="20"/>
              </w:rPr>
              <w:t>C</w:t>
            </w:r>
          </w:p>
        </w:tc>
        <w:tc>
          <w:tcPr>
            <w:tcW w:w="680" w:type="dxa"/>
          </w:tcPr>
          <w:p w14:paraId="7132700B">
            <w:pPr>
              <w:keepNext/>
              <w:spacing w:after="20" w:line="240" w:lineRule="auto"/>
            </w:pPr>
            <w:r>
              <w:rPr>
                <w:rFonts w:ascii="Times New Roman" w:hAnsi="Times New Roman" w:eastAsia="Times New Roman" w:cs="Times New Roman"/>
                <w:b w:val="0"/>
                <w:i w:val="0"/>
                <w:sz w:val="20"/>
              </w:rPr>
              <w:t>R</w:t>
            </w:r>
          </w:p>
        </w:tc>
        <w:tc>
          <w:tcPr>
            <w:tcW w:w="680" w:type="dxa"/>
          </w:tcPr>
          <w:p w14:paraId="5782F4EF">
            <w:pPr>
              <w:keepNext/>
              <w:spacing w:after="20" w:line="240" w:lineRule="auto"/>
            </w:pPr>
            <w:r>
              <w:rPr>
                <w:rFonts w:ascii="Times New Roman" w:hAnsi="Times New Roman" w:eastAsia="Times New Roman" w:cs="Times New Roman"/>
                <w:b w:val="0"/>
                <w:i w:val="0"/>
                <w:sz w:val="20"/>
              </w:rPr>
              <w:t>A</w:t>
            </w:r>
          </w:p>
        </w:tc>
        <w:tc>
          <w:tcPr>
            <w:tcW w:w="680" w:type="dxa"/>
          </w:tcPr>
          <w:p w14:paraId="33F6C3A1">
            <w:pPr>
              <w:keepNext/>
              <w:spacing w:after="20" w:line="240" w:lineRule="auto"/>
            </w:pPr>
            <w:r>
              <w:rPr>
                <w:rFonts w:ascii="Times New Roman" w:hAnsi="Times New Roman" w:eastAsia="Times New Roman" w:cs="Times New Roman"/>
                <w:b w:val="0"/>
                <w:i w:val="0"/>
                <w:sz w:val="20"/>
              </w:rPr>
              <w:t>-</w:t>
            </w:r>
          </w:p>
        </w:tc>
        <w:tc>
          <w:tcPr>
            <w:tcW w:w="680" w:type="dxa"/>
          </w:tcPr>
          <w:p w14:paraId="47BB85FB">
            <w:pPr>
              <w:keepNext/>
              <w:spacing w:after="20" w:line="240" w:lineRule="auto"/>
            </w:pPr>
            <w:r>
              <w:rPr>
                <w:rFonts w:ascii="Times New Roman" w:hAnsi="Times New Roman" w:eastAsia="Times New Roman" w:cs="Times New Roman"/>
                <w:b w:val="0"/>
                <w:i w:val="0"/>
                <w:sz w:val="20"/>
              </w:rPr>
              <w:t>I</w:t>
            </w:r>
          </w:p>
        </w:tc>
      </w:tr>
      <w:tr w14:paraId="39BF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83" w:type="dxa"/>
          </w:tcPr>
          <w:p w14:paraId="4EC33A8A">
            <w:pPr>
              <w:spacing w:after="20" w:line="240" w:lineRule="auto"/>
            </w:pPr>
            <w:r>
              <w:rPr>
                <w:rFonts w:ascii="Times New Roman" w:hAnsi="Times New Roman" w:eastAsia="Times New Roman" w:cs="Times New Roman"/>
                <w:b w:val="0"/>
                <w:i w:val="0"/>
                <w:sz w:val="20"/>
              </w:rPr>
              <w:t>9. Closure and post-incident review</w:t>
            </w:r>
          </w:p>
        </w:tc>
        <w:tc>
          <w:tcPr>
            <w:tcW w:w="680" w:type="dxa"/>
          </w:tcPr>
          <w:p w14:paraId="7FFAFA92">
            <w:pPr>
              <w:spacing w:after="20" w:line="240" w:lineRule="auto"/>
            </w:pPr>
            <w:r>
              <w:rPr>
                <w:rFonts w:ascii="Times New Roman" w:hAnsi="Times New Roman" w:eastAsia="Times New Roman" w:cs="Times New Roman"/>
                <w:b w:val="0"/>
                <w:i w:val="0"/>
                <w:sz w:val="20"/>
              </w:rPr>
              <w:t>A</w:t>
            </w:r>
          </w:p>
        </w:tc>
        <w:tc>
          <w:tcPr>
            <w:tcW w:w="680" w:type="dxa"/>
          </w:tcPr>
          <w:p w14:paraId="762039EF">
            <w:pPr>
              <w:spacing w:after="20" w:line="240" w:lineRule="auto"/>
            </w:pPr>
            <w:r>
              <w:rPr>
                <w:rFonts w:ascii="Times New Roman" w:hAnsi="Times New Roman" w:eastAsia="Times New Roman" w:cs="Times New Roman"/>
                <w:b w:val="0"/>
                <w:i w:val="0"/>
                <w:sz w:val="20"/>
              </w:rPr>
              <w:t>R</w:t>
            </w:r>
          </w:p>
        </w:tc>
        <w:tc>
          <w:tcPr>
            <w:tcW w:w="680" w:type="dxa"/>
          </w:tcPr>
          <w:p w14:paraId="1D5ABBF2">
            <w:pPr>
              <w:spacing w:after="20" w:line="240" w:lineRule="auto"/>
            </w:pPr>
            <w:r>
              <w:rPr>
                <w:rFonts w:ascii="Times New Roman" w:hAnsi="Times New Roman" w:eastAsia="Times New Roman" w:cs="Times New Roman"/>
                <w:b w:val="0"/>
                <w:i w:val="0"/>
                <w:sz w:val="20"/>
              </w:rPr>
              <w:t>C</w:t>
            </w:r>
          </w:p>
        </w:tc>
        <w:tc>
          <w:tcPr>
            <w:tcW w:w="680" w:type="dxa"/>
          </w:tcPr>
          <w:p w14:paraId="0A614CD8">
            <w:pPr>
              <w:spacing w:after="20" w:line="240" w:lineRule="auto"/>
            </w:pPr>
            <w:r>
              <w:rPr>
                <w:rFonts w:ascii="Times New Roman" w:hAnsi="Times New Roman" w:eastAsia="Times New Roman" w:cs="Times New Roman"/>
                <w:b w:val="0"/>
                <w:i w:val="0"/>
                <w:sz w:val="20"/>
              </w:rPr>
              <w:t>C</w:t>
            </w:r>
          </w:p>
        </w:tc>
        <w:tc>
          <w:tcPr>
            <w:tcW w:w="680" w:type="dxa"/>
          </w:tcPr>
          <w:p w14:paraId="174EBD74">
            <w:pPr>
              <w:spacing w:after="20" w:line="240" w:lineRule="auto"/>
            </w:pPr>
            <w:r>
              <w:rPr>
                <w:rFonts w:ascii="Times New Roman" w:hAnsi="Times New Roman" w:eastAsia="Times New Roman" w:cs="Times New Roman"/>
                <w:b w:val="0"/>
                <w:i w:val="0"/>
                <w:sz w:val="20"/>
              </w:rPr>
              <w:t>C</w:t>
            </w:r>
          </w:p>
        </w:tc>
        <w:tc>
          <w:tcPr>
            <w:tcW w:w="680" w:type="dxa"/>
          </w:tcPr>
          <w:p w14:paraId="64D7CCA4">
            <w:pPr>
              <w:spacing w:after="20" w:line="240" w:lineRule="auto"/>
            </w:pPr>
            <w:r>
              <w:rPr>
                <w:rFonts w:ascii="Times New Roman" w:hAnsi="Times New Roman" w:eastAsia="Times New Roman" w:cs="Times New Roman"/>
                <w:b w:val="0"/>
                <w:i w:val="0"/>
                <w:sz w:val="20"/>
              </w:rPr>
              <w:t>C</w:t>
            </w:r>
          </w:p>
        </w:tc>
        <w:tc>
          <w:tcPr>
            <w:tcW w:w="680" w:type="dxa"/>
          </w:tcPr>
          <w:p w14:paraId="7FDE1DD4">
            <w:pPr>
              <w:spacing w:after="20" w:line="240" w:lineRule="auto"/>
            </w:pPr>
            <w:r>
              <w:rPr>
                <w:rFonts w:ascii="Times New Roman" w:hAnsi="Times New Roman" w:eastAsia="Times New Roman" w:cs="Times New Roman"/>
                <w:b w:val="0"/>
                <w:i w:val="0"/>
                <w:sz w:val="20"/>
              </w:rPr>
              <w:t>C</w:t>
            </w:r>
          </w:p>
        </w:tc>
        <w:tc>
          <w:tcPr>
            <w:tcW w:w="680" w:type="dxa"/>
          </w:tcPr>
          <w:p w14:paraId="4BD47B9C">
            <w:pPr>
              <w:spacing w:after="20" w:line="240" w:lineRule="auto"/>
            </w:pPr>
            <w:r>
              <w:rPr>
                <w:rFonts w:ascii="Times New Roman" w:hAnsi="Times New Roman" w:eastAsia="Times New Roman" w:cs="Times New Roman"/>
                <w:b w:val="0"/>
                <w:i w:val="0"/>
                <w:sz w:val="20"/>
              </w:rPr>
              <w:t>C</w:t>
            </w:r>
          </w:p>
        </w:tc>
      </w:tr>
    </w:tbl>
    <w:p w14:paraId="363203F7">
      <w:pPr>
        <w:spacing w:after="40"/>
      </w:pPr>
    </w:p>
    <w:p w14:paraId="1741FA02">
      <w:r>
        <w:rPr>
          <w:rFonts w:ascii="Times New Roman" w:hAnsi="Times New Roman" w:eastAsia="Times New Roman" w:cs="Times New Roman"/>
          <w:b w:val="0"/>
          <w:i w:val="0"/>
          <w:sz w:val="20"/>
        </w:rPr>
        <w:t>*Business Owner is the owner of the affected service: Head of Academic Services for LMS01 and examinations, Finance Manager for FIN-PC07 and finance shares. For any one service, only that owner holds the A in row 8. Each row has exactly one A (or A/R) and at least one R.</w:t>
      </w:r>
    </w:p>
    <w:p w14:paraId="1D68FBBE">
      <w:pPr>
        <w:pStyle w:val="3"/>
        <w:keepNext/>
      </w:pPr>
      <w:r>
        <w:rPr>
          <w:rFonts w:ascii="Times New Roman" w:hAnsi="Times New Roman" w:eastAsia="Times New Roman" w:cs="Times New Roman"/>
          <w:b/>
          <w:color w:val="000000"/>
        </w:rPr>
        <w:t>2.6 Readiness checklist and preparation improvements</w:t>
      </w:r>
    </w:p>
    <w:p w14:paraId="58224DEE">
      <w:r>
        <w:rPr>
          <w:rFonts w:ascii="Times New Roman" w:hAnsi="Times New Roman" w:eastAsia="Times New Roman" w:cs="Times New Roman"/>
          <w:b w:val="0"/>
          <w:i w:val="0"/>
        </w:rPr>
        <w:t>The scenario shows four preparation gaps: untested and mutable backups, a contact list stored on the affected server, incomplete server EDR coverage, and a privileged service account with administrator access to both the file server and the backup repository. The improvements below address them. CISA recommends offline, encrypted backups that are regularly tested, a hard-copy incident response plan and least privilege [5]; SP 800-61r3 rates tested, protected backups as a high priority for incident response [3, PR.DS-11].</w:t>
      </w:r>
    </w:p>
    <w:p w14:paraId="5B070B99">
      <w:pPr>
        <w:keepNext/>
        <w:spacing w:after="60"/>
      </w:pPr>
      <w:r>
        <w:rPr>
          <w:rFonts w:ascii="Times New Roman" w:hAnsi="Times New Roman" w:eastAsia="Times New Roman" w:cs="Times New Roman"/>
          <w:b/>
          <w:i w:val="0"/>
        </w:rPr>
        <w:t>Table 2.4: Readiness checklist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
        <w:gridCol w:w="2381"/>
        <w:gridCol w:w="1644"/>
        <w:gridCol w:w="2041"/>
        <w:gridCol w:w="2506"/>
      </w:tblGrid>
      <w:tr w14:paraId="7292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3" w:type="dxa"/>
          </w:tcPr>
          <w:p w14:paraId="1C8AA40F">
            <w:pPr>
              <w:spacing w:after="0" w:line="240" w:lineRule="auto"/>
            </w:pPr>
            <w:r>
              <w:rPr>
                <w:rFonts w:ascii="Times New Roman" w:hAnsi="Times New Roman" w:eastAsia="Times New Roman" w:cs="Times New Roman"/>
                <w:b/>
                <w:i w:val="0"/>
                <w:sz w:val="19"/>
              </w:rPr>
              <w:t>#</w:t>
            </w:r>
          </w:p>
        </w:tc>
        <w:tc>
          <w:tcPr>
            <w:tcW w:w="2381" w:type="dxa"/>
          </w:tcPr>
          <w:p w14:paraId="58DC9CAA">
            <w:pPr>
              <w:spacing w:after="0" w:line="240" w:lineRule="auto"/>
            </w:pPr>
            <w:r>
              <w:rPr>
                <w:rFonts w:ascii="Times New Roman" w:hAnsi="Times New Roman" w:eastAsia="Times New Roman" w:cs="Times New Roman"/>
                <w:b/>
                <w:i w:val="0"/>
                <w:sz w:val="19"/>
              </w:rPr>
              <w:t>Improvement</w:t>
            </w:r>
          </w:p>
        </w:tc>
        <w:tc>
          <w:tcPr>
            <w:tcW w:w="1644" w:type="dxa"/>
          </w:tcPr>
          <w:p w14:paraId="3C682FED">
            <w:pPr>
              <w:spacing w:after="0" w:line="240" w:lineRule="auto"/>
            </w:pPr>
            <w:r>
              <w:rPr>
                <w:rFonts w:ascii="Times New Roman" w:hAnsi="Times New Roman" w:eastAsia="Times New Roman" w:cs="Times New Roman"/>
                <w:b/>
                <w:i w:val="0"/>
                <w:sz w:val="19"/>
              </w:rPr>
              <w:t>Owner</w:t>
            </w:r>
          </w:p>
        </w:tc>
        <w:tc>
          <w:tcPr>
            <w:tcW w:w="2041" w:type="dxa"/>
          </w:tcPr>
          <w:p w14:paraId="0138804D">
            <w:pPr>
              <w:spacing w:after="0" w:line="240" w:lineRule="auto"/>
            </w:pPr>
            <w:r>
              <w:rPr>
                <w:rFonts w:ascii="Times New Roman" w:hAnsi="Times New Roman" w:eastAsia="Times New Roman" w:cs="Times New Roman"/>
                <w:b/>
                <w:i w:val="0"/>
                <w:sz w:val="19"/>
              </w:rPr>
              <w:t>Resources needed</w:t>
            </w:r>
          </w:p>
        </w:tc>
        <w:tc>
          <w:tcPr>
            <w:tcW w:w="2506" w:type="dxa"/>
          </w:tcPr>
          <w:p w14:paraId="5109DEC5">
            <w:pPr>
              <w:spacing w:after="0" w:line="240" w:lineRule="auto"/>
            </w:pPr>
            <w:r>
              <w:rPr>
                <w:rFonts w:ascii="Times New Roman" w:hAnsi="Times New Roman" w:eastAsia="Times New Roman" w:cs="Times New Roman"/>
                <w:b/>
                <w:i w:val="0"/>
                <w:sz w:val="19"/>
              </w:rPr>
              <w:t>How readiness will be checked</w:t>
            </w:r>
          </w:p>
        </w:tc>
      </w:tr>
      <w:tr w14:paraId="127E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5D7D692B">
            <w:pPr>
              <w:spacing w:after="20" w:line="240" w:lineRule="auto"/>
            </w:pPr>
            <w:r>
              <w:rPr>
                <w:rFonts w:ascii="Times New Roman" w:hAnsi="Times New Roman" w:eastAsia="Times New Roman" w:cs="Times New Roman"/>
                <w:b w:val="0"/>
                <w:i w:val="0"/>
                <w:sz w:val="19"/>
              </w:rPr>
              <w:t>R1</w:t>
            </w:r>
          </w:p>
        </w:tc>
        <w:tc>
          <w:tcPr>
            <w:tcW w:w="2381" w:type="dxa"/>
          </w:tcPr>
          <w:p w14:paraId="0E954835">
            <w:pPr>
              <w:spacing w:after="20" w:line="240" w:lineRule="auto"/>
            </w:pPr>
            <w:r>
              <w:rPr>
                <w:rFonts w:ascii="Times New Roman" w:hAnsi="Times New Roman" w:eastAsia="Times New Roman" w:cs="Times New Roman"/>
                <w:b w:val="0"/>
                <w:i w:val="0"/>
                <w:sz w:val="19"/>
              </w:rPr>
              <w:t>Backup readiness: keep at least one offline or immutable copy; separate backup credentials from server administration; remove svc_backup administrator rights on FS01; document restore procedures.</w:t>
            </w:r>
          </w:p>
        </w:tc>
        <w:tc>
          <w:tcPr>
            <w:tcW w:w="1644" w:type="dxa"/>
          </w:tcPr>
          <w:p w14:paraId="3D86DB6B">
            <w:pPr>
              <w:spacing w:after="20" w:line="240" w:lineRule="auto"/>
            </w:pPr>
            <w:r>
              <w:rPr>
                <w:rFonts w:ascii="Times New Roman" w:hAnsi="Times New Roman" w:eastAsia="Times New Roman" w:cs="Times New Roman"/>
                <w:b w:val="0"/>
                <w:i w:val="0"/>
                <w:sz w:val="19"/>
              </w:rPr>
              <w:t>IT Operations Lead</w:t>
            </w:r>
          </w:p>
        </w:tc>
        <w:tc>
          <w:tcPr>
            <w:tcW w:w="2041" w:type="dxa"/>
          </w:tcPr>
          <w:p w14:paraId="0BA9C00F">
            <w:pPr>
              <w:spacing w:after="20" w:line="240" w:lineRule="auto"/>
            </w:pPr>
            <w:r>
              <w:rPr>
                <w:rFonts w:ascii="Times New Roman" w:hAnsi="Times New Roman" w:eastAsia="Times New Roman" w:cs="Times New Roman"/>
                <w:b w:val="0"/>
                <w:i w:val="0"/>
                <w:sz w:val="19"/>
              </w:rPr>
              <w:t>Offline or immutable backup storage; backup software licence features; about 2 days of staff time per quarter for tests.</w:t>
            </w:r>
          </w:p>
        </w:tc>
        <w:tc>
          <w:tcPr>
            <w:tcW w:w="2506" w:type="dxa"/>
          </w:tcPr>
          <w:p w14:paraId="2FCD55BF">
            <w:pPr>
              <w:spacing w:after="20" w:line="240" w:lineRule="auto"/>
            </w:pPr>
            <w:r>
              <w:rPr>
                <w:rFonts w:ascii="Times New Roman" w:hAnsi="Times New Roman" w:eastAsia="Times New Roman" w:cs="Times New Roman"/>
                <w:b w:val="0"/>
                <w:i w:val="0"/>
                <w:sz w:val="19"/>
              </w:rPr>
              <w:t>Quarterly isolated test restore of FS01 and LMS01 with recorded time and result; target 100% of critical systems restored within proposed RTO (A12).</w:t>
            </w:r>
          </w:p>
        </w:tc>
      </w:tr>
      <w:tr w14:paraId="4DE5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0B2EFF95">
            <w:pPr>
              <w:spacing w:after="20" w:line="240" w:lineRule="auto"/>
            </w:pPr>
            <w:r>
              <w:rPr>
                <w:rFonts w:ascii="Times New Roman" w:hAnsi="Times New Roman" w:eastAsia="Times New Roman" w:cs="Times New Roman"/>
                <w:b w:val="0"/>
                <w:i w:val="0"/>
                <w:sz w:val="19"/>
              </w:rPr>
              <w:t>R2</w:t>
            </w:r>
          </w:p>
        </w:tc>
        <w:tc>
          <w:tcPr>
            <w:tcW w:w="2381" w:type="dxa"/>
          </w:tcPr>
          <w:p w14:paraId="2CAB0A20">
            <w:pPr>
              <w:spacing w:after="20" w:line="240" w:lineRule="auto"/>
            </w:pPr>
            <w:r>
              <w:rPr>
                <w:rFonts w:ascii="Times New Roman" w:hAnsi="Times New Roman" w:eastAsia="Times New Roman" w:cs="Times New Roman"/>
                <w:b w:val="0"/>
                <w:i w:val="0"/>
                <w:sz w:val="19"/>
              </w:rPr>
              <w:t>Accessible incident contact list: printed copies and an encrypted offline copy on CSIRT phones, not stored only on FS01 (E08).</w:t>
            </w:r>
          </w:p>
        </w:tc>
        <w:tc>
          <w:tcPr>
            <w:tcW w:w="1644" w:type="dxa"/>
          </w:tcPr>
          <w:p w14:paraId="2FA15E03">
            <w:pPr>
              <w:spacing w:after="20" w:line="240" w:lineRule="auto"/>
            </w:pPr>
            <w:r>
              <w:rPr>
                <w:rFonts w:ascii="Times New Roman" w:hAnsi="Times New Roman" w:eastAsia="Times New Roman" w:cs="Times New Roman"/>
                <w:b w:val="0"/>
                <w:i w:val="0"/>
                <w:sz w:val="19"/>
              </w:rPr>
              <w:t>Incident Manager</w:t>
            </w:r>
          </w:p>
        </w:tc>
        <w:tc>
          <w:tcPr>
            <w:tcW w:w="2041" w:type="dxa"/>
          </w:tcPr>
          <w:p w14:paraId="516198DD">
            <w:pPr>
              <w:spacing w:after="20" w:line="240" w:lineRule="auto"/>
            </w:pPr>
            <w:r>
              <w:rPr>
                <w:rFonts w:ascii="Times New Roman" w:hAnsi="Times New Roman" w:eastAsia="Times New Roman" w:cs="Times New Roman"/>
                <w:b w:val="0"/>
                <w:i w:val="0"/>
                <w:sz w:val="19"/>
              </w:rPr>
              <w:t>Contact template (Table 2.5); secure storage; 1 hour per month to update.</w:t>
            </w:r>
          </w:p>
        </w:tc>
        <w:tc>
          <w:tcPr>
            <w:tcW w:w="2506" w:type="dxa"/>
          </w:tcPr>
          <w:p w14:paraId="06FCA4F5">
            <w:pPr>
              <w:spacing w:after="20" w:line="240" w:lineRule="auto"/>
            </w:pPr>
            <w:r>
              <w:rPr>
                <w:rFonts w:ascii="Times New Roman" w:hAnsi="Times New Roman" w:eastAsia="Times New Roman" w:cs="Times New Roman"/>
                <w:b w:val="0"/>
                <w:i w:val="0"/>
                <w:sz w:val="19"/>
              </w:rPr>
              <w:t>Monthly verification call; during each exercise, 100% of CSIRT reached within 30 minutes using only the offline list.</w:t>
            </w:r>
          </w:p>
        </w:tc>
      </w:tr>
      <w:tr w14:paraId="040A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31DA9865">
            <w:pPr>
              <w:spacing w:after="20" w:line="240" w:lineRule="auto"/>
            </w:pPr>
            <w:r>
              <w:rPr>
                <w:rFonts w:ascii="Times New Roman" w:hAnsi="Times New Roman" w:eastAsia="Times New Roman" w:cs="Times New Roman"/>
                <w:b w:val="0"/>
                <w:i w:val="0"/>
                <w:sz w:val="19"/>
              </w:rPr>
              <w:t>R3</w:t>
            </w:r>
          </w:p>
        </w:tc>
        <w:tc>
          <w:tcPr>
            <w:tcW w:w="2381" w:type="dxa"/>
          </w:tcPr>
          <w:p w14:paraId="48CA49D5">
            <w:pPr>
              <w:spacing w:after="20" w:line="240" w:lineRule="auto"/>
            </w:pPr>
            <w:r>
              <w:rPr>
                <w:rFonts w:ascii="Times New Roman" w:hAnsi="Times New Roman" w:eastAsia="Times New Roman" w:cs="Times New Roman"/>
                <w:b w:val="0"/>
                <w:i w:val="0"/>
                <w:sz w:val="19"/>
              </w:rPr>
              <w:t>Secure out-of-band communication: a pre-provisioned messaging group and phone bridge that do not depend on Microsoft 365 identity (A11).</w:t>
            </w:r>
          </w:p>
        </w:tc>
        <w:tc>
          <w:tcPr>
            <w:tcW w:w="1644" w:type="dxa"/>
          </w:tcPr>
          <w:p w14:paraId="55F43C2D">
            <w:pPr>
              <w:spacing w:after="20" w:line="240" w:lineRule="auto"/>
            </w:pPr>
            <w:r>
              <w:rPr>
                <w:rFonts w:ascii="Times New Roman" w:hAnsi="Times New Roman" w:eastAsia="Times New Roman" w:cs="Times New Roman"/>
                <w:b w:val="0"/>
                <w:i w:val="0"/>
                <w:sz w:val="19"/>
              </w:rPr>
              <w:t>Incident Manager with Communications Lead</w:t>
            </w:r>
          </w:p>
        </w:tc>
        <w:tc>
          <w:tcPr>
            <w:tcW w:w="2041" w:type="dxa"/>
          </w:tcPr>
          <w:p w14:paraId="705E5E1D">
            <w:pPr>
              <w:spacing w:after="20" w:line="240" w:lineRule="auto"/>
            </w:pPr>
            <w:r>
              <w:rPr>
                <w:rFonts w:ascii="Times New Roman" w:hAnsi="Times New Roman" w:eastAsia="Times New Roman" w:cs="Times New Roman"/>
                <w:b w:val="0"/>
                <w:i w:val="0"/>
                <w:sz w:val="19"/>
              </w:rPr>
              <w:t>Messaging service accounts; phone conference service; SMS bulk provider for learners (A14).</w:t>
            </w:r>
          </w:p>
        </w:tc>
        <w:tc>
          <w:tcPr>
            <w:tcW w:w="2506" w:type="dxa"/>
          </w:tcPr>
          <w:p w14:paraId="4C0A75EE">
            <w:pPr>
              <w:spacing w:after="20" w:line="240" w:lineRule="auto"/>
            </w:pPr>
            <w:r>
              <w:rPr>
                <w:rFonts w:ascii="Times New Roman" w:hAnsi="Times New Roman" w:eastAsia="Times New Roman" w:cs="Times New Roman"/>
                <w:b w:val="0"/>
                <w:i w:val="0"/>
                <w:sz w:val="19"/>
              </w:rPr>
              <w:t>Quarterly test message and bridge call; record of response times.</w:t>
            </w:r>
          </w:p>
        </w:tc>
      </w:tr>
      <w:tr w14:paraId="10DF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3F4C9FAA">
            <w:pPr>
              <w:spacing w:after="20" w:line="240" w:lineRule="auto"/>
            </w:pPr>
            <w:r>
              <w:rPr>
                <w:rFonts w:ascii="Times New Roman" w:hAnsi="Times New Roman" w:eastAsia="Times New Roman" w:cs="Times New Roman"/>
                <w:b w:val="0"/>
                <w:i w:val="0"/>
                <w:sz w:val="19"/>
              </w:rPr>
              <w:t>R4</w:t>
            </w:r>
          </w:p>
        </w:tc>
        <w:tc>
          <w:tcPr>
            <w:tcW w:w="2381" w:type="dxa"/>
          </w:tcPr>
          <w:p w14:paraId="544061B8">
            <w:pPr>
              <w:spacing w:after="20" w:line="240" w:lineRule="auto"/>
            </w:pPr>
            <w:r>
              <w:rPr>
                <w:rFonts w:ascii="Times New Roman" w:hAnsi="Times New Roman" w:eastAsia="Times New Roman" w:cs="Times New Roman"/>
                <w:b w:val="0"/>
                <w:i w:val="0"/>
                <w:sz w:val="19"/>
              </w:rPr>
              <w:t>EDR on all servers and central log collection, with log retention of at least one year where possible [5].</w:t>
            </w:r>
          </w:p>
        </w:tc>
        <w:tc>
          <w:tcPr>
            <w:tcW w:w="1644" w:type="dxa"/>
          </w:tcPr>
          <w:p w14:paraId="1410BF9D">
            <w:pPr>
              <w:spacing w:after="20" w:line="240" w:lineRule="auto"/>
            </w:pPr>
            <w:r>
              <w:rPr>
                <w:rFonts w:ascii="Times New Roman" w:hAnsi="Times New Roman" w:eastAsia="Times New Roman" w:cs="Times New Roman"/>
                <w:b w:val="0"/>
                <w:i w:val="0"/>
                <w:sz w:val="19"/>
              </w:rPr>
              <w:t>Security Analyst</w:t>
            </w:r>
          </w:p>
        </w:tc>
        <w:tc>
          <w:tcPr>
            <w:tcW w:w="2041" w:type="dxa"/>
          </w:tcPr>
          <w:p w14:paraId="5631E6CA">
            <w:pPr>
              <w:spacing w:after="20" w:line="240" w:lineRule="auto"/>
            </w:pPr>
            <w:r>
              <w:rPr>
                <w:rFonts w:ascii="Times New Roman" w:hAnsi="Times New Roman" w:eastAsia="Times New Roman" w:cs="Times New Roman"/>
                <w:b w:val="0"/>
                <w:i w:val="0"/>
                <w:sz w:val="19"/>
              </w:rPr>
              <w:t>Additional EDR licences for servers; log storage; one-off deployment time.</w:t>
            </w:r>
          </w:p>
        </w:tc>
        <w:tc>
          <w:tcPr>
            <w:tcW w:w="2506" w:type="dxa"/>
          </w:tcPr>
          <w:p w14:paraId="05C4E2ED">
            <w:pPr>
              <w:spacing w:after="20" w:line="240" w:lineRule="auto"/>
            </w:pPr>
            <w:r>
              <w:rPr>
                <w:rFonts w:ascii="Times New Roman" w:hAnsi="Times New Roman" w:eastAsia="Times New Roman" w:cs="Times New Roman"/>
                <w:b w:val="0"/>
                <w:i w:val="0"/>
                <w:sz w:val="19"/>
              </w:rPr>
              <w:t>EDR console shows 100% of servers reporting; monthly check that logs from FS01, BAK01 and LMS01 arrive.</w:t>
            </w:r>
          </w:p>
        </w:tc>
      </w:tr>
      <w:tr w14:paraId="2043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30E95050">
            <w:pPr>
              <w:spacing w:after="20" w:line="240" w:lineRule="auto"/>
            </w:pPr>
            <w:r>
              <w:rPr>
                <w:rFonts w:ascii="Times New Roman" w:hAnsi="Times New Roman" w:eastAsia="Times New Roman" w:cs="Times New Roman"/>
                <w:b w:val="0"/>
                <w:i w:val="0"/>
                <w:sz w:val="19"/>
              </w:rPr>
              <w:t>R5</w:t>
            </w:r>
          </w:p>
        </w:tc>
        <w:tc>
          <w:tcPr>
            <w:tcW w:w="2381" w:type="dxa"/>
          </w:tcPr>
          <w:p w14:paraId="0E91FB80">
            <w:pPr>
              <w:spacing w:after="20" w:line="240" w:lineRule="auto"/>
            </w:pPr>
            <w:r>
              <w:rPr>
                <w:rFonts w:ascii="Times New Roman" w:hAnsi="Times New Roman" w:eastAsia="Times New Roman" w:cs="Times New Roman"/>
                <w:b w:val="0"/>
                <w:i w:val="0"/>
                <w:sz w:val="19"/>
              </w:rPr>
              <w:t>Identity hardening: phishing-resistant MFA for all staff, separate administrator accounts, least-privilege service accounts [5].</w:t>
            </w:r>
          </w:p>
        </w:tc>
        <w:tc>
          <w:tcPr>
            <w:tcW w:w="1644" w:type="dxa"/>
          </w:tcPr>
          <w:p w14:paraId="75D4FFF6">
            <w:pPr>
              <w:spacing w:after="20" w:line="240" w:lineRule="auto"/>
            </w:pPr>
            <w:r>
              <w:rPr>
                <w:rFonts w:ascii="Times New Roman" w:hAnsi="Times New Roman" w:eastAsia="Times New Roman" w:cs="Times New Roman"/>
                <w:b w:val="0"/>
                <w:i w:val="0"/>
                <w:sz w:val="19"/>
              </w:rPr>
              <w:t>IT Operations Lead</w:t>
            </w:r>
          </w:p>
        </w:tc>
        <w:tc>
          <w:tcPr>
            <w:tcW w:w="2041" w:type="dxa"/>
          </w:tcPr>
          <w:p w14:paraId="5DC6F4FF">
            <w:pPr>
              <w:spacing w:after="20" w:line="240" w:lineRule="auto"/>
            </w:pPr>
            <w:r>
              <w:rPr>
                <w:rFonts w:ascii="Times New Roman" w:hAnsi="Times New Roman" w:eastAsia="Times New Roman" w:cs="Times New Roman"/>
                <w:b w:val="0"/>
                <w:i w:val="0"/>
                <w:sz w:val="19"/>
              </w:rPr>
              <w:t>Microsoft 365 configuration time; hardware security keys for administrators.</w:t>
            </w:r>
          </w:p>
        </w:tc>
        <w:tc>
          <w:tcPr>
            <w:tcW w:w="2506" w:type="dxa"/>
          </w:tcPr>
          <w:p w14:paraId="79606E29">
            <w:pPr>
              <w:spacing w:after="20" w:line="240" w:lineRule="auto"/>
            </w:pPr>
            <w:r>
              <w:rPr>
                <w:rFonts w:ascii="Times New Roman" w:hAnsi="Times New Roman" w:eastAsia="Times New Roman" w:cs="Times New Roman"/>
                <w:b w:val="0"/>
                <w:i w:val="0"/>
                <w:sz w:val="19"/>
              </w:rPr>
              <w:t>Monthly MFA registration report showing 100% enrolment; quarterly review of privileged accounts.</w:t>
            </w:r>
          </w:p>
        </w:tc>
      </w:tr>
      <w:tr w14:paraId="2E15A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4F13E31A">
            <w:pPr>
              <w:spacing w:after="20" w:line="240" w:lineRule="auto"/>
            </w:pPr>
            <w:r>
              <w:rPr>
                <w:rFonts w:ascii="Times New Roman" w:hAnsi="Times New Roman" w:eastAsia="Times New Roman" w:cs="Times New Roman"/>
                <w:b w:val="0"/>
                <w:i w:val="0"/>
                <w:sz w:val="19"/>
              </w:rPr>
              <w:t>R6</w:t>
            </w:r>
          </w:p>
        </w:tc>
        <w:tc>
          <w:tcPr>
            <w:tcW w:w="2381" w:type="dxa"/>
          </w:tcPr>
          <w:p w14:paraId="6C42A287">
            <w:pPr>
              <w:spacing w:after="20" w:line="240" w:lineRule="auto"/>
            </w:pPr>
            <w:r>
              <w:rPr>
                <w:rFonts w:ascii="Times New Roman" w:hAnsi="Times New Roman" w:eastAsia="Times New Roman" w:cs="Times New Roman"/>
                <w:b w:val="0"/>
                <w:i w:val="0"/>
                <w:sz w:val="19"/>
              </w:rPr>
              <w:t>Training and exercises: phishing awareness for finance staff; role training for CSIRT; tabletop exercise twice a year [2, slide 8]; [7].</w:t>
            </w:r>
          </w:p>
        </w:tc>
        <w:tc>
          <w:tcPr>
            <w:tcW w:w="1644" w:type="dxa"/>
          </w:tcPr>
          <w:p w14:paraId="12EFFECF">
            <w:pPr>
              <w:spacing w:after="20" w:line="240" w:lineRule="auto"/>
            </w:pPr>
            <w:r>
              <w:rPr>
                <w:rFonts w:ascii="Times New Roman" w:hAnsi="Times New Roman" w:eastAsia="Times New Roman" w:cs="Times New Roman"/>
                <w:b w:val="0"/>
                <w:i w:val="0"/>
                <w:sz w:val="19"/>
              </w:rPr>
              <w:t>Incident Manager with HR</w:t>
            </w:r>
          </w:p>
        </w:tc>
        <w:tc>
          <w:tcPr>
            <w:tcW w:w="2041" w:type="dxa"/>
          </w:tcPr>
          <w:p w14:paraId="1B0D554E">
            <w:pPr>
              <w:spacing w:after="20" w:line="240" w:lineRule="auto"/>
            </w:pPr>
            <w:r>
              <w:rPr>
                <w:rFonts w:ascii="Times New Roman" w:hAnsi="Times New Roman" w:eastAsia="Times New Roman" w:cs="Times New Roman"/>
                <w:b w:val="0"/>
                <w:i w:val="0"/>
                <w:sz w:val="19"/>
              </w:rPr>
              <w:t>Training content; 2 hours per staff member per year; exercise facilitator.</w:t>
            </w:r>
          </w:p>
        </w:tc>
        <w:tc>
          <w:tcPr>
            <w:tcW w:w="2506" w:type="dxa"/>
          </w:tcPr>
          <w:p w14:paraId="749C9CE7">
            <w:pPr>
              <w:spacing w:after="20" w:line="240" w:lineRule="auto"/>
            </w:pPr>
            <w:r>
              <w:rPr>
                <w:rFonts w:ascii="Times New Roman" w:hAnsi="Times New Roman" w:eastAsia="Times New Roman" w:cs="Times New Roman"/>
                <w:b w:val="0"/>
                <w:i w:val="0"/>
                <w:sz w:val="19"/>
              </w:rPr>
              <w:t>Training completion records (target 100% of finance staff); exercise after-action report with tracked actions.</w:t>
            </w:r>
          </w:p>
        </w:tc>
      </w:tr>
      <w:tr w14:paraId="5C17F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67F89B0B">
            <w:pPr>
              <w:spacing w:after="20" w:line="240" w:lineRule="auto"/>
            </w:pPr>
            <w:r>
              <w:rPr>
                <w:rFonts w:ascii="Times New Roman" w:hAnsi="Times New Roman" w:eastAsia="Times New Roman" w:cs="Times New Roman"/>
                <w:b w:val="0"/>
                <w:i w:val="0"/>
                <w:sz w:val="19"/>
              </w:rPr>
              <w:t>R7</w:t>
            </w:r>
          </w:p>
        </w:tc>
        <w:tc>
          <w:tcPr>
            <w:tcW w:w="2381" w:type="dxa"/>
          </w:tcPr>
          <w:p w14:paraId="57C452DA">
            <w:pPr>
              <w:spacing w:after="20" w:line="240" w:lineRule="auto"/>
            </w:pPr>
            <w:r>
              <w:rPr>
                <w:rFonts w:ascii="Times New Roman" w:hAnsi="Times New Roman" w:eastAsia="Times New Roman" w:cs="Times New Roman"/>
                <w:b w:val="0"/>
                <w:i w:val="0"/>
                <w:sz w:val="19"/>
              </w:rPr>
              <w:t>Forensic jump kit and DFIR retainer: forensic laptop, write-blockers, encrypted evidence drives, custody forms [2, slide 7]; [6].</w:t>
            </w:r>
          </w:p>
        </w:tc>
        <w:tc>
          <w:tcPr>
            <w:tcW w:w="1644" w:type="dxa"/>
          </w:tcPr>
          <w:p w14:paraId="3145D019">
            <w:pPr>
              <w:spacing w:after="20" w:line="240" w:lineRule="auto"/>
            </w:pPr>
            <w:r>
              <w:rPr>
                <w:rFonts w:ascii="Times New Roman" w:hAnsi="Times New Roman" w:eastAsia="Times New Roman" w:cs="Times New Roman"/>
                <w:b w:val="0"/>
                <w:i w:val="0"/>
                <w:sz w:val="19"/>
              </w:rPr>
              <w:t>Security Analyst; Executive Sponsor for retainer</w:t>
            </w:r>
          </w:p>
        </w:tc>
        <w:tc>
          <w:tcPr>
            <w:tcW w:w="2041" w:type="dxa"/>
          </w:tcPr>
          <w:p w14:paraId="5574A39F">
            <w:pPr>
              <w:spacing w:after="20" w:line="240" w:lineRule="auto"/>
            </w:pPr>
            <w:r>
              <w:rPr>
                <w:rFonts w:ascii="Times New Roman" w:hAnsi="Times New Roman" w:eastAsia="Times New Roman" w:cs="Times New Roman"/>
                <w:b w:val="0"/>
                <w:i w:val="0"/>
                <w:sz w:val="19"/>
              </w:rPr>
              <w:t>Hardware budget; retainer contract.</w:t>
            </w:r>
          </w:p>
        </w:tc>
        <w:tc>
          <w:tcPr>
            <w:tcW w:w="2506" w:type="dxa"/>
          </w:tcPr>
          <w:p w14:paraId="484FB251">
            <w:pPr>
              <w:spacing w:after="20" w:line="240" w:lineRule="auto"/>
            </w:pPr>
            <w:r>
              <w:rPr>
                <w:rFonts w:ascii="Times New Roman" w:hAnsi="Times New Roman" w:eastAsia="Times New Roman" w:cs="Times New Roman"/>
                <w:b w:val="0"/>
                <w:i w:val="0"/>
                <w:sz w:val="19"/>
              </w:rPr>
              <w:t>Six-monthly kit inventory check; retainer contract signed with stated response time.</w:t>
            </w:r>
          </w:p>
        </w:tc>
      </w:tr>
      <w:tr w14:paraId="235D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232781E8">
            <w:pPr>
              <w:spacing w:after="20" w:line="240" w:lineRule="auto"/>
            </w:pPr>
            <w:r>
              <w:rPr>
                <w:rFonts w:ascii="Times New Roman" w:hAnsi="Times New Roman" w:eastAsia="Times New Roman" w:cs="Times New Roman"/>
                <w:b w:val="0"/>
                <w:i w:val="0"/>
                <w:sz w:val="19"/>
              </w:rPr>
              <w:t>R8</w:t>
            </w:r>
          </w:p>
        </w:tc>
        <w:tc>
          <w:tcPr>
            <w:tcW w:w="2381" w:type="dxa"/>
          </w:tcPr>
          <w:p w14:paraId="78F99A73">
            <w:pPr>
              <w:spacing w:after="20" w:line="240" w:lineRule="auto"/>
            </w:pPr>
            <w:r>
              <w:rPr>
                <w:rFonts w:ascii="Times New Roman" w:hAnsi="Times New Roman" w:eastAsia="Times New Roman" w:cs="Times New Roman"/>
                <w:b w:val="0"/>
                <w:i w:val="0"/>
                <w:sz w:val="19"/>
              </w:rPr>
              <w:t>Pre-approved communication templates and holding statements for learners, staff and media [2, slide 8].</w:t>
            </w:r>
          </w:p>
        </w:tc>
        <w:tc>
          <w:tcPr>
            <w:tcW w:w="1644" w:type="dxa"/>
          </w:tcPr>
          <w:p w14:paraId="55B90D1A">
            <w:pPr>
              <w:spacing w:after="20" w:line="240" w:lineRule="auto"/>
            </w:pPr>
            <w:r>
              <w:rPr>
                <w:rFonts w:ascii="Times New Roman" w:hAnsi="Times New Roman" w:eastAsia="Times New Roman" w:cs="Times New Roman"/>
                <w:b w:val="0"/>
                <w:i w:val="0"/>
                <w:sz w:val="19"/>
              </w:rPr>
              <w:t>Communications Lead</w:t>
            </w:r>
          </w:p>
        </w:tc>
        <w:tc>
          <w:tcPr>
            <w:tcW w:w="2041" w:type="dxa"/>
          </w:tcPr>
          <w:p w14:paraId="00FE99F8">
            <w:pPr>
              <w:spacing w:after="20" w:line="240" w:lineRule="auto"/>
            </w:pPr>
            <w:r>
              <w:rPr>
                <w:rFonts w:ascii="Times New Roman" w:hAnsi="Times New Roman" w:eastAsia="Times New Roman" w:cs="Times New Roman"/>
                <w:b w:val="0"/>
                <w:i w:val="0"/>
                <w:sz w:val="19"/>
              </w:rPr>
              <w:t>Drafting time; legal review.</w:t>
            </w:r>
          </w:p>
        </w:tc>
        <w:tc>
          <w:tcPr>
            <w:tcW w:w="2506" w:type="dxa"/>
          </w:tcPr>
          <w:p w14:paraId="78C76C3F">
            <w:pPr>
              <w:spacing w:after="20" w:line="240" w:lineRule="auto"/>
            </w:pPr>
            <w:r>
              <w:rPr>
                <w:rFonts w:ascii="Times New Roman" w:hAnsi="Times New Roman" w:eastAsia="Times New Roman" w:cs="Times New Roman"/>
                <w:b w:val="0"/>
                <w:i w:val="0"/>
                <w:sz w:val="19"/>
              </w:rPr>
              <w:t>Templates approved by the Executive Sponsor and Legal and Privacy Adviser, stored offline; used in each exercise.</w:t>
            </w:r>
          </w:p>
        </w:tc>
      </w:tr>
    </w:tbl>
    <w:p w14:paraId="2F0776CA">
      <w:pPr>
        <w:spacing w:after="40"/>
      </w:pPr>
    </w:p>
    <w:p w14:paraId="75FA1AF3">
      <w:pPr>
        <w:pStyle w:val="3"/>
        <w:keepNext/>
      </w:pPr>
      <w:r>
        <w:rPr>
          <w:rFonts w:ascii="Times New Roman" w:hAnsi="Times New Roman" w:eastAsia="Times New Roman" w:cs="Times New Roman"/>
          <w:b/>
          <w:color w:val="000000"/>
        </w:rPr>
        <w:t>2.7 Offline incident contact list (fictional)</w:t>
      </w:r>
    </w:p>
    <w:p w14:paraId="6C923BD9">
      <w:r>
        <w:rPr>
          <w:rFonts w:ascii="Times New Roman" w:hAnsi="Times New Roman" w:eastAsia="Times New Roman" w:cs="Times New Roman"/>
          <w:b w:val="0"/>
          <w:i w:val="0"/>
        </w:rPr>
        <w:t>All names and numbers below are fictional and are included only to show the format of the offline list (R2).</w:t>
      </w:r>
    </w:p>
    <w:p w14:paraId="6B6727A8">
      <w:pPr>
        <w:keepNext/>
        <w:spacing w:after="60"/>
      </w:pPr>
      <w:r>
        <w:rPr>
          <w:rFonts w:ascii="Times New Roman" w:hAnsi="Times New Roman" w:eastAsia="Times New Roman" w:cs="Times New Roman"/>
          <w:b/>
          <w:i w:val="0"/>
        </w:rPr>
        <w:t>Table 2.5: Offline incident contact list (all entries fictional)</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608"/>
        <w:gridCol w:w="2075"/>
        <w:gridCol w:w="2075"/>
      </w:tblGrid>
      <w:tr w14:paraId="6538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Pr>
          <w:p w14:paraId="51097E25">
            <w:pPr>
              <w:spacing w:after="0" w:line="240" w:lineRule="auto"/>
            </w:pPr>
            <w:r>
              <w:rPr>
                <w:rFonts w:ascii="Times New Roman" w:hAnsi="Times New Roman" w:eastAsia="Times New Roman" w:cs="Times New Roman"/>
                <w:b/>
                <w:i w:val="0"/>
                <w:sz w:val="20"/>
              </w:rPr>
              <w:t>CSIRT role</w:t>
            </w:r>
          </w:p>
        </w:tc>
        <w:tc>
          <w:tcPr>
            <w:tcW w:w="2608" w:type="dxa"/>
          </w:tcPr>
          <w:p w14:paraId="453FDBEB">
            <w:pPr>
              <w:spacing w:after="0" w:line="240" w:lineRule="auto"/>
            </w:pPr>
            <w:r>
              <w:rPr>
                <w:rFonts w:ascii="Times New Roman" w:hAnsi="Times New Roman" w:eastAsia="Times New Roman" w:cs="Times New Roman"/>
                <w:b/>
                <w:i w:val="0"/>
                <w:sz w:val="20"/>
              </w:rPr>
              <w:t>Name (fictional)</w:t>
            </w:r>
          </w:p>
        </w:tc>
        <w:tc>
          <w:tcPr>
            <w:tcW w:w="2075" w:type="dxa"/>
          </w:tcPr>
          <w:p w14:paraId="3377CCBA">
            <w:pPr>
              <w:spacing w:after="0" w:line="240" w:lineRule="auto"/>
            </w:pPr>
            <w:r>
              <w:rPr>
                <w:rFonts w:ascii="Times New Roman" w:hAnsi="Times New Roman" w:eastAsia="Times New Roman" w:cs="Times New Roman"/>
                <w:b/>
                <w:i w:val="0"/>
                <w:sz w:val="20"/>
              </w:rPr>
              <w:t>Primary phone (fictional)</w:t>
            </w:r>
          </w:p>
        </w:tc>
        <w:tc>
          <w:tcPr>
            <w:tcW w:w="2075" w:type="dxa"/>
          </w:tcPr>
          <w:p w14:paraId="30493062">
            <w:pPr>
              <w:spacing w:after="0" w:line="240" w:lineRule="auto"/>
            </w:pPr>
            <w:r>
              <w:rPr>
                <w:rFonts w:ascii="Times New Roman" w:hAnsi="Times New Roman" w:eastAsia="Times New Roman" w:cs="Times New Roman"/>
                <w:b/>
                <w:i w:val="0"/>
                <w:sz w:val="20"/>
              </w:rPr>
              <w:t>Alternate (fictional)</w:t>
            </w:r>
          </w:p>
        </w:tc>
      </w:tr>
      <w:tr w14:paraId="7FCF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4A80B06">
            <w:pPr>
              <w:spacing w:after="20" w:line="240" w:lineRule="auto"/>
            </w:pPr>
            <w:r>
              <w:rPr>
                <w:rFonts w:ascii="Times New Roman" w:hAnsi="Times New Roman" w:eastAsia="Times New Roman" w:cs="Times New Roman"/>
                <w:b w:val="0"/>
                <w:i w:val="0"/>
                <w:sz w:val="20"/>
              </w:rPr>
              <w:t>Executive Sponsor</w:t>
            </w:r>
          </w:p>
        </w:tc>
        <w:tc>
          <w:tcPr>
            <w:tcW w:w="2608" w:type="dxa"/>
          </w:tcPr>
          <w:p w14:paraId="19C56B6A">
            <w:pPr>
              <w:spacing w:after="20" w:line="240" w:lineRule="auto"/>
            </w:pPr>
            <w:r>
              <w:rPr>
                <w:rFonts w:ascii="Times New Roman" w:hAnsi="Times New Roman" w:eastAsia="Times New Roman" w:cs="Times New Roman"/>
                <w:b w:val="0"/>
                <w:i w:val="0"/>
                <w:sz w:val="20"/>
              </w:rPr>
              <w:t>Mrs Ifeoma Daramola (fictional)</w:t>
            </w:r>
          </w:p>
        </w:tc>
        <w:tc>
          <w:tcPr>
            <w:tcW w:w="2075" w:type="dxa"/>
          </w:tcPr>
          <w:p w14:paraId="0EF26199">
            <w:pPr>
              <w:spacing w:after="20" w:line="240" w:lineRule="auto"/>
            </w:pPr>
            <w:r>
              <w:rPr>
                <w:rFonts w:ascii="Times New Roman" w:hAnsi="Times New Roman" w:eastAsia="Times New Roman" w:cs="Times New Roman"/>
                <w:b w:val="0"/>
                <w:i w:val="0"/>
                <w:sz w:val="20"/>
              </w:rPr>
              <w:t>+234 000 000 0101 (fictional)</w:t>
            </w:r>
          </w:p>
        </w:tc>
        <w:tc>
          <w:tcPr>
            <w:tcW w:w="2075" w:type="dxa"/>
          </w:tcPr>
          <w:p w14:paraId="1136FA39">
            <w:pPr>
              <w:spacing w:after="20" w:line="240" w:lineRule="auto"/>
            </w:pPr>
            <w:r>
              <w:rPr>
                <w:rFonts w:ascii="Times New Roman" w:hAnsi="Times New Roman" w:eastAsia="Times New Roman" w:cs="Times New Roman"/>
                <w:b w:val="0"/>
                <w:i w:val="0"/>
                <w:sz w:val="20"/>
              </w:rPr>
              <w:t>+234 000 000 0201 (fictional)</w:t>
            </w:r>
          </w:p>
        </w:tc>
      </w:tr>
      <w:tr w14:paraId="7FAA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E20E088">
            <w:pPr>
              <w:spacing w:after="20" w:line="240" w:lineRule="auto"/>
            </w:pPr>
            <w:r>
              <w:rPr>
                <w:rFonts w:ascii="Times New Roman" w:hAnsi="Times New Roman" w:eastAsia="Times New Roman" w:cs="Times New Roman"/>
                <w:b w:val="0"/>
                <w:i w:val="0"/>
                <w:sz w:val="20"/>
              </w:rPr>
              <w:t>Incident Manager</w:t>
            </w:r>
          </w:p>
        </w:tc>
        <w:tc>
          <w:tcPr>
            <w:tcW w:w="2608" w:type="dxa"/>
          </w:tcPr>
          <w:p w14:paraId="272075B8">
            <w:pPr>
              <w:spacing w:after="20" w:line="240" w:lineRule="auto"/>
            </w:pPr>
            <w:r>
              <w:rPr>
                <w:rFonts w:ascii="Times New Roman" w:hAnsi="Times New Roman" w:eastAsia="Times New Roman" w:cs="Times New Roman"/>
                <w:b w:val="0"/>
                <w:i w:val="0"/>
                <w:sz w:val="20"/>
              </w:rPr>
              <w:t>Incident Response Lead (fictional)</w:t>
            </w:r>
          </w:p>
        </w:tc>
        <w:tc>
          <w:tcPr>
            <w:tcW w:w="2075" w:type="dxa"/>
          </w:tcPr>
          <w:p w14:paraId="63108F82">
            <w:pPr>
              <w:spacing w:after="20" w:line="240" w:lineRule="auto"/>
            </w:pPr>
            <w:r>
              <w:rPr>
                <w:rFonts w:ascii="Times New Roman" w:hAnsi="Times New Roman" w:eastAsia="Times New Roman" w:cs="Times New Roman"/>
                <w:b w:val="0"/>
                <w:i w:val="0"/>
                <w:sz w:val="20"/>
              </w:rPr>
              <w:t>+234 000 000 0102 (fictional)</w:t>
            </w:r>
          </w:p>
        </w:tc>
        <w:tc>
          <w:tcPr>
            <w:tcW w:w="2075" w:type="dxa"/>
          </w:tcPr>
          <w:p w14:paraId="338B34BE">
            <w:pPr>
              <w:spacing w:after="20" w:line="240" w:lineRule="auto"/>
            </w:pPr>
            <w:r>
              <w:rPr>
                <w:rFonts w:ascii="Times New Roman" w:hAnsi="Times New Roman" w:eastAsia="Times New Roman" w:cs="Times New Roman"/>
                <w:b w:val="0"/>
                <w:i w:val="0"/>
                <w:sz w:val="20"/>
              </w:rPr>
              <w:t>+234 000 000 0202 (fictional)</w:t>
            </w:r>
          </w:p>
        </w:tc>
      </w:tr>
      <w:tr w14:paraId="203FE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460C6A8">
            <w:pPr>
              <w:spacing w:after="20" w:line="240" w:lineRule="auto"/>
            </w:pPr>
            <w:r>
              <w:rPr>
                <w:rFonts w:ascii="Times New Roman" w:hAnsi="Times New Roman" w:eastAsia="Times New Roman" w:cs="Times New Roman"/>
                <w:b w:val="0"/>
                <w:i w:val="0"/>
                <w:sz w:val="20"/>
              </w:rPr>
              <w:t>Security Analyst</w:t>
            </w:r>
          </w:p>
        </w:tc>
        <w:tc>
          <w:tcPr>
            <w:tcW w:w="2608" w:type="dxa"/>
          </w:tcPr>
          <w:p w14:paraId="380B17C0">
            <w:pPr>
              <w:spacing w:after="20" w:line="240" w:lineRule="auto"/>
            </w:pPr>
            <w:r>
              <w:rPr>
                <w:rFonts w:ascii="Times New Roman" w:hAnsi="Times New Roman" w:eastAsia="Times New Roman" w:cs="Times New Roman"/>
                <w:b w:val="0"/>
                <w:i w:val="0"/>
                <w:sz w:val="20"/>
              </w:rPr>
              <w:t>Mr Kunle Adeyemi-Hart (fictional)</w:t>
            </w:r>
          </w:p>
        </w:tc>
        <w:tc>
          <w:tcPr>
            <w:tcW w:w="2075" w:type="dxa"/>
          </w:tcPr>
          <w:p w14:paraId="3A8CBC78">
            <w:pPr>
              <w:spacing w:after="20" w:line="240" w:lineRule="auto"/>
            </w:pPr>
            <w:r>
              <w:rPr>
                <w:rFonts w:ascii="Times New Roman" w:hAnsi="Times New Roman" w:eastAsia="Times New Roman" w:cs="Times New Roman"/>
                <w:b w:val="0"/>
                <w:i w:val="0"/>
                <w:sz w:val="20"/>
              </w:rPr>
              <w:t>+234 000 000 0103 (fictional)</w:t>
            </w:r>
          </w:p>
        </w:tc>
        <w:tc>
          <w:tcPr>
            <w:tcW w:w="2075" w:type="dxa"/>
          </w:tcPr>
          <w:p w14:paraId="6BB77228">
            <w:pPr>
              <w:spacing w:after="20" w:line="240" w:lineRule="auto"/>
            </w:pPr>
            <w:r>
              <w:rPr>
                <w:rFonts w:ascii="Times New Roman" w:hAnsi="Times New Roman" w:eastAsia="Times New Roman" w:cs="Times New Roman"/>
                <w:b w:val="0"/>
                <w:i w:val="0"/>
                <w:sz w:val="20"/>
              </w:rPr>
              <w:t>+234 000 000 0203 (fictional)</w:t>
            </w:r>
          </w:p>
        </w:tc>
      </w:tr>
      <w:tr w14:paraId="7B2F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C1ED569">
            <w:pPr>
              <w:spacing w:after="20" w:line="240" w:lineRule="auto"/>
            </w:pPr>
            <w:r>
              <w:rPr>
                <w:rFonts w:ascii="Times New Roman" w:hAnsi="Times New Roman" w:eastAsia="Times New Roman" w:cs="Times New Roman"/>
                <w:b w:val="0"/>
                <w:i w:val="0"/>
                <w:sz w:val="20"/>
              </w:rPr>
              <w:t>IT Operations Lead</w:t>
            </w:r>
          </w:p>
        </w:tc>
        <w:tc>
          <w:tcPr>
            <w:tcW w:w="2608" w:type="dxa"/>
          </w:tcPr>
          <w:p w14:paraId="164509E6">
            <w:pPr>
              <w:spacing w:after="20" w:line="240" w:lineRule="auto"/>
            </w:pPr>
            <w:r>
              <w:rPr>
                <w:rFonts w:ascii="Times New Roman" w:hAnsi="Times New Roman" w:eastAsia="Times New Roman" w:cs="Times New Roman"/>
                <w:b w:val="0"/>
                <w:i w:val="0"/>
                <w:sz w:val="20"/>
              </w:rPr>
              <w:t>Ms Zainab Ochefu (fictional)</w:t>
            </w:r>
          </w:p>
        </w:tc>
        <w:tc>
          <w:tcPr>
            <w:tcW w:w="2075" w:type="dxa"/>
          </w:tcPr>
          <w:p w14:paraId="0AB93048">
            <w:pPr>
              <w:spacing w:after="20" w:line="240" w:lineRule="auto"/>
            </w:pPr>
            <w:r>
              <w:rPr>
                <w:rFonts w:ascii="Times New Roman" w:hAnsi="Times New Roman" w:eastAsia="Times New Roman" w:cs="Times New Roman"/>
                <w:b w:val="0"/>
                <w:i w:val="0"/>
                <w:sz w:val="20"/>
              </w:rPr>
              <w:t>+234 000 000 0104 (fictional)</w:t>
            </w:r>
          </w:p>
        </w:tc>
        <w:tc>
          <w:tcPr>
            <w:tcW w:w="2075" w:type="dxa"/>
          </w:tcPr>
          <w:p w14:paraId="04FD152D">
            <w:pPr>
              <w:spacing w:after="20" w:line="240" w:lineRule="auto"/>
            </w:pPr>
            <w:r>
              <w:rPr>
                <w:rFonts w:ascii="Times New Roman" w:hAnsi="Times New Roman" w:eastAsia="Times New Roman" w:cs="Times New Roman"/>
                <w:b w:val="0"/>
                <w:i w:val="0"/>
                <w:sz w:val="20"/>
              </w:rPr>
              <w:t>+234 000 000 0204 (fictional)</w:t>
            </w:r>
          </w:p>
        </w:tc>
      </w:tr>
      <w:tr w14:paraId="1A29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B575792">
            <w:pPr>
              <w:spacing w:after="20" w:line="240" w:lineRule="auto"/>
            </w:pPr>
            <w:r>
              <w:rPr>
                <w:rFonts w:ascii="Times New Roman" w:hAnsi="Times New Roman" w:eastAsia="Times New Roman" w:cs="Times New Roman"/>
                <w:b w:val="0"/>
                <w:i w:val="0"/>
                <w:sz w:val="20"/>
              </w:rPr>
              <w:t>Incident Scribe</w:t>
            </w:r>
          </w:p>
        </w:tc>
        <w:tc>
          <w:tcPr>
            <w:tcW w:w="2608" w:type="dxa"/>
          </w:tcPr>
          <w:p w14:paraId="6F8DEFD8">
            <w:pPr>
              <w:spacing w:after="20" w:line="240" w:lineRule="auto"/>
            </w:pPr>
            <w:r>
              <w:rPr>
                <w:rFonts w:ascii="Times New Roman" w:hAnsi="Times New Roman" w:eastAsia="Times New Roman" w:cs="Times New Roman"/>
                <w:b w:val="0"/>
                <w:i w:val="0"/>
                <w:sz w:val="20"/>
              </w:rPr>
              <w:t>Mr Emeka Lawal-Obi (fictional)</w:t>
            </w:r>
          </w:p>
        </w:tc>
        <w:tc>
          <w:tcPr>
            <w:tcW w:w="2075" w:type="dxa"/>
          </w:tcPr>
          <w:p w14:paraId="532598FC">
            <w:pPr>
              <w:spacing w:after="20" w:line="240" w:lineRule="auto"/>
            </w:pPr>
            <w:r>
              <w:rPr>
                <w:rFonts w:ascii="Times New Roman" w:hAnsi="Times New Roman" w:eastAsia="Times New Roman" w:cs="Times New Roman"/>
                <w:b w:val="0"/>
                <w:i w:val="0"/>
                <w:sz w:val="20"/>
              </w:rPr>
              <w:t>+234 000 000 0105 (fictional)</w:t>
            </w:r>
          </w:p>
        </w:tc>
        <w:tc>
          <w:tcPr>
            <w:tcW w:w="2075" w:type="dxa"/>
          </w:tcPr>
          <w:p w14:paraId="7C40B406">
            <w:pPr>
              <w:spacing w:after="20" w:line="240" w:lineRule="auto"/>
            </w:pPr>
            <w:r>
              <w:rPr>
                <w:rFonts w:ascii="Times New Roman" w:hAnsi="Times New Roman" w:eastAsia="Times New Roman" w:cs="Times New Roman"/>
                <w:b w:val="0"/>
                <w:i w:val="0"/>
                <w:sz w:val="20"/>
              </w:rPr>
              <w:t>+234 000 000 0205 (fictional)</w:t>
            </w:r>
          </w:p>
        </w:tc>
      </w:tr>
      <w:tr w14:paraId="6D12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177E250">
            <w:pPr>
              <w:spacing w:after="20" w:line="240" w:lineRule="auto"/>
            </w:pPr>
            <w:r>
              <w:rPr>
                <w:rFonts w:ascii="Times New Roman" w:hAnsi="Times New Roman" w:eastAsia="Times New Roman" w:cs="Times New Roman"/>
                <w:b w:val="0"/>
                <w:i w:val="0"/>
                <w:sz w:val="20"/>
              </w:rPr>
              <w:t>Business Owner: Academic</w:t>
            </w:r>
          </w:p>
        </w:tc>
        <w:tc>
          <w:tcPr>
            <w:tcW w:w="2608" w:type="dxa"/>
          </w:tcPr>
          <w:p w14:paraId="2743BD3B">
            <w:pPr>
              <w:spacing w:after="20" w:line="240" w:lineRule="auto"/>
            </w:pPr>
            <w:r>
              <w:rPr>
                <w:rFonts w:ascii="Times New Roman" w:hAnsi="Times New Roman" w:eastAsia="Times New Roman" w:cs="Times New Roman"/>
                <w:b w:val="0"/>
                <w:i w:val="0"/>
                <w:sz w:val="20"/>
              </w:rPr>
              <w:t>Dr Halima Bassey-Ojo (fictional)</w:t>
            </w:r>
          </w:p>
        </w:tc>
        <w:tc>
          <w:tcPr>
            <w:tcW w:w="2075" w:type="dxa"/>
          </w:tcPr>
          <w:p w14:paraId="2B554F47">
            <w:pPr>
              <w:spacing w:after="20" w:line="240" w:lineRule="auto"/>
            </w:pPr>
            <w:r>
              <w:rPr>
                <w:rFonts w:ascii="Times New Roman" w:hAnsi="Times New Roman" w:eastAsia="Times New Roman" w:cs="Times New Roman"/>
                <w:b w:val="0"/>
                <w:i w:val="0"/>
                <w:sz w:val="20"/>
              </w:rPr>
              <w:t>+234 000 000 0106 (fictional)</w:t>
            </w:r>
          </w:p>
        </w:tc>
        <w:tc>
          <w:tcPr>
            <w:tcW w:w="2075" w:type="dxa"/>
          </w:tcPr>
          <w:p w14:paraId="7D1F5347">
            <w:pPr>
              <w:spacing w:after="20" w:line="240" w:lineRule="auto"/>
            </w:pPr>
            <w:r>
              <w:rPr>
                <w:rFonts w:ascii="Times New Roman" w:hAnsi="Times New Roman" w:eastAsia="Times New Roman" w:cs="Times New Roman"/>
                <w:b w:val="0"/>
                <w:i w:val="0"/>
                <w:sz w:val="20"/>
              </w:rPr>
              <w:t>+234 000 000 0206 (fictional)</w:t>
            </w:r>
          </w:p>
        </w:tc>
      </w:tr>
      <w:tr w14:paraId="6B0A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2CD5F56">
            <w:pPr>
              <w:spacing w:after="20" w:line="240" w:lineRule="auto"/>
            </w:pPr>
            <w:r>
              <w:rPr>
                <w:rFonts w:ascii="Times New Roman" w:hAnsi="Times New Roman" w:eastAsia="Times New Roman" w:cs="Times New Roman"/>
                <w:b w:val="0"/>
                <w:i w:val="0"/>
                <w:sz w:val="20"/>
              </w:rPr>
              <w:t>Business Owner: Finance</w:t>
            </w:r>
          </w:p>
        </w:tc>
        <w:tc>
          <w:tcPr>
            <w:tcW w:w="2608" w:type="dxa"/>
          </w:tcPr>
          <w:p w14:paraId="38707980">
            <w:pPr>
              <w:spacing w:after="20" w:line="240" w:lineRule="auto"/>
            </w:pPr>
            <w:r>
              <w:rPr>
                <w:rFonts w:ascii="Times New Roman" w:hAnsi="Times New Roman" w:eastAsia="Times New Roman" w:cs="Times New Roman"/>
                <w:b w:val="0"/>
                <w:i w:val="0"/>
                <w:sz w:val="20"/>
              </w:rPr>
              <w:t>Mr Tolu Nwachukwu-Ade (fictional)</w:t>
            </w:r>
          </w:p>
        </w:tc>
        <w:tc>
          <w:tcPr>
            <w:tcW w:w="2075" w:type="dxa"/>
          </w:tcPr>
          <w:p w14:paraId="48F8DAB6">
            <w:pPr>
              <w:spacing w:after="20" w:line="240" w:lineRule="auto"/>
            </w:pPr>
            <w:r>
              <w:rPr>
                <w:rFonts w:ascii="Times New Roman" w:hAnsi="Times New Roman" w:eastAsia="Times New Roman" w:cs="Times New Roman"/>
                <w:b w:val="0"/>
                <w:i w:val="0"/>
                <w:sz w:val="20"/>
              </w:rPr>
              <w:t>+234 000 000 0107 (fictional)</w:t>
            </w:r>
          </w:p>
        </w:tc>
        <w:tc>
          <w:tcPr>
            <w:tcW w:w="2075" w:type="dxa"/>
          </w:tcPr>
          <w:p w14:paraId="29BD7D3A">
            <w:pPr>
              <w:spacing w:after="20" w:line="240" w:lineRule="auto"/>
            </w:pPr>
            <w:r>
              <w:rPr>
                <w:rFonts w:ascii="Times New Roman" w:hAnsi="Times New Roman" w:eastAsia="Times New Roman" w:cs="Times New Roman"/>
                <w:b w:val="0"/>
                <w:i w:val="0"/>
                <w:sz w:val="20"/>
              </w:rPr>
              <w:t>+234 000 000 0207 (fictional)</w:t>
            </w:r>
          </w:p>
        </w:tc>
      </w:tr>
      <w:tr w14:paraId="00F3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E528DCC">
            <w:pPr>
              <w:spacing w:after="20" w:line="240" w:lineRule="auto"/>
            </w:pPr>
            <w:r>
              <w:rPr>
                <w:rFonts w:ascii="Times New Roman" w:hAnsi="Times New Roman" w:eastAsia="Times New Roman" w:cs="Times New Roman"/>
                <w:b w:val="0"/>
                <w:i w:val="0"/>
                <w:sz w:val="20"/>
              </w:rPr>
              <w:t>Legal and Privacy Adviser</w:t>
            </w:r>
          </w:p>
        </w:tc>
        <w:tc>
          <w:tcPr>
            <w:tcW w:w="2608" w:type="dxa"/>
          </w:tcPr>
          <w:p w14:paraId="3BB54B30">
            <w:pPr>
              <w:spacing w:after="20" w:line="240" w:lineRule="auto"/>
            </w:pPr>
            <w:r>
              <w:rPr>
                <w:rFonts w:ascii="Times New Roman" w:hAnsi="Times New Roman" w:eastAsia="Times New Roman" w:cs="Times New Roman"/>
                <w:b w:val="0"/>
                <w:i w:val="0"/>
                <w:sz w:val="20"/>
              </w:rPr>
              <w:t>Barr. Ngozi Ekwueme-Sule (fictional)</w:t>
            </w:r>
          </w:p>
        </w:tc>
        <w:tc>
          <w:tcPr>
            <w:tcW w:w="2075" w:type="dxa"/>
          </w:tcPr>
          <w:p w14:paraId="0D436352">
            <w:pPr>
              <w:spacing w:after="20" w:line="240" w:lineRule="auto"/>
            </w:pPr>
            <w:r>
              <w:rPr>
                <w:rFonts w:ascii="Times New Roman" w:hAnsi="Times New Roman" w:eastAsia="Times New Roman" w:cs="Times New Roman"/>
                <w:b w:val="0"/>
                <w:i w:val="0"/>
                <w:sz w:val="20"/>
              </w:rPr>
              <w:t>+234 000 000 0108 (fictional)</w:t>
            </w:r>
          </w:p>
        </w:tc>
        <w:tc>
          <w:tcPr>
            <w:tcW w:w="2075" w:type="dxa"/>
          </w:tcPr>
          <w:p w14:paraId="097A9213">
            <w:pPr>
              <w:spacing w:after="20" w:line="240" w:lineRule="auto"/>
            </w:pPr>
            <w:r>
              <w:rPr>
                <w:rFonts w:ascii="Times New Roman" w:hAnsi="Times New Roman" w:eastAsia="Times New Roman" w:cs="Times New Roman"/>
                <w:b w:val="0"/>
                <w:i w:val="0"/>
                <w:sz w:val="20"/>
              </w:rPr>
              <w:t>+234 000 000 0208 (fictional)</w:t>
            </w:r>
          </w:p>
        </w:tc>
      </w:tr>
      <w:tr w14:paraId="3D4E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81D8F20">
            <w:pPr>
              <w:spacing w:after="20" w:line="240" w:lineRule="auto"/>
            </w:pPr>
            <w:r>
              <w:rPr>
                <w:rFonts w:ascii="Times New Roman" w:hAnsi="Times New Roman" w:eastAsia="Times New Roman" w:cs="Times New Roman"/>
                <w:b w:val="0"/>
                <w:i w:val="0"/>
                <w:sz w:val="20"/>
              </w:rPr>
              <w:t>Communications Lead</w:t>
            </w:r>
          </w:p>
        </w:tc>
        <w:tc>
          <w:tcPr>
            <w:tcW w:w="2608" w:type="dxa"/>
          </w:tcPr>
          <w:p w14:paraId="2C7533A9">
            <w:pPr>
              <w:spacing w:after="20" w:line="240" w:lineRule="auto"/>
            </w:pPr>
            <w:r>
              <w:rPr>
                <w:rFonts w:ascii="Times New Roman" w:hAnsi="Times New Roman" w:eastAsia="Times New Roman" w:cs="Times New Roman"/>
                <w:b w:val="0"/>
                <w:i w:val="0"/>
                <w:sz w:val="20"/>
              </w:rPr>
              <w:t>Mrs Funmi Okorie-Bala (fictional)</w:t>
            </w:r>
          </w:p>
        </w:tc>
        <w:tc>
          <w:tcPr>
            <w:tcW w:w="2075" w:type="dxa"/>
          </w:tcPr>
          <w:p w14:paraId="2F12735D">
            <w:pPr>
              <w:spacing w:after="20" w:line="240" w:lineRule="auto"/>
            </w:pPr>
            <w:r>
              <w:rPr>
                <w:rFonts w:ascii="Times New Roman" w:hAnsi="Times New Roman" w:eastAsia="Times New Roman" w:cs="Times New Roman"/>
                <w:b w:val="0"/>
                <w:i w:val="0"/>
                <w:sz w:val="20"/>
              </w:rPr>
              <w:t>+234 000 000 0109 (fictional)</w:t>
            </w:r>
          </w:p>
        </w:tc>
        <w:tc>
          <w:tcPr>
            <w:tcW w:w="2075" w:type="dxa"/>
          </w:tcPr>
          <w:p w14:paraId="20D788DF">
            <w:pPr>
              <w:spacing w:after="20" w:line="240" w:lineRule="auto"/>
            </w:pPr>
            <w:r>
              <w:rPr>
                <w:rFonts w:ascii="Times New Roman" w:hAnsi="Times New Roman" w:eastAsia="Times New Roman" w:cs="Times New Roman"/>
                <w:b w:val="0"/>
                <w:i w:val="0"/>
                <w:sz w:val="20"/>
              </w:rPr>
              <w:t>+234 000 000 0209 (fictional)</w:t>
            </w:r>
          </w:p>
        </w:tc>
      </w:tr>
      <w:tr w14:paraId="0F8E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7BA8A11">
            <w:pPr>
              <w:spacing w:after="20" w:line="240" w:lineRule="auto"/>
            </w:pPr>
            <w:r>
              <w:rPr>
                <w:rFonts w:ascii="Times New Roman" w:hAnsi="Times New Roman" w:eastAsia="Times New Roman" w:cs="Times New Roman"/>
                <w:b w:val="0"/>
                <w:i w:val="0"/>
                <w:sz w:val="20"/>
              </w:rPr>
              <w:t>External DFIR provider</w:t>
            </w:r>
          </w:p>
        </w:tc>
        <w:tc>
          <w:tcPr>
            <w:tcW w:w="2608" w:type="dxa"/>
          </w:tcPr>
          <w:p w14:paraId="54350751">
            <w:pPr>
              <w:spacing w:after="20" w:line="240" w:lineRule="auto"/>
            </w:pPr>
            <w:r>
              <w:rPr>
                <w:rFonts w:ascii="Times New Roman" w:hAnsi="Times New Roman" w:eastAsia="Times New Roman" w:cs="Times New Roman"/>
                <w:b w:val="0"/>
                <w:i w:val="0"/>
                <w:sz w:val="20"/>
              </w:rPr>
              <w:t>Lagoon Forensics Ltd (fictional)</w:t>
            </w:r>
          </w:p>
        </w:tc>
        <w:tc>
          <w:tcPr>
            <w:tcW w:w="2075" w:type="dxa"/>
          </w:tcPr>
          <w:p w14:paraId="2BB28571">
            <w:pPr>
              <w:spacing w:after="20" w:line="240" w:lineRule="auto"/>
            </w:pPr>
            <w:r>
              <w:rPr>
                <w:rFonts w:ascii="Times New Roman" w:hAnsi="Times New Roman" w:eastAsia="Times New Roman" w:cs="Times New Roman"/>
                <w:b w:val="0"/>
                <w:i w:val="0"/>
                <w:sz w:val="20"/>
              </w:rPr>
              <w:t>+234 000 000 0110 (fictional)</w:t>
            </w:r>
          </w:p>
        </w:tc>
        <w:tc>
          <w:tcPr>
            <w:tcW w:w="2075" w:type="dxa"/>
          </w:tcPr>
          <w:p w14:paraId="35AD0E75">
            <w:pPr>
              <w:spacing w:after="20" w:line="240" w:lineRule="auto"/>
            </w:pPr>
            <w:r>
              <w:rPr>
                <w:rFonts w:ascii="Times New Roman" w:hAnsi="Times New Roman" w:eastAsia="Times New Roman" w:cs="Times New Roman"/>
                <w:b w:val="0"/>
                <w:i w:val="0"/>
                <w:sz w:val="20"/>
              </w:rPr>
              <w:t>24/7 line +234 000 000 0210 (fictional)</w:t>
            </w:r>
          </w:p>
        </w:tc>
      </w:tr>
    </w:tbl>
    <w:p w14:paraId="19BEA620">
      <w:pPr>
        <w:spacing w:after="40"/>
      </w:pPr>
    </w:p>
    <w:p w14:paraId="2A72F2F8">
      <w:pPr>
        <w:sectPr>
          <w:pgSz w:w="11906" w:h="16838"/>
          <w:pgMar w:top="1440" w:right="1440" w:bottom="1440" w:left="1440" w:header="720" w:footer="720" w:gutter="0"/>
          <w:cols w:space="720" w:num="1"/>
          <w:docGrid w:linePitch="360" w:charSpace="0"/>
        </w:sectPr>
      </w:pPr>
    </w:p>
    <w:p w14:paraId="4971C823">
      <w:pPr>
        <w:pStyle w:val="2"/>
        <w:keepNext/>
      </w:pPr>
      <w:r>
        <w:rPr>
          <w:rFonts w:ascii="Times New Roman" w:hAnsi="Times New Roman" w:eastAsia="Times New Roman" w:cs="Times New Roman"/>
          <w:b/>
          <w:color w:val="000000"/>
        </w:rPr>
        <w:t>Task 3: Response playbook and evidence preservation</w:t>
      </w:r>
    </w:p>
    <w:p w14:paraId="76E4B04F">
      <w:pPr>
        <w:pStyle w:val="3"/>
        <w:keepNext/>
      </w:pPr>
      <w:r>
        <w:rPr>
          <w:rFonts w:ascii="Times New Roman" w:hAnsi="Times New Roman" w:eastAsia="Times New Roman" w:cs="Times New Roman"/>
          <w:b/>
          <w:color w:val="000000"/>
        </w:rPr>
        <w:t>3.1 Playbook: first 60 minutes and first 24 hours</w:t>
      </w:r>
    </w:p>
    <w:p w14:paraId="20A26E08">
      <w:r>
        <w:rPr>
          <w:rFonts w:ascii="Times New Roman" w:hAnsi="Times New Roman" w:eastAsia="Times New Roman" w:cs="Times New Roman"/>
          <w:b w:val="0"/>
          <w:i w:val="0"/>
        </w:rPr>
        <w:t>Actions follow the order of the teaching stages [2, slides 9 to 11] and the CISA ransomware checklist, which advises isolating affected systems in a coordinated way using out-of-band communication, preserving volatile evidence, and examining detection systems and logs before rebuilding [5]. All actions are planned. Section numbers in the table refer to sections of this report.</w:t>
      </w:r>
    </w:p>
    <w:p w14:paraId="4374F4DB">
      <w:pPr>
        <w:keepNext/>
        <w:spacing w:after="60"/>
      </w:pPr>
      <w:r>
        <w:rPr>
          <w:rFonts w:ascii="Times New Roman" w:hAnsi="Times New Roman" w:eastAsia="Times New Roman" w:cs="Times New Roman"/>
          <w:b/>
          <w:i w:val="0"/>
        </w:rPr>
        <w:t>Table 3.1: Response playbook</w:t>
      </w:r>
    </w:p>
    <w:tbl>
      <w:tblPr>
        <w:tblStyle w:val="9"/>
        <w:tblW w:w="13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
        <w:gridCol w:w="1644"/>
        <w:gridCol w:w="4649"/>
        <w:gridCol w:w="1474"/>
        <w:gridCol w:w="1701"/>
        <w:gridCol w:w="1927"/>
        <w:gridCol w:w="2165"/>
      </w:tblGrid>
      <w:tr w14:paraId="7E67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6" w:type="dxa"/>
          </w:tcPr>
          <w:p w14:paraId="6193ADF7">
            <w:pPr>
              <w:spacing w:after="0" w:line="240" w:lineRule="auto"/>
            </w:pPr>
            <w:r>
              <w:rPr>
                <w:rFonts w:ascii="Times New Roman" w:hAnsi="Times New Roman" w:eastAsia="Times New Roman" w:cs="Times New Roman"/>
                <w:b/>
                <w:i w:val="0"/>
                <w:sz w:val="18"/>
              </w:rPr>
              <w:t>#</w:t>
            </w:r>
          </w:p>
        </w:tc>
        <w:tc>
          <w:tcPr>
            <w:tcW w:w="1644" w:type="dxa"/>
          </w:tcPr>
          <w:p w14:paraId="18014A35">
            <w:pPr>
              <w:spacing w:after="0" w:line="240" w:lineRule="auto"/>
            </w:pPr>
            <w:r>
              <w:rPr>
                <w:rFonts w:ascii="Times New Roman" w:hAnsi="Times New Roman" w:eastAsia="Times New Roman" w:cs="Times New Roman"/>
                <w:b/>
                <w:i w:val="0"/>
                <w:sz w:val="18"/>
              </w:rPr>
              <w:t>Time or stage</w:t>
            </w:r>
          </w:p>
        </w:tc>
        <w:tc>
          <w:tcPr>
            <w:tcW w:w="4649" w:type="dxa"/>
          </w:tcPr>
          <w:p w14:paraId="251DDBC7">
            <w:pPr>
              <w:spacing w:after="0" w:line="240" w:lineRule="auto"/>
            </w:pPr>
            <w:r>
              <w:rPr>
                <w:rFonts w:ascii="Times New Roman" w:hAnsi="Times New Roman" w:eastAsia="Times New Roman" w:cs="Times New Roman"/>
                <w:b/>
                <w:i w:val="0"/>
                <w:sz w:val="18"/>
              </w:rPr>
              <w:t>Action</w:t>
            </w:r>
          </w:p>
        </w:tc>
        <w:tc>
          <w:tcPr>
            <w:tcW w:w="1474" w:type="dxa"/>
          </w:tcPr>
          <w:p w14:paraId="20B9B9D8">
            <w:pPr>
              <w:spacing w:after="0" w:line="240" w:lineRule="auto"/>
            </w:pPr>
            <w:r>
              <w:rPr>
                <w:rFonts w:ascii="Times New Roman" w:hAnsi="Times New Roman" w:eastAsia="Times New Roman" w:cs="Times New Roman"/>
                <w:b/>
                <w:i w:val="0"/>
                <w:sz w:val="18"/>
              </w:rPr>
              <w:t>Owner</w:t>
            </w:r>
          </w:p>
        </w:tc>
        <w:tc>
          <w:tcPr>
            <w:tcW w:w="1701" w:type="dxa"/>
          </w:tcPr>
          <w:p w14:paraId="702A83D3">
            <w:pPr>
              <w:spacing w:after="0" w:line="240" w:lineRule="auto"/>
            </w:pPr>
            <w:r>
              <w:rPr>
                <w:rFonts w:ascii="Times New Roman" w:hAnsi="Times New Roman" w:eastAsia="Times New Roman" w:cs="Times New Roman"/>
                <w:b/>
                <w:i w:val="0"/>
                <w:sz w:val="18"/>
              </w:rPr>
              <w:t>Required approval</w:t>
            </w:r>
          </w:p>
        </w:tc>
        <w:tc>
          <w:tcPr>
            <w:tcW w:w="1927" w:type="dxa"/>
          </w:tcPr>
          <w:p w14:paraId="4318E60D">
            <w:pPr>
              <w:spacing w:after="0" w:line="240" w:lineRule="auto"/>
            </w:pPr>
            <w:r>
              <w:rPr>
                <w:rFonts w:ascii="Times New Roman" w:hAnsi="Times New Roman" w:eastAsia="Times New Roman" w:cs="Times New Roman"/>
                <w:b/>
                <w:i w:val="0"/>
                <w:sz w:val="18"/>
              </w:rPr>
              <w:t>Evidence to retain</w:t>
            </w:r>
          </w:p>
        </w:tc>
        <w:tc>
          <w:tcPr>
            <w:tcW w:w="2165" w:type="dxa"/>
          </w:tcPr>
          <w:p w14:paraId="28808EF6">
            <w:pPr>
              <w:spacing w:after="0" w:line="240" w:lineRule="auto"/>
            </w:pPr>
            <w:r>
              <w:rPr>
                <w:rFonts w:ascii="Times New Roman" w:hAnsi="Times New Roman" w:eastAsia="Times New Roman" w:cs="Times New Roman"/>
                <w:b/>
                <w:i w:val="0"/>
                <w:sz w:val="18"/>
              </w:rPr>
              <w:t>Completion check</w:t>
            </w:r>
          </w:p>
        </w:tc>
      </w:tr>
      <w:tr w14:paraId="101A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6616EF71">
            <w:pPr>
              <w:spacing w:after="20" w:line="240" w:lineRule="auto"/>
            </w:pPr>
            <w:r>
              <w:rPr>
                <w:rFonts w:ascii="Times New Roman" w:hAnsi="Times New Roman" w:eastAsia="Times New Roman" w:cs="Times New Roman"/>
                <w:b w:val="0"/>
                <w:i w:val="0"/>
                <w:sz w:val="18"/>
              </w:rPr>
              <w:t>1</w:t>
            </w:r>
          </w:p>
        </w:tc>
        <w:tc>
          <w:tcPr>
            <w:tcW w:w="1644" w:type="dxa"/>
          </w:tcPr>
          <w:p w14:paraId="5736A166">
            <w:pPr>
              <w:spacing w:after="20" w:line="240" w:lineRule="auto"/>
            </w:pPr>
            <w:r>
              <w:rPr>
                <w:rFonts w:ascii="Times New Roman" w:hAnsi="Times New Roman" w:eastAsia="Times New Roman" w:cs="Times New Roman"/>
                <w:b w:val="0"/>
                <w:i w:val="0"/>
                <w:sz w:val="18"/>
              </w:rPr>
              <w:t>08:45-08:50 Activation (detection and analysis)</w:t>
            </w:r>
          </w:p>
        </w:tc>
        <w:tc>
          <w:tcPr>
            <w:tcW w:w="4649" w:type="dxa"/>
          </w:tcPr>
          <w:p w14:paraId="73D7388A">
            <w:pPr>
              <w:spacing w:after="20" w:line="240" w:lineRule="auto"/>
            </w:pPr>
            <w:r>
              <w:rPr>
                <w:rFonts w:ascii="Times New Roman" w:hAnsi="Times New Roman" w:eastAsia="Times New Roman" w:cs="Times New Roman"/>
                <w:b w:val="0"/>
                <w:i w:val="0"/>
                <w:sz w:val="18"/>
              </w:rPr>
              <w:t>Declare a Critical incident. Open the incident log and decision log on paper and on a clean laptop. Activate the CSIRT by phone using personal knowledge and the IT team's phones (contact list on FS01 is unavailable, E08). Start a phone bridge. Tell staff by phone or SMS not to use email for incident matters and not to switch off or restart devices.</w:t>
            </w:r>
          </w:p>
        </w:tc>
        <w:tc>
          <w:tcPr>
            <w:tcW w:w="1474" w:type="dxa"/>
          </w:tcPr>
          <w:p w14:paraId="6A52B90E">
            <w:pPr>
              <w:spacing w:after="20" w:line="240" w:lineRule="auto"/>
            </w:pPr>
            <w:r>
              <w:rPr>
                <w:rFonts w:ascii="Times New Roman" w:hAnsi="Times New Roman" w:eastAsia="Times New Roman" w:cs="Times New Roman"/>
                <w:b w:val="0"/>
                <w:i w:val="0"/>
                <w:sz w:val="18"/>
              </w:rPr>
              <w:t>Incident Manager</w:t>
            </w:r>
          </w:p>
        </w:tc>
        <w:tc>
          <w:tcPr>
            <w:tcW w:w="1701" w:type="dxa"/>
          </w:tcPr>
          <w:p w14:paraId="0C10E27B">
            <w:pPr>
              <w:spacing w:after="20" w:line="240" w:lineRule="auto"/>
            </w:pPr>
            <w:r>
              <w:rPr>
                <w:rFonts w:ascii="Times New Roman" w:hAnsi="Times New Roman" w:eastAsia="Times New Roman" w:cs="Times New Roman"/>
                <w:b w:val="0"/>
                <w:i w:val="0"/>
                <w:sz w:val="18"/>
              </w:rPr>
              <w:t>None (Incident Manager authority, Table 2.1)</w:t>
            </w:r>
          </w:p>
        </w:tc>
        <w:tc>
          <w:tcPr>
            <w:tcW w:w="1927" w:type="dxa"/>
          </w:tcPr>
          <w:p w14:paraId="7B749FDA">
            <w:pPr>
              <w:spacing w:after="20" w:line="240" w:lineRule="auto"/>
            </w:pPr>
            <w:r>
              <w:rPr>
                <w:rFonts w:ascii="Times New Roman" w:hAnsi="Times New Roman" w:eastAsia="Times New Roman" w:cs="Times New Roman"/>
                <w:b w:val="0"/>
                <w:i w:val="0"/>
                <w:sz w:val="18"/>
              </w:rPr>
              <w:t>Declaration time, severity rationale, call log</w:t>
            </w:r>
          </w:p>
        </w:tc>
        <w:tc>
          <w:tcPr>
            <w:tcW w:w="2165" w:type="dxa"/>
          </w:tcPr>
          <w:p w14:paraId="694BE274">
            <w:pPr>
              <w:spacing w:after="20" w:line="240" w:lineRule="auto"/>
            </w:pPr>
            <w:r>
              <w:rPr>
                <w:rFonts w:ascii="Times New Roman" w:hAnsi="Times New Roman" w:eastAsia="Times New Roman" w:cs="Times New Roman"/>
                <w:b w:val="0"/>
                <w:i w:val="0"/>
                <w:sz w:val="18"/>
              </w:rPr>
              <w:t>All CSIRT roles have acknowledged on the bridge; logs opened.</w:t>
            </w:r>
          </w:p>
        </w:tc>
      </w:tr>
      <w:tr w14:paraId="1160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1155B612">
            <w:pPr>
              <w:spacing w:after="20" w:line="240" w:lineRule="auto"/>
            </w:pPr>
            <w:r>
              <w:rPr>
                <w:rFonts w:ascii="Times New Roman" w:hAnsi="Times New Roman" w:eastAsia="Times New Roman" w:cs="Times New Roman"/>
                <w:b w:val="0"/>
                <w:i w:val="0"/>
                <w:sz w:val="18"/>
              </w:rPr>
              <w:t>2</w:t>
            </w:r>
          </w:p>
        </w:tc>
        <w:tc>
          <w:tcPr>
            <w:tcW w:w="1644" w:type="dxa"/>
          </w:tcPr>
          <w:p w14:paraId="60637AF5">
            <w:pPr>
              <w:spacing w:after="20" w:line="240" w:lineRule="auto"/>
            </w:pPr>
            <w:r>
              <w:rPr>
                <w:rFonts w:ascii="Times New Roman" w:hAnsi="Times New Roman" w:eastAsia="Times New Roman" w:cs="Times New Roman"/>
                <w:b w:val="0"/>
                <w:i w:val="0"/>
                <w:sz w:val="18"/>
              </w:rPr>
              <w:t>08:50-09:00 Short-term containment</w:t>
            </w:r>
          </w:p>
        </w:tc>
        <w:tc>
          <w:tcPr>
            <w:tcW w:w="4649" w:type="dxa"/>
          </w:tcPr>
          <w:p w14:paraId="4564539B">
            <w:pPr>
              <w:spacing w:after="20" w:line="240" w:lineRule="auto"/>
            </w:pPr>
            <w:r>
              <w:rPr>
                <w:rFonts w:ascii="Times New Roman" w:hAnsi="Times New Roman" w:eastAsia="Times New Roman" w:cs="Times New Roman"/>
                <w:b w:val="0"/>
                <w:i w:val="0"/>
                <w:sz w:val="18"/>
              </w:rPr>
              <w:t>Isolate FIN-PC07 using EDR network containment and keep it powered on to retain memory (E04, E06). No interactive logon by IT staff.</w:t>
            </w:r>
          </w:p>
        </w:tc>
        <w:tc>
          <w:tcPr>
            <w:tcW w:w="1474" w:type="dxa"/>
          </w:tcPr>
          <w:p w14:paraId="1069FC4B">
            <w:pPr>
              <w:spacing w:after="20" w:line="240" w:lineRule="auto"/>
            </w:pPr>
            <w:r>
              <w:rPr>
                <w:rFonts w:ascii="Times New Roman" w:hAnsi="Times New Roman" w:eastAsia="Times New Roman" w:cs="Times New Roman"/>
                <w:b w:val="0"/>
                <w:i w:val="0"/>
                <w:sz w:val="18"/>
              </w:rPr>
              <w:t>Security Analyst</w:t>
            </w:r>
          </w:p>
        </w:tc>
        <w:tc>
          <w:tcPr>
            <w:tcW w:w="1701" w:type="dxa"/>
          </w:tcPr>
          <w:p w14:paraId="187623C7">
            <w:pPr>
              <w:spacing w:after="20" w:line="240" w:lineRule="auto"/>
            </w:pPr>
            <w:r>
              <w:rPr>
                <w:rFonts w:ascii="Times New Roman" w:hAnsi="Times New Roman" w:eastAsia="Times New Roman" w:cs="Times New Roman"/>
                <w:b w:val="0"/>
                <w:i w:val="0"/>
                <w:sz w:val="18"/>
              </w:rPr>
              <w:t>Incident Manager (verbal, logged)</w:t>
            </w:r>
          </w:p>
        </w:tc>
        <w:tc>
          <w:tcPr>
            <w:tcW w:w="1927" w:type="dxa"/>
          </w:tcPr>
          <w:p w14:paraId="73AAF6B5">
            <w:pPr>
              <w:spacing w:after="20" w:line="240" w:lineRule="auto"/>
            </w:pPr>
            <w:r>
              <w:rPr>
                <w:rFonts w:ascii="Times New Roman" w:hAnsi="Times New Roman" w:eastAsia="Times New Roman" w:cs="Times New Roman"/>
                <w:b w:val="0"/>
                <w:i w:val="0"/>
                <w:sz w:val="18"/>
              </w:rPr>
              <w:t>EDR containment record, alert screenshots, process list export</w:t>
            </w:r>
          </w:p>
        </w:tc>
        <w:tc>
          <w:tcPr>
            <w:tcW w:w="2165" w:type="dxa"/>
          </w:tcPr>
          <w:p w14:paraId="2165224D">
            <w:pPr>
              <w:spacing w:after="20" w:line="240" w:lineRule="auto"/>
            </w:pPr>
            <w:r>
              <w:rPr>
                <w:rFonts w:ascii="Times New Roman" w:hAnsi="Times New Roman" w:eastAsia="Times New Roman" w:cs="Times New Roman"/>
                <w:b w:val="0"/>
                <w:i w:val="0"/>
                <w:sz w:val="18"/>
              </w:rPr>
              <w:t>EDR shows host isolated; no new proxy connections from FIN-PC07 after the isolation time.</w:t>
            </w:r>
          </w:p>
        </w:tc>
      </w:tr>
      <w:tr w14:paraId="2F51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27376F71">
            <w:pPr>
              <w:spacing w:after="20" w:line="240" w:lineRule="auto"/>
            </w:pPr>
            <w:r>
              <w:rPr>
                <w:rFonts w:ascii="Times New Roman" w:hAnsi="Times New Roman" w:eastAsia="Times New Roman" w:cs="Times New Roman"/>
                <w:b w:val="0"/>
                <w:i w:val="0"/>
                <w:sz w:val="18"/>
              </w:rPr>
              <w:t>3</w:t>
            </w:r>
          </w:p>
        </w:tc>
        <w:tc>
          <w:tcPr>
            <w:tcW w:w="1644" w:type="dxa"/>
          </w:tcPr>
          <w:p w14:paraId="65BC75D5">
            <w:pPr>
              <w:spacing w:after="20" w:line="240" w:lineRule="auto"/>
            </w:pPr>
            <w:r>
              <w:rPr>
                <w:rFonts w:ascii="Times New Roman" w:hAnsi="Times New Roman" w:eastAsia="Times New Roman" w:cs="Times New Roman"/>
                <w:b w:val="0"/>
                <w:i w:val="0"/>
                <w:sz w:val="18"/>
              </w:rPr>
              <w:t>08:50-09:05 Short-term containment</w:t>
            </w:r>
          </w:p>
        </w:tc>
        <w:tc>
          <w:tcPr>
            <w:tcW w:w="4649" w:type="dxa"/>
          </w:tcPr>
          <w:p w14:paraId="56778E1C">
            <w:pPr>
              <w:spacing w:after="20" w:line="240" w:lineRule="auto"/>
            </w:pPr>
            <w:r>
              <w:rPr>
                <w:rFonts w:ascii="Times New Roman" w:hAnsi="Times New Roman" w:eastAsia="Times New Roman" w:cs="Times New Roman"/>
                <w:b w:val="0"/>
                <w:i w:val="0"/>
                <w:sz w:val="18"/>
              </w:rPr>
              <w:t>Disconnect FS01 from the production network at the switch or virtual switch; do not shut it down. Stop share access. Photograph the ransom note and record example .locked file names and times (E06). If encryption continues and disconnection fails, power down as a last resort and log the evidence loss (Section 3.3.1).</w:t>
            </w:r>
          </w:p>
        </w:tc>
        <w:tc>
          <w:tcPr>
            <w:tcW w:w="1474" w:type="dxa"/>
          </w:tcPr>
          <w:p w14:paraId="1C43D51B">
            <w:pPr>
              <w:spacing w:after="20" w:line="240" w:lineRule="auto"/>
            </w:pPr>
            <w:r>
              <w:rPr>
                <w:rFonts w:ascii="Times New Roman" w:hAnsi="Times New Roman" w:eastAsia="Times New Roman" w:cs="Times New Roman"/>
                <w:b w:val="0"/>
                <w:i w:val="0"/>
                <w:sz w:val="18"/>
              </w:rPr>
              <w:t>IT Operations Lead</w:t>
            </w:r>
          </w:p>
        </w:tc>
        <w:tc>
          <w:tcPr>
            <w:tcW w:w="1701" w:type="dxa"/>
          </w:tcPr>
          <w:p w14:paraId="07D0BD88">
            <w:pPr>
              <w:spacing w:after="20" w:line="240" w:lineRule="auto"/>
            </w:pPr>
            <w:r>
              <w:rPr>
                <w:rFonts w:ascii="Times New Roman" w:hAnsi="Times New Roman" w:eastAsia="Times New Roman" w:cs="Times New Roman"/>
                <w:b w:val="0"/>
                <w:i w:val="0"/>
                <w:sz w:val="18"/>
              </w:rPr>
              <w:t>Incident Manager; power-down needs Incident Manager approval and a logged reason</w:t>
            </w:r>
          </w:p>
        </w:tc>
        <w:tc>
          <w:tcPr>
            <w:tcW w:w="1927" w:type="dxa"/>
          </w:tcPr>
          <w:p w14:paraId="2A593592">
            <w:pPr>
              <w:spacing w:after="20" w:line="240" w:lineRule="auto"/>
            </w:pPr>
            <w:r>
              <w:rPr>
                <w:rFonts w:ascii="Times New Roman" w:hAnsi="Times New Roman" w:eastAsia="Times New Roman" w:cs="Times New Roman"/>
                <w:b w:val="0"/>
                <w:i w:val="0"/>
                <w:sz w:val="18"/>
              </w:rPr>
              <w:t>Switch change record, photographs, file listing (metadata only)</w:t>
            </w:r>
          </w:p>
        </w:tc>
        <w:tc>
          <w:tcPr>
            <w:tcW w:w="2165" w:type="dxa"/>
          </w:tcPr>
          <w:p w14:paraId="1F1BDC64">
            <w:pPr>
              <w:spacing w:after="20" w:line="240" w:lineRule="auto"/>
            </w:pPr>
            <w:r>
              <w:rPr>
                <w:rFonts w:ascii="Times New Roman" w:hAnsi="Times New Roman" w:eastAsia="Times New Roman" w:cs="Times New Roman"/>
                <w:b w:val="0"/>
                <w:i w:val="0"/>
                <w:sz w:val="18"/>
              </w:rPr>
              <w:t>No new .locked files after the disconnection time; shares unreachable from a test workstation.</w:t>
            </w:r>
          </w:p>
        </w:tc>
      </w:tr>
      <w:tr w14:paraId="0D719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60E1ACD4">
            <w:pPr>
              <w:spacing w:after="20" w:line="240" w:lineRule="auto"/>
            </w:pPr>
            <w:r>
              <w:rPr>
                <w:rFonts w:ascii="Times New Roman" w:hAnsi="Times New Roman" w:eastAsia="Times New Roman" w:cs="Times New Roman"/>
                <w:b w:val="0"/>
                <w:i w:val="0"/>
                <w:sz w:val="18"/>
              </w:rPr>
              <w:t>4</w:t>
            </w:r>
          </w:p>
        </w:tc>
        <w:tc>
          <w:tcPr>
            <w:tcW w:w="1644" w:type="dxa"/>
          </w:tcPr>
          <w:p w14:paraId="6391714D">
            <w:pPr>
              <w:spacing w:after="20" w:line="240" w:lineRule="auto"/>
            </w:pPr>
            <w:r>
              <w:rPr>
                <w:rFonts w:ascii="Times New Roman" w:hAnsi="Times New Roman" w:eastAsia="Times New Roman" w:cs="Times New Roman"/>
                <w:b w:val="0"/>
                <w:i w:val="0"/>
                <w:sz w:val="18"/>
              </w:rPr>
              <w:t>09:00-09:10 Short-term containment (backup access)</w:t>
            </w:r>
          </w:p>
        </w:tc>
        <w:tc>
          <w:tcPr>
            <w:tcW w:w="4649" w:type="dxa"/>
          </w:tcPr>
          <w:p w14:paraId="137219BF">
            <w:pPr>
              <w:spacing w:after="20" w:line="240" w:lineRule="auto"/>
            </w:pPr>
            <w:r>
              <w:rPr>
                <w:rFonts w:ascii="Times New Roman" w:hAnsi="Times New Roman" w:eastAsia="Times New Roman" w:cs="Times New Roman"/>
                <w:b w:val="0"/>
                <w:i w:val="0"/>
                <w:sz w:val="18"/>
              </w:rPr>
              <w:t>Disable svc_backup and any unneeded account with administrator rights on FS01 or BAK01. Pause all backup jobs. Isolate BAK01 from the network. Seal the Day minus 3 disconnected backup media in a locked location, record the seal number and do not connect it (E03, E05; A10).</w:t>
            </w:r>
          </w:p>
        </w:tc>
        <w:tc>
          <w:tcPr>
            <w:tcW w:w="1474" w:type="dxa"/>
          </w:tcPr>
          <w:p w14:paraId="3B22E08F">
            <w:pPr>
              <w:spacing w:after="20" w:line="240" w:lineRule="auto"/>
            </w:pPr>
            <w:r>
              <w:rPr>
                <w:rFonts w:ascii="Times New Roman" w:hAnsi="Times New Roman" w:eastAsia="Times New Roman" w:cs="Times New Roman"/>
                <w:b w:val="0"/>
                <w:i w:val="0"/>
                <w:sz w:val="18"/>
              </w:rPr>
              <w:t>IT Operations Lead</w:t>
            </w:r>
          </w:p>
        </w:tc>
        <w:tc>
          <w:tcPr>
            <w:tcW w:w="1701" w:type="dxa"/>
          </w:tcPr>
          <w:p w14:paraId="60B1D6D4">
            <w:pPr>
              <w:spacing w:after="20" w:line="240" w:lineRule="auto"/>
            </w:pPr>
            <w:r>
              <w:rPr>
                <w:rFonts w:ascii="Times New Roman" w:hAnsi="Times New Roman" w:eastAsia="Times New Roman" w:cs="Times New Roman"/>
                <w:b w:val="0"/>
                <w:i w:val="0"/>
                <w:sz w:val="18"/>
              </w:rPr>
              <w:t>Incident Manager</w:t>
            </w:r>
          </w:p>
        </w:tc>
        <w:tc>
          <w:tcPr>
            <w:tcW w:w="1927" w:type="dxa"/>
          </w:tcPr>
          <w:p w14:paraId="3AEC46D2">
            <w:pPr>
              <w:spacing w:after="20" w:line="240" w:lineRule="auto"/>
            </w:pPr>
            <w:r>
              <w:rPr>
                <w:rFonts w:ascii="Times New Roman" w:hAnsi="Times New Roman" w:eastAsia="Times New Roman" w:cs="Times New Roman"/>
                <w:b w:val="0"/>
                <w:i w:val="0"/>
                <w:sz w:val="18"/>
              </w:rPr>
              <w:t>Account change record; backup job history (export or screenshot); media custody entry (EV-09)</w:t>
            </w:r>
          </w:p>
        </w:tc>
        <w:tc>
          <w:tcPr>
            <w:tcW w:w="2165" w:type="dxa"/>
          </w:tcPr>
          <w:p w14:paraId="4F1D55F5">
            <w:pPr>
              <w:spacing w:after="20" w:line="240" w:lineRule="auto"/>
            </w:pPr>
            <w:r>
              <w:rPr>
                <w:rFonts w:ascii="Times New Roman" w:hAnsi="Times New Roman" w:eastAsia="Times New Roman" w:cs="Times New Roman"/>
                <w:b w:val="0"/>
                <w:i w:val="0"/>
                <w:sz w:val="18"/>
              </w:rPr>
              <w:t>Test logon with svc_backup fails; BAK01 unreachable; media entered in evidence register.</w:t>
            </w:r>
          </w:p>
        </w:tc>
      </w:tr>
      <w:tr w14:paraId="326A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1C9DC241">
            <w:pPr>
              <w:spacing w:after="20" w:line="240" w:lineRule="auto"/>
            </w:pPr>
            <w:r>
              <w:rPr>
                <w:rFonts w:ascii="Times New Roman" w:hAnsi="Times New Roman" w:eastAsia="Times New Roman" w:cs="Times New Roman"/>
                <w:b w:val="0"/>
                <w:i w:val="0"/>
                <w:sz w:val="18"/>
              </w:rPr>
              <w:t>5</w:t>
            </w:r>
          </w:p>
        </w:tc>
        <w:tc>
          <w:tcPr>
            <w:tcW w:w="1644" w:type="dxa"/>
          </w:tcPr>
          <w:p w14:paraId="690ED01F">
            <w:pPr>
              <w:spacing w:after="20" w:line="240" w:lineRule="auto"/>
            </w:pPr>
            <w:r>
              <w:rPr>
                <w:rFonts w:ascii="Times New Roman" w:hAnsi="Times New Roman" w:eastAsia="Times New Roman" w:cs="Times New Roman"/>
                <w:b w:val="0"/>
                <w:i w:val="0"/>
                <w:sz w:val="18"/>
              </w:rPr>
              <w:t>09:00-09:15 Short-term containment (cloud account)</w:t>
            </w:r>
          </w:p>
        </w:tc>
        <w:tc>
          <w:tcPr>
            <w:tcW w:w="4649" w:type="dxa"/>
          </w:tcPr>
          <w:p w14:paraId="34C9CF10">
            <w:pPr>
              <w:spacing w:after="20" w:line="240" w:lineRule="auto"/>
            </w:pPr>
            <w:r>
              <w:rPr>
                <w:rFonts w:ascii="Times New Roman" w:hAnsi="Times New Roman" w:eastAsia="Times New Roman" w:cs="Times New Roman"/>
                <w:b w:val="0"/>
                <w:i w:val="0"/>
                <w:sz w:val="18"/>
              </w:rPr>
              <w:t>For the finance officer account (E02): first export sign-in and audit records, then revoke sessions, block sign-in, reset the password, review MFA methods and mailbox forwarding or inbox rules. Check administrator role assignments for changes since Day minus 1.</w:t>
            </w:r>
          </w:p>
        </w:tc>
        <w:tc>
          <w:tcPr>
            <w:tcW w:w="1474" w:type="dxa"/>
          </w:tcPr>
          <w:p w14:paraId="0230B2AB">
            <w:pPr>
              <w:spacing w:after="20" w:line="240" w:lineRule="auto"/>
            </w:pPr>
            <w:r>
              <w:rPr>
                <w:rFonts w:ascii="Times New Roman" w:hAnsi="Times New Roman" w:eastAsia="Times New Roman" w:cs="Times New Roman"/>
                <w:b w:val="0"/>
                <w:i w:val="0"/>
                <w:sz w:val="18"/>
              </w:rPr>
              <w:t>Security Analyst with IT Operations Lead</w:t>
            </w:r>
          </w:p>
        </w:tc>
        <w:tc>
          <w:tcPr>
            <w:tcW w:w="1701" w:type="dxa"/>
          </w:tcPr>
          <w:p w14:paraId="00EAF310">
            <w:pPr>
              <w:spacing w:after="20" w:line="240" w:lineRule="auto"/>
            </w:pPr>
            <w:r>
              <w:rPr>
                <w:rFonts w:ascii="Times New Roman" w:hAnsi="Times New Roman" w:eastAsia="Times New Roman" w:cs="Times New Roman"/>
                <w:b w:val="0"/>
                <w:i w:val="0"/>
                <w:sz w:val="18"/>
              </w:rPr>
              <w:t>Incident Manager</w:t>
            </w:r>
          </w:p>
        </w:tc>
        <w:tc>
          <w:tcPr>
            <w:tcW w:w="1927" w:type="dxa"/>
          </w:tcPr>
          <w:p w14:paraId="12B31B56">
            <w:pPr>
              <w:spacing w:after="20" w:line="240" w:lineRule="auto"/>
            </w:pPr>
            <w:r>
              <w:rPr>
                <w:rFonts w:ascii="Times New Roman" w:hAnsi="Times New Roman" w:eastAsia="Times New Roman" w:cs="Times New Roman"/>
                <w:b w:val="0"/>
                <w:i w:val="0"/>
                <w:sz w:val="18"/>
              </w:rPr>
              <w:t>Exported records (EV-05); list of MFA methods and rules before changes</w:t>
            </w:r>
          </w:p>
        </w:tc>
        <w:tc>
          <w:tcPr>
            <w:tcW w:w="2165" w:type="dxa"/>
          </w:tcPr>
          <w:p w14:paraId="26DAA66D">
            <w:pPr>
              <w:spacing w:after="20" w:line="240" w:lineRule="auto"/>
            </w:pPr>
            <w:r>
              <w:rPr>
                <w:rFonts w:ascii="Times New Roman" w:hAnsi="Times New Roman" w:eastAsia="Times New Roman" w:cs="Times New Roman"/>
                <w:b w:val="0"/>
                <w:i w:val="0"/>
                <w:sz w:val="18"/>
              </w:rPr>
              <w:t>No active sessions; sign-in blocked; no unexplained administrator roles.</w:t>
            </w:r>
          </w:p>
        </w:tc>
      </w:tr>
      <w:tr w14:paraId="3754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36E688D0">
            <w:pPr>
              <w:spacing w:after="20" w:line="240" w:lineRule="auto"/>
            </w:pPr>
            <w:r>
              <w:rPr>
                <w:rFonts w:ascii="Times New Roman" w:hAnsi="Times New Roman" w:eastAsia="Times New Roman" w:cs="Times New Roman"/>
                <w:b w:val="0"/>
                <w:i w:val="0"/>
                <w:sz w:val="18"/>
              </w:rPr>
              <w:t>6</w:t>
            </w:r>
          </w:p>
        </w:tc>
        <w:tc>
          <w:tcPr>
            <w:tcW w:w="1644" w:type="dxa"/>
          </w:tcPr>
          <w:p w14:paraId="381262E6">
            <w:pPr>
              <w:spacing w:after="20" w:line="240" w:lineRule="auto"/>
            </w:pPr>
            <w:r>
              <w:rPr>
                <w:rFonts w:ascii="Times New Roman" w:hAnsi="Times New Roman" w:eastAsia="Times New Roman" w:cs="Times New Roman"/>
                <w:b w:val="0"/>
                <w:i w:val="0"/>
                <w:sz w:val="18"/>
              </w:rPr>
              <w:t>09:05-09:20 Short-term containment (suspicious transfer)</w:t>
            </w:r>
          </w:p>
        </w:tc>
        <w:tc>
          <w:tcPr>
            <w:tcW w:w="4649" w:type="dxa"/>
          </w:tcPr>
          <w:p w14:paraId="53DCB7BD">
            <w:pPr>
              <w:spacing w:after="20" w:line="240" w:lineRule="auto"/>
            </w:pPr>
            <w:r>
              <w:rPr>
                <w:rFonts w:ascii="Times New Roman" w:hAnsi="Times New Roman" w:eastAsia="Times New Roman" w:cs="Times New Roman"/>
                <w:b w:val="0"/>
                <w:i w:val="0"/>
                <w:sz w:val="18"/>
              </w:rPr>
              <w:t>Block the unfamiliar cloud storage destination (E04) and the unfamiliar IP address (E02) at proxy and firewall. Preserve proxy and firewall logs from Day minus 3 17:00 onward before they rotate.</w:t>
            </w:r>
          </w:p>
        </w:tc>
        <w:tc>
          <w:tcPr>
            <w:tcW w:w="1474" w:type="dxa"/>
          </w:tcPr>
          <w:p w14:paraId="7C3E1BC0">
            <w:pPr>
              <w:spacing w:after="20" w:line="240" w:lineRule="auto"/>
            </w:pPr>
            <w:r>
              <w:rPr>
                <w:rFonts w:ascii="Times New Roman" w:hAnsi="Times New Roman" w:eastAsia="Times New Roman" w:cs="Times New Roman"/>
                <w:b w:val="0"/>
                <w:i w:val="0"/>
                <w:sz w:val="18"/>
              </w:rPr>
              <w:t>Security Analyst</w:t>
            </w:r>
          </w:p>
        </w:tc>
        <w:tc>
          <w:tcPr>
            <w:tcW w:w="1701" w:type="dxa"/>
          </w:tcPr>
          <w:p w14:paraId="7057CBD5">
            <w:pPr>
              <w:spacing w:after="20" w:line="240" w:lineRule="auto"/>
            </w:pPr>
            <w:r>
              <w:rPr>
                <w:rFonts w:ascii="Times New Roman" w:hAnsi="Times New Roman" w:eastAsia="Times New Roman" w:cs="Times New Roman"/>
                <w:b w:val="0"/>
                <w:i w:val="0"/>
                <w:sz w:val="18"/>
              </w:rPr>
              <w:t>Incident Manager</w:t>
            </w:r>
          </w:p>
        </w:tc>
        <w:tc>
          <w:tcPr>
            <w:tcW w:w="1927" w:type="dxa"/>
          </w:tcPr>
          <w:p w14:paraId="23D228B5">
            <w:pPr>
              <w:spacing w:after="20" w:line="240" w:lineRule="auto"/>
            </w:pPr>
            <w:r>
              <w:rPr>
                <w:rFonts w:ascii="Times New Roman" w:hAnsi="Times New Roman" w:eastAsia="Times New Roman" w:cs="Times New Roman"/>
                <w:b w:val="0"/>
                <w:i w:val="0"/>
                <w:sz w:val="18"/>
              </w:rPr>
              <w:t>Proxy and firewall log export (EV-06); block rule record</w:t>
            </w:r>
          </w:p>
        </w:tc>
        <w:tc>
          <w:tcPr>
            <w:tcW w:w="2165" w:type="dxa"/>
          </w:tcPr>
          <w:p w14:paraId="74E0A3C8">
            <w:pPr>
              <w:spacing w:after="20" w:line="240" w:lineRule="auto"/>
            </w:pPr>
            <w:r>
              <w:rPr>
                <w:rFonts w:ascii="Times New Roman" w:hAnsi="Times New Roman" w:eastAsia="Times New Roman" w:cs="Times New Roman"/>
                <w:b w:val="0"/>
                <w:i w:val="0"/>
                <w:sz w:val="18"/>
              </w:rPr>
              <w:t>Test connection to the destination is blocked; block hits are logged.</w:t>
            </w:r>
          </w:p>
        </w:tc>
      </w:tr>
      <w:tr w14:paraId="108F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02EC5DAB">
            <w:pPr>
              <w:spacing w:after="20" w:line="240" w:lineRule="auto"/>
            </w:pPr>
            <w:r>
              <w:rPr>
                <w:rFonts w:ascii="Times New Roman" w:hAnsi="Times New Roman" w:eastAsia="Times New Roman" w:cs="Times New Roman"/>
                <w:b w:val="0"/>
                <w:i w:val="0"/>
                <w:sz w:val="18"/>
              </w:rPr>
              <w:t>7</w:t>
            </w:r>
          </w:p>
        </w:tc>
        <w:tc>
          <w:tcPr>
            <w:tcW w:w="1644" w:type="dxa"/>
          </w:tcPr>
          <w:p w14:paraId="62E7C661">
            <w:pPr>
              <w:spacing w:after="20" w:line="240" w:lineRule="auto"/>
            </w:pPr>
            <w:r>
              <w:rPr>
                <w:rFonts w:ascii="Times New Roman" w:hAnsi="Times New Roman" w:eastAsia="Times New Roman" w:cs="Times New Roman"/>
                <w:b w:val="0"/>
                <w:i w:val="0"/>
                <w:sz w:val="18"/>
              </w:rPr>
              <w:t>09:10-09:40 Investigation (evidence)</w:t>
            </w:r>
          </w:p>
        </w:tc>
        <w:tc>
          <w:tcPr>
            <w:tcW w:w="4649" w:type="dxa"/>
          </w:tcPr>
          <w:p w14:paraId="65C546B0">
            <w:pPr>
              <w:spacing w:after="20" w:line="240" w:lineRule="auto"/>
            </w:pPr>
            <w:r>
              <w:rPr>
                <w:rFonts w:ascii="Times New Roman" w:hAnsi="Times New Roman" w:eastAsia="Times New Roman" w:cs="Times New Roman"/>
                <w:b w:val="0"/>
                <w:i w:val="0"/>
                <w:sz w:val="18"/>
              </w:rPr>
              <w:t>Collect evidence in order of volatility [6]: FIN-PC07 memory; FS01 running processes, sessions, open files and network connections; Windows Security, SMB and backup logs from FS01 and BAK01. Record each item in the evidence register (Table 3.2).</w:t>
            </w:r>
          </w:p>
        </w:tc>
        <w:tc>
          <w:tcPr>
            <w:tcW w:w="1474" w:type="dxa"/>
          </w:tcPr>
          <w:p w14:paraId="063D83BD">
            <w:pPr>
              <w:spacing w:after="20" w:line="240" w:lineRule="auto"/>
            </w:pPr>
            <w:r>
              <w:rPr>
                <w:rFonts w:ascii="Times New Roman" w:hAnsi="Times New Roman" w:eastAsia="Times New Roman" w:cs="Times New Roman"/>
                <w:b w:val="0"/>
                <w:i w:val="0"/>
                <w:sz w:val="18"/>
              </w:rPr>
              <w:t>Forensics Lead (Security Analyst as interim custodian until the DFIR provider arrives)</w:t>
            </w:r>
          </w:p>
        </w:tc>
        <w:tc>
          <w:tcPr>
            <w:tcW w:w="1701" w:type="dxa"/>
          </w:tcPr>
          <w:p w14:paraId="77C82B7A">
            <w:pPr>
              <w:spacing w:after="20" w:line="240" w:lineRule="auto"/>
            </w:pPr>
            <w:r>
              <w:rPr>
                <w:rFonts w:ascii="Times New Roman" w:hAnsi="Times New Roman" w:eastAsia="Times New Roman" w:cs="Times New Roman"/>
                <w:b w:val="0"/>
                <w:i w:val="0"/>
                <w:sz w:val="18"/>
              </w:rPr>
              <w:t>Incident Manager</w:t>
            </w:r>
          </w:p>
        </w:tc>
        <w:tc>
          <w:tcPr>
            <w:tcW w:w="1927" w:type="dxa"/>
          </w:tcPr>
          <w:p w14:paraId="683F9C7E">
            <w:pPr>
              <w:spacing w:after="20" w:line="240" w:lineRule="auto"/>
            </w:pPr>
            <w:r>
              <w:rPr>
                <w:rFonts w:ascii="Times New Roman" w:hAnsi="Times New Roman" w:eastAsia="Times New Roman" w:cs="Times New Roman"/>
                <w:b w:val="0"/>
                <w:i w:val="0"/>
                <w:sz w:val="18"/>
              </w:rPr>
              <w:t>EV-01 to EV-09</w:t>
            </w:r>
          </w:p>
        </w:tc>
        <w:tc>
          <w:tcPr>
            <w:tcW w:w="2165" w:type="dxa"/>
          </w:tcPr>
          <w:p w14:paraId="3127D314">
            <w:pPr>
              <w:spacing w:after="20" w:line="240" w:lineRule="auto"/>
            </w:pPr>
            <w:r>
              <w:rPr>
                <w:rFonts w:ascii="Times New Roman" w:hAnsi="Times New Roman" w:eastAsia="Times New Roman" w:cs="Times New Roman"/>
                <w:b w:val="0"/>
                <w:i w:val="0"/>
                <w:sz w:val="18"/>
              </w:rPr>
              <w:t>Each item has a register entry, a hash recorded at acquisition and a signed custody form.</w:t>
            </w:r>
          </w:p>
        </w:tc>
      </w:tr>
      <w:tr w14:paraId="6ECD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488445B1">
            <w:pPr>
              <w:spacing w:after="20" w:line="240" w:lineRule="auto"/>
            </w:pPr>
            <w:r>
              <w:rPr>
                <w:rFonts w:ascii="Times New Roman" w:hAnsi="Times New Roman" w:eastAsia="Times New Roman" w:cs="Times New Roman"/>
                <w:b w:val="0"/>
                <w:i w:val="0"/>
                <w:sz w:val="18"/>
              </w:rPr>
              <w:t>8</w:t>
            </w:r>
          </w:p>
        </w:tc>
        <w:tc>
          <w:tcPr>
            <w:tcW w:w="1644" w:type="dxa"/>
          </w:tcPr>
          <w:p w14:paraId="33BEB648">
            <w:pPr>
              <w:spacing w:after="20" w:line="240" w:lineRule="auto"/>
            </w:pPr>
            <w:r>
              <w:rPr>
                <w:rFonts w:ascii="Times New Roman" w:hAnsi="Times New Roman" w:eastAsia="Times New Roman" w:cs="Times New Roman"/>
                <w:b w:val="0"/>
                <w:i w:val="0"/>
                <w:sz w:val="18"/>
              </w:rPr>
              <w:t>09:15-09:30 Coordination</w:t>
            </w:r>
          </w:p>
        </w:tc>
        <w:tc>
          <w:tcPr>
            <w:tcW w:w="4649" w:type="dxa"/>
          </w:tcPr>
          <w:p w14:paraId="3247F7E3">
            <w:pPr>
              <w:spacing w:after="20" w:line="240" w:lineRule="auto"/>
            </w:pPr>
            <w:r>
              <w:rPr>
                <w:rFonts w:ascii="Times New Roman" w:hAnsi="Times New Roman" w:eastAsia="Times New Roman" w:cs="Times New Roman"/>
                <w:b w:val="0"/>
                <w:i w:val="0"/>
                <w:sz w:val="18"/>
              </w:rPr>
              <w:t>Brief the Executive Sponsor (Section 4.4). Engage the external DFIR provider and the Legal and Privacy Adviser. Warn the Academic Business Owner that LMS01 cannot be relied on for 11:00.</w:t>
            </w:r>
          </w:p>
        </w:tc>
        <w:tc>
          <w:tcPr>
            <w:tcW w:w="1474" w:type="dxa"/>
          </w:tcPr>
          <w:p w14:paraId="1AEFF42A">
            <w:pPr>
              <w:spacing w:after="20" w:line="240" w:lineRule="auto"/>
            </w:pPr>
            <w:r>
              <w:rPr>
                <w:rFonts w:ascii="Times New Roman" w:hAnsi="Times New Roman" w:eastAsia="Times New Roman" w:cs="Times New Roman"/>
                <w:b w:val="0"/>
                <w:i w:val="0"/>
                <w:sz w:val="18"/>
              </w:rPr>
              <w:t>Incident Manager</w:t>
            </w:r>
          </w:p>
        </w:tc>
        <w:tc>
          <w:tcPr>
            <w:tcW w:w="1701" w:type="dxa"/>
          </w:tcPr>
          <w:p w14:paraId="3704882A">
            <w:pPr>
              <w:spacing w:after="20" w:line="240" w:lineRule="auto"/>
            </w:pPr>
            <w:r>
              <w:rPr>
                <w:rFonts w:ascii="Times New Roman" w:hAnsi="Times New Roman" w:eastAsia="Times New Roman" w:cs="Times New Roman"/>
                <w:b w:val="0"/>
                <w:i w:val="0"/>
                <w:sz w:val="18"/>
              </w:rPr>
              <w:t>Executive Sponsor approves DFIR spend</w:t>
            </w:r>
          </w:p>
        </w:tc>
        <w:tc>
          <w:tcPr>
            <w:tcW w:w="1927" w:type="dxa"/>
          </w:tcPr>
          <w:p w14:paraId="6E5BF8CE">
            <w:pPr>
              <w:spacing w:after="20" w:line="240" w:lineRule="auto"/>
            </w:pPr>
            <w:r>
              <w:rPr>
                <w:rFonts w:ascii="Times New Roman" w:hAnsi="Times New Roman" w:eastAsia="Times New Roman" w:cs="Times New Roman"/>
                <w:b w:val="0"/>
                <w:i w:val="0"/>
                <w:sz w:val="18"/>
              </w:rPr>
              <w:t>Call log; briefing text</w:t>
            </w:r>
          </w:p>
        </w:tc>
        <w:tc>
          <w:tcPr>
            <w:tcW w:w="2165" w:type="dxa"/>
          </w:tcPr>
          <w:p w14:paraId="020D6D23">
            <w:pPr>
              <w:spacing w:after="20" w:line="240" w:lineRule="auto"/>
            </w:pPr>
            <w:r>
              <w:rPr>
                <w:rFonts w:ascii="Times New Roman" w:hAnsi="Times New Roman" w:eastAsia="Times New Roman" w:cs="Times New Roman"/>
                <w:b w:val="0"/>
                <w:i w:val="0"/>
                <w:sz w:val="18"/>
              </w:rPr>
              <w:t>Sponsor acknowledged; DFIR engagement confirmed with an arrival time.</w:t>
            </w:r>
          </w:p>
        </w:tc>
      </w:tr>
      <w:tr w14:paraId="1C96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4A86D0EC">
            <w:pPr>
              <w:spacing w:after="20" w:line="240" w:lineRule="auto"/>
            </w:pPr>
            <w:r>
              <w:rPr>
                <w:rFonts w:ascii="Times New Roman" w:hAnsi="Times New Roman" w:eastAsia="Times New Roman" w:cs="Times New Roman"/>
                <w:b w:val="0"/>
                <w:i w:val="0"/>
                <w:sz w:val="18"/>
              </w:rPr>
              <w:t>9</w:t>
            </w:r>
          </w:p>
        </w:tc>
        <w:tc>
          <w:tcPr>
            <w:tcW w:w="1644" w:type="dxa"/>
          </w:tcPr>
          <w:p w14:paraId="7197568C">
            <w:pPr>
              <w:spacing w:after="20" w:line="240" w:lineRule="auto"/>
            </w:pPr>
            <w:r>
              <w:rPr>
                <w:rFonts w:ascii="Times New Roman" w:hAnsi="Times New Roman" w:eastAsia="Times New Roman" w:cs="Times New Roman"/>
                <w:b w:val="0"/>
                <w:i w:val="0"/>
                <w:sz w:val="18"/>
              </w:rPr>
              <w:t>09:30-10:00 Continuity decision</w:t>
            </w:r>
          </w:p>
        </w:tc>
        <w:tc>
          <w:tcPr>
            <w:tcW w:w="4649" w:type="dxa"/>
          </w:tcPr>
          <w:p w14:paraId="4A2C8E24">
            <w:pPr>
              <w:spacing w:after="20" w:line="240" w:lineRule="auto"/>
            </w:pPr>
            <w:r>
              <w:rPr>
                <w:rFonts w:ascii="Times New Roman" w:hAnsi="Times New Roman" w:eastAsia="Times New Roman" w:cs="Times New Roman"/>
                <w:b w:val="0"/>
                <w:i w:val="0"/>
                <w:sz w:val="18"/>
              </w:rPr>
              <w:t>Decide on the 11:00 examination. Recommendation: postpone; do not restore LMS01 from an unvalidated backup (Section 3.3.2). Start the academic continuity procedure.</w:t>
            </w:r>
          </w:p>
        </w:tc>
        <w:tc>
          <w:tcPr>
            <w:tcW w:w="1474" w:type="dxa"/>
          </w:tcPr>
          <w:p w14:paraId="6D8469D5">
            <w:pPr>
              <w:spacing w:after="20" w:line="240" w:lineRule="auto"/>
            </w:pPr>
            <w:r>
              <w:rPr>
                <w:rFonts w:ascii="Times New Roman" w:hAnsi="Times New Roman" w:eastAsia="Times New Roman" w:cs="Times New Roman"/>
                <w:b w:val="0"/>
                <w:i w:val="0"/>
                <w:sz w:val="18"/>
              </w:rPr>
              <w:t>Academic Business Owner</w:t>
            </w:r>
          </w:p>
        </w:tc>
        <w:tc>
          <w:tcPr>
            <w:tcW w:w="1701" w:type="dxa"/>
          </w:tcPr>
          <w:p w14:paraId="1436FF82">
            <w:pPr>
              <w:spacing w:after="20" w:line="240" w:lineRule="auto"/>
            </w:pPr>
            <w:r>
              <w:rPr>
                <w:rFonts w:ascii="Times New Roman" w:hAnsi="Times New Roman" w:eastAsia="Times New Roman" w:cs="Times New Roman"/>
                <w:b w:val="0"/>
                <w:i w:val="0"/>
                <w:sz w:val="18"/>
              </w:rPr>
              <w:t>Executive Sponsor</w:t>
            </w:r>
          </w:p>
        </w:tc>
        <w:tc>
          <w:tcPr>
            <w:tcW w:w="1927" w:type="dxa"/>
          </w:tcPr>
          <w:p w14:paraId="79D8A92B">
            <w:pPr>
              <w:spacing w:after="20" w:line="240" w:lineRule="auto"/>
            </w:pPr>
            <w:r>
              <w:rPr>
                <w:rFonts w:ascii="Times New Roman" w:hAnsi="Times New Roman" w:eastAsia="Times New Roman" w:cs="Times New Roman"/>
                <w:b w:val="0"/>
                <w:i w:val="0"/>
                <w:sz w:val="18"/>
              </w:rPr>
              <w:t>Decision log entry with rationale and evidence IDs</w:t>
            </w:r>
          </w:p>
        </w:tc>
        <w:tc>
          <w:tcPr>
            <w:tcW w:w="2165" w:type="dxa"/>
          </w:tcPr>
          <w:p w14:paraId="65C6D7ED">
            <w:pPr>
              <w:spacing w:after="20" w:line="240" w:lineRule="auto"/>
            </w:pPr>
            <w:r>
              <w:rPr>
                <w:rFonts w:ascii="Times New Roman" w:hAnsi="Times New Roman" w:eastAsia="Times New Roman" w:cs="Times New Roman"/>
                <w:b w:val="0"/>
                <w:i w:val="0"/>
                <w:sz w:val="18"/>
              </w:rPr>
              <w:t>Decision recorded by 10:00; wording ready for the learner notice.</w:t>
            </w:r>
          </w:p>
        </w:tc>
      </w:tr>
      <w:tr w14:paraId="226B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7FD2E2A7">
            <w:pPr>
              <w:spacing w:after="20" w:line="240" w:lineRule="auto"/>
            </w:pPr>
            <w:r>
              <w:rPr>
                <w:rFonts w:ascii="Times New Roman" w:hAnsi="Times New Roman" w:eastAsia="Times New Roman" w:cs="Times New Roman"/>
                <w:b w:val="0"/>
                <w:i w:val="0"/>
                <w:sz w:val="18"/>
              </w:rPr>
              <w:t>10</w:t>
            </w:r>
          </w:p>
        </w:tc>
        <w:tc>
          <w:tcPr>
            <w:tcW w:w="1644" w:type="dxa"/>
          </w:tcPr>
          <w:p w14:paraId="5B43786E">
            <w:pPr>
              <w:spacing w:after="20" w:line="240" w:lineRule="auto"/>
            </w:pPr>
            <w:r>
              <w:rPr>
                <w:rFonts w:ascii="Times New Roman" w:hAnsi="Times New Roman" w:eastAsia="Times New Roman" w:cs="Times New Roman"/>
                <w:b w:val="0"/>
                <w:i w:val="0"/>
                <w:sz w:val="18"/>
              </w:rPr>
              <w:t>09:45 First-hour checkpoint</w:t>
            </w:r>
          </w:p>
        </w:tc>
        <w:tc>
          <w:tcPr>
            <w:tcW w:w="4649" w:type="dxa"/>
          </w:tcPr>
          <w:p w14:paraId="21C3E183">
            <w:pPr>
              <w:spacing w:after="20" w:line="240" w:lineRule="auto"/>
            </w:pPr>
            <w:r>
              <w:rPr>
                <w:rFonts w:ascii="Times New Roman" w:hAnsi="Times New Roman" w:eastAsia="Times New Roman" w:cs="Times New Roman"/>
                <w:b w:val="0"/>
                <w:i w:val="0"/>
                <w:sz w:val="18"/>
              </w:rPr>
              <w:t>Confirm containment status, review severity and scope, assign investigation questions Q1 to Q5 (Table 1.6), set the next update time (11:00).</w:t>
            </w:r>
          </w:p>
        </w:tc>
        <w:tc>
          <w:tcPr>
            <w:tcW w:w="1474" w:type="dxa"/>
          </w:tcPr>
          <w:p w14:paraId="24883FCC">
            <w:pPr>
              <w:spacing w:after="20" w:line="240" w:lineRule="auto"/>
            </w:pPr>
            <w:r>
              <w:rPr>
                <w:rFonts w:ascii="Times New Roman" w:hAnsi="Times New Roman" w:eastAsia="Times New Roman" w:cs="Times New Roman"/>
                <w:b w:val="0"/>
                <w:i w:val="0"/>
                <w:sz w:val="18"/>
              </w:rPr>
              <w:t>Incident Manager</w:t>
            </w:r>
          </w:p>
        </w:tc>
        <w:tc>
          <w:tcPr>
            <w:tcW w:w="1701" w:type="dxa"/>
          </w:tcPr>
          <w:p w14:paraId="5DA840DC">
            <w:pPr>
              <w:spacing w:after="20" w:line="240" w:lineRule="auto"/>
            </w:pPr>
            <w:r>
              <w:rPr>
                <w:rFonts w:ascii="Times New Roman" w:hAnsi="Times New Roman" w:eastAsia="Times New Roman" w:cs="Times New Roman"/>
                <w:b w:val="0"/>
                <w:i w:val="0"/>
                <w:sz w:val="18"/>
              </w:rPr>
              <w:t>None</w:t>
            </w:r>
          </w:p>
        </w:tc>
        <w:tc>
          <w:tcPr>
            <w:tcW w:w="1927" w:type="dxa"/>
          </w:tcPr>
          <w:p w14:paraId="13CF76FC">
            <w:pPr>
              <w:spacing w:after="20" w:line="240" w:lineRule="auto"/>
            </w:pPr>
            <w:r>
              <w:rPr>
                <w:rFonts w:ascii="Times New Roman" w:hAnsi="Times New Roman" w:eastAsia="Times New Roman" w:cs="Times New Roman"/>
                <w:b w:val="0"/>
                <w:i w:val="0"/>
                <w:sz w:val="18"/>
              </w:rPr>
              <w:t>Updated incident log</w:t>
            </w:r>
          </w:p>
        </w:tc>
        <w:tc>
          <w:tcPr>
            <w:tcW w:w="2165" w:type="dxa"/>
          </w:tcPr>
          <w:p w14:paraId="22833C39">
            <w:pPr>
              <w:spacing w:after="20" w:line="240" w:lineRule="auto"/>
            </w:pPr>
            <w:r>
              <w:rPr>
                <w:rFonts w:ascii="Times New Roman" w:hAnsi="Times New Roman" w:eastAsia="Times New Roman" w:cs="Times New Roman"/>
                <w:b w:val="0"/>
                <w:i w:val="0"/>
                <w:sz w:val="18"/>
              </w:rPr>
              <w:t>Every open action has an owner and a due time.</w:t>
            </w:r>
          </w:p>
        </w:tc>
      </w:tr>
      <w:tr w14:paraId="1940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1772318E">
            <w:pPr>
              <w:spacing w:after="20" w:line="240" w:lineRule="auto"/>
            </w:pPr>
            <w:r>
              <w:rPr>
                <w:rFonts w:ascii="Times New Roman" w:hAnsi="Times New Roman" w:eastAsia="Times New Roman" w:cs="Times New Roman"/>
                <w:b w:val="0"/>
                <w:i w:val="0"/>
                <w:sz w:val="18"/>
              </w:rPr>
              <w:t>11</w:t>
            </w:r>
          </w:p>
        </w:tc>
        <w:tc>
          <w:tcPr>
            <w:tcW w:w="1644" w:type="dxa"/>
          </w:tcPr>
          <w:p w14:paraId="6148AB99">
            <w:pPr>
              <w:spacing w:after="20" w:line="240" w:lineRule="auto"/>
            </w:pPr>
            <w:r>
              <w:rPr>
                <w:rFonts w:ascii="Times New Roman" w:hAnsi="Times New Roman" w:eastAsia="Times New Roman" w:cs="Times New Roman"/>
                <w:b w:val="0"/>
                <w:i w:val="0"/>
                <w:sz w:val="18"/>
              </w:rPr>
              <w:t>10:00-10:15 Communication</w:t>
            </w:r>
          </w:p>
        </w:tc>
        <w:tc>
          <w:tcPr>
            <w:tcW w:w="4649" w:type="dxa"/>
          </w:tcPr>
          <w:p w14:paraId="5B2C97CB">
            <w:pPr>
              <w:spacing w:after="20" w:line="240" w:lineRule="auto"/>
            </w:pPr>
            <w:r>
              <w:rPr>
                <w:rFonts w:ascii="Times New Roman" w:hAnsi="Times New Roman" w:eastAsia="Times New Roman" w:cs="Times New Roman"/>
                <w:b w:val="0"/>
                <w:i w:val="0"/>
                <w:sz w:val="18"/>
              </w:rPr>
              <w:t>Send the learner notice (Section 4.5) by SMS and official social media; give staff instructions by phone and SMS.</w:t>
            </w:r>
          </w:p>
        </w:tc>
        <w:tc>
          <w:tcPr>
            <w:tcW w:w="1474" w:type="dxa"/>
          </w:tcPr>
          <w:p w14:paraId="16074513">
            <w:pPr>
              <w:spacing w:after="20" w:line="240" w:lineRule="auto"/>
            </w:pPr>
            <w:r>
              <w:rPr>
                <w:rFonts w:ascii="Times New Roman" w:hAnsi="Times New Roman" w:eastAsia="Times New Roman" w:cs="Times New Roman"/>
                <w:b w:val="0"/>
                <w:i w:val="0"/>
                <w:sz w:val="18"/>
              </w:rPr>
              <w:t>Communications Lead</w:t>
            </w:r>
          </w:p>
        </w:tc>
        <w:tc>
          <w:tcPr>
            <w:tcW w:w="1701" w:type="dxa"/>
          </w:tcPr>
          <w:p w14:paraId="4BFE5D4B">
            <w:pPr>
              <w:spacing w:after="20" w:line="240" w:lineRule="auto"/>
            </w:pPr>
            <w:r>
              <w:rPr>
                <w:rFonts w:ascii="Times New Roman" w:hAnsi="Times New Roman" w:eastAsia="Times New Roman" w:cs="Times New Roman"/>
                <w:b w:val="0"/>
                <w:i w:val="0"/>
                <w:sz w:val="18"/>
              </w:rPr>
              <w:t>Executive Sponsor</w:t>
            </w:r>
          </w:p>
        </w:tc>
        <w:tc>
          <w:tcPr>
            <w:tcW w:w="1927" w:type="dxa"/>
          </w:tcPr>
          <w:p w14:paraId="21955B05">
            <w:pPr>
              <w:spacing w:after="20" w:line="240" w:lineRule="auto"/>
            </w:pPr>
            <w:r>
              <w:rPr>
                <w:rFonts w:ascii="Times New Roman" w:hAnsi="Times New Roman" w:eastAsia="Times New Roman" w:cs="Times New Roman"/>
                <w:b w:val="0"/>
                <w:i w:val="0"/>
                <w:sz w:val="18"/>
              </w:rPr>
              <w:t>Copies of messages with send times</w:t>
            </w:r>
          </w:p>
        </w:tc>
        <w:tc>
          <w:tcPr>
            <w:tcW w:w="2165" w:type="dxa"/>
          </w:tcPr>
          <w:p w14:paraId="26A5854C">
            <w:pPr>
              <w:spacing w:after="20" w:line="240" w:lineRule="auto"/>
            </w:pPr>
            <w:r>
              <w:rPr>
                <w:rFonts w:ascii="Times New Roman" w:hAnsi="Times New Roman" w:eastAsia="Times New Roman" w:cs="Times New Roman"/>
                <w:b w:val="0"/>
                <w:i w:val="0"/>
                <w:sz w:val="18"/>
              </w:rPr>
              <w:t>SMS delivery report received; posts live.</w:t>
            </w:r>
          </w:p>
        </w:tc>
      </w:tr>
      <w:tr w14:paraId="3AC0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55F22F3B">
            <w:pPr>
              <w:spacing w:after="20" w:line="240" w:lineRule="auto"/>
            </w:pPr>
            <w:r>
              <w:rPr>
                <w:rFonts w:ascii="Times New Roman" w:hAnsi="Times New Roman" w:eastAsia="Times New Roman" w:cs="Times New Roman"/>
                <w:b w:val="0"/>
                <w:i w:val="0"/>
                <w:sz w:val="18"/>
              </w:rPr>
              <w:t>12</w:t>
            </w:r>
          </w:p>
        </w:tc>
        <w:tc>
          <w:tcPr>
            <w:tcW w:w="1644" w:type="dxa"/>
          </w:tcPr>
          <w:p w14:paraId="7B3EA660">
            <w:pPr>
              <w:spacing w:after="20" w:line="240" w:lineRule="auto"/>
            </w:pPr>
            <w:r>
              <w:rPr>
                <w:rFonts w:ascii="Times New Roman" w:hAnsi="Times New Roman" w:eastAsia="Times New Roman" w:cs="Times New Roman"/>
                <w:b w:val="0"/>
                <w:i w:val="0"/>
                <w:sz w:val="18"/>
              </w:rPr>
              <w:t>10:00-16:00 Investigation (scope)</w:t>
            </w:r>
          </w:p>
        </w:tc>
        <w:tc>
          <w:tcPr>
            <w:tcW w:w="4649" w:type="dxa"/>
          </w:tcPr>
          <w:p w14:paraId="287A4C9D">
            <w:pPr>
              <w:spacing w:after="20" w:line="240" w:lineRule="auto"/>
            </w:pPr>
            <w:r>
              <w:rPr>
                <w:rFonts w:ascii="Times New Roman" w:hAnsi="Times New Roman" w:eastAsia="Times New Roman" w:cs="Times New Roman"/>
                <w:b w:val="0"/>
                <w:i w:val="0"/>
                <w:sz w:val="18"/>
              </w:rPr>
              <w:t>Hunt for broader compromise (Section 3.2) across workstations, servers, accounts and LMS01.</w:t>
            </w:r>
          </w:p>
        </w:tc>
        <w:tc>
          <w:tcPr>
            <w:tcW w:w="1474" w:type="dxa"/>
          </w:tcPr>
          <w:p w14:paraId="33F976F2">
            <w:pPr>
              <w:spacing w:after="20" w:line="240" w:lineRule="auto"/>
            </w:pPr>
            <w:r>
              <w:rPr>
                <w:rFonts w:ascii="Times New Roman" w:hAnsi="Times New Roman" w:eastAsia="Times New Roman" w:cs="Times New Roman"/>
                <w:b w:val="0"/>
                <w:i w:val="0"/>
                <w:sz w:val="18"/>
              </w:rPr>
              <w:t>Security Analyst and Forensics Lead</w:t>
            </w:r>
          </w:p>
        </w:tc>
        <w:tc>
          <w:tcPr>
            <w:tcW w:w="1701" w:type="dxa"/>
          </w:tcPr>
          <w:p w14:paraId="6008F38F">
            <w:pPr>
              <w:spacing w:after="20" w:line="240" w:lineRule="auto"/>
            </w:pPr>
            <w:r>
              <w:rPr>
                <w:rFonts w:ascii="Times New Roman" w:hAnsi="Times New Roman" w:eastAsia="Times New Roman" w:cs="Times New Roman"/>
                <w:b w:val="0"/>
                <w:i w:val="0"/>
                <w:sz w:val="18"/>
              </w:rPr>
              <w:t>Incident Manager</w:t>
            </w:r>
          </w:p>
        </w:tc>
        <w:tc>
          <w:tcPr>
            <w:tcW w:w="1927" w:type="dxa"/>
          </w:tcPr>
          <w:p w14:paraId="01E24735">
            <w:pPr>
              <w:spacing w:after="20" w:line="240" w:lineRule="auto"/>
            </w:pPr>
            <w:r>
              <w:rPr>
                <w:rFonts w:ascii="Times New Roman" w:hAnsi="Times New Roman" w:eastAsia="Times New Roman" w:cs="Times New Roman"/>
                <w:b w:val="0"/>
                <w:i w:val="0"/>
                <w:sz w:val="18"/>
              </w:rPr>
              <w:t>Hunt queries, results, list of hosts checked</w:t>
            </w:r>
          </w:p>
        </w:tc>
        <w:tc>
          <w:tcPr>
            <w:tcW w:w="2165" w:type="dxa"/>
          </w:tcPr>
          <w:p w14:paraId="2A563ADE">
            <w:pPr>
              <w:spacing w:after="20" w:line="240" w:lineRule="auto"/>
            </w:pPr>
            <w:r>
              <w:rPr>
                <w:rFonts w:ascii="Times New Roman" w:hAnsi="Times New Roman" w:eastAsia="Times New Roman" w:cs="Times New Roman"/>
                <w:b w:val="0"/>
                <w:i w:val="0"/>
                <w:sz w:val="18"/>
              </w:rPr>
              <w:t>Every known host is recorded as clean, suspicious or infected.</w:t>
            </w:r>
          </w:p>
        </w:tc>
      </w:tr>
      <w:tr w14:paraId="41B2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1C37DB85">
            <w:pPr>
              <w:spacing w:after="20" w:line="240" w:lineRule="auto"/>
            </w:pPr>
            <w:r>
              <w:rPr>
                <w:rFonts w:ascii="Times New Roman" w:hAnsi="Times New Roman" w:eastAsia="Times New Roman" w:cs="Times New Roman"/>
                <w:b w:val="0"/>
                <w:i w:val="0"/>
                <w:sz w:val="18"/>
              </w:rPr>
              <w:t>13</w:t>
            </w:r>
          </w:p>
        </w:tc>
        <w:tc>
          <w:tcPr>
            <w:tcW w:w="1644" w:type="dxa"/>
          </w:tcPr>
          <w:p w14:paraId="7C5A796E">
            <w:pPr>
              <w:spacing w:after="20" w:line="240" w:lineRule="auto"/>
            </w:pPr>
            <w:r>
              <w:rPr>
                <w:rFonts w:ascii="Times New Roman" w:hAnsi="Times New Roman" w:eastAsia="Times New Roman" w:cs="Times New Roman"/>
                <w:b w:val="0"/>
                <w:i w:val="0"/>
                <w:sz w:val="18"/>
              </w:rPr>
              <w:t>10:00-18:00 Longer-term containment</w:t>
            </w:r>
          </w:p>
        </w:tc>
        <w:tc>
          <w:tcPr>
            <w:tcW w:w="4649" w:type="dxa"/>
          </w:tcPr>
          <w:p w14:paraId="46089869">
            <w:pPr>
              <w:spacing w:after="20" w:line="240" w:lineRule="auto"/>
            </w:pPr>
            <w:r>
              <w:rPr>
                <w:rFonts w:ascii="Times New Roman" w:hAnsi="Times New Roman" w:eastAsia="Times New Roman" w:cs="Times New Roman"/>
                <w:b w:val="0"/>
                <w:i w:val="0"/>
                <w:sz w:val="18"/>
              </w:rPr>
              <w:t>Separate the backup network; block workstation-to-workstation SMB; limit administrator logons to one management host; enforce MFA on all Microsoft 365 accounts; create a new least-privilege backup account only after scoping shows it is safe [2, slide 11].</w:t>
            </w:r>
          </w:p>
        </w:tc>
        <w:tc>
          <w:tcPr>
            <w:tcW w:w="1474" w:type="dxa"/>
          </w:tcPr>
          <w:p w14:paraId="271F2F8D">
            <w:pPr>
              <w:spacing w:after="20" w:line="240" w:lineRule="auto"/>
            </w:pPr>
            <w:r>
              <w:rPr>
                <w:rFonts w:ascii="Times New Roman" w:hAnsi="Times New Roman" w:eastAsia="Times New Roman" w:cs="Times New Roman"/>
                <w:b w:val="0"/>
                <w:i w:val="0"/>
                <w:sz w:val="18"/>
              </w:rPr>
              <w:t>IT Operations Lead</w:t>
            </w:r>
          </w:p>
        </w:tc>
        <w:tc>
          <w:tcPr>
            <w:tcW w:w="1701" w:type="dxa"/>
          </w:tcPr>
          <w:p w14:paraId="1C900E3F">
            <w:pPr>
              <w:spacing w:after="20" w:line="240" w:lineRule="auto"/>
            </w:pPr>
            <w:r>
              <w:rPr>
                <w:rFonts w:ascii="Times New Roman" w:hAnsi="Times New Roman" w:eastAsia="Times New Roman" w:cs="Times New Roman"/>
                <w:b w:val="0"/>
                <w:i w:val="0"/>
                <w:sz w:val="18"/>
              </w:rPr>
              <w:t>Incident Manager; Executive Sponsor for organisation-wide Microsoft 365 restrictions</w:t>
            </w:r>
          </w:p>
        </w:tc>
        <w:tc>
          <w:tcPr>
            <w:tcW w:w="1927" w:type="dxa"/>
          </w:tcPr>
          <w:p w14:paraId="7E1D4654">
            <w:pPr>
              <w:spacing w:after="20" w:line="240" w:lineRule="auto"/>
            </w:pPr>
            <w:r>
              <w:rPr>
                <w:rFonts w:ascii="Times New Roman" w:hAnsi="Times New Roman" w:eastAsia="Times New Roman" w:cs="Times New Roman"/>
                <w:b w:val="0"/>
                <w:i w:val="0"/>
                <w:sz w:val="18"/>
              </w:rPr>
              <w:t>Change records</w:t>
            </w:r>
          </w:p>
        </w:tc>
        <w:tc>
          <w:tcPr>
            <w:tcW w:w="2165" w:type="dxa"/>
          </w:tcPr>
          <w:p w14:paraId="416DAC84">
            <w:pPr>
              <w:spacing w:after="20" w:line="240" w:lineRule="auto"/>
            </w:pPr>
            <w:r>
              <w:rPr>
                <w:rFonts w:ascii="Times New Roman" w:hAnsi="Times New Roman" w:eastAsia="Times New Roman" w:cs="Times New Roman"/>
                <w:b w:val="0"/>
                <w:i w:val="0"/>
                <w:sz w:val="18"/>
              </w:rPr>
              <w:t>Firewall rules verified by test; MFA report shows 100% enrolment of active accounts.</w:t>
            </w:r>
          </w:p>
        </w:tc>
      </w:tr>
      <w:tr w14:paraId="41B6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13B24A27">
            <w:pPr>
              <w:spacing w:after="20" w:line="240" w:lineRule="auto"/>
            </w:pPr>
            <w:r>
              <w:rPr>
                <w:rFonts w:ascii="Times New Roman" w:hAnsi="Times New Roman" w:eastAsia="Times New Roman" w:cs="Times New Roman"/>
                <w:b w:val="0"/>
                <w:i w:val="0"/>
                <w:sz w:val="18"/>
              </w:rPr>
              <w:t>14</w:t>
            </w:r>
          </w:p>
        </w:tc>
        <w:tc>
          <w:tcPr>
            <w:tcW w:w="1644" w:type="dxa"/>
          </w:tcPr>
          <w:p w14:paraId="352D862A">
            <w:pPr>
              <w:spacing w:after="20" w:line="240" w:lineRule="auto"/>
            </w:pPr>
            <w:r>
              <w:rPr>
                <w:rFonts w:ascii="Times New Roman" w:hAnsi="Times New Roman" w:eastAsia="Times New Roman" w:cs="Times New Roman"/>
                <w:b w:val="0"/>
                <w:i w:val="0"/>
                <w:sz w:val="18"/>
              </w:rPr>
              <w:t>12:00-20:00 Recovery preparation</w:t>
            </w:r>
          </w:p>
        </w:tc>
        <w:tc>
          <w:tcPr>
            <w:tcW w:w="4649" w:type="dxa"/>
          </w:tcPr>
          <w:p w14:paraId="4757C53C">
            <w:pPr>
              <w:spacing w:after="20" w:line="240" w:lineRule="auto"/>
            </w:pPr>
            <w:r>
              <w:rPr>
                <w:rFonts w:ascii="Times New Roman" w:hAnsi="Times New Roman" w:eastAsia="Times New Roman" w:cs="Times New Roman"/>
                <w:b w:val="0"/>
                <w:i w:val="0"/>
                <w:sz w:val="18"/>
              </w:rPr>
              <w:t>Build an isolated recovery environment. Mount the Day minus 3 disconnected backup and the Day 0 02:00 network backup read-only. Scan for malware and indicators; test-restore sample data; compare file counts and hashes (Section 3.6.3).</w:t>
            </w:r>
          </w:p>
        </w:tc>
        <w:tc>
          <w:tcPr>
            <w:tcW w:w="1474" w:type="dxa"/>
          </w:tcPr>
          <w:p w14:paraId="20B3094A">
            <w:pPr>
              <w:spacing w:after="20" w:line="240" w:lineRule="auto"/>
            </w:pPr>
            <w:r>
              <w:rPr>
                <w:rFonts w:ascii="Times New Roman" w:hAnsi="Times New Roman" w:eastAsia="Times New Roman" w:cs="Times New Roman"/>
                <w:b w:val="0"/>
                <w:i w:val="0"/>
                <w:sz w:val="18"/>
              </w:rPr>
              <w:t>IT Operations Lead and Forensics Lead</w:t>
            </w:r>
          </w:p>
        </w:tc>
        <w:tc>
          <w:tcPr>
            <w:tcW w:w="1701" w:type="dxa"/>
          </w:tcPr>
          <w:p w14:paraId="5FB906A6">
            <w:pPr>
              <w:spacing w:after="20" w:line="240" w:lineRule="auto"/>
            </w:pPr>
            <w:r>
              <w:rPr>
                <w:rFonts w:ascii="Times New Roman" w:hAnsi="Times New Roman" w:eastAsia="Times New Roman" w:cs="Times New Roman"/>
                <w:b w:val="0"/>
                <w:i w:val="0"/>
                <w:sz w:val="18"/>
              </w:rPr>
              <w:t>Incident Manager</w:t>
            </w:r>
          </w:p>
        </w:tc>
        <w:tc>
          <w:tcPr>
            <w:tcW w:w="1927" w:type="dxa"/>
          </w:tcPr>
          <w:p w14:paraId="55F191CD">
            <w:pPr>
              <w:spacing w:after="20" w:line="240" w:lineRule="auto"/>
            </w:pPr>
            <w:r>
              <w:rPr>
                <w:rFonts w:ascii="Times New Roman" w:hAnsi="Times New Roman" w:eastAsia="Times New Roman" w:cs="Times New Roman"/>
                <w:b w:val="0"/>
                <w:i w:val="0"/>
                <w:sz w:val="18"/>
              </w:rPr>
              <w:t>Backup validation report</w:t>
            </w:r>
          </w:p>
        </w:tc>
        <w:tc>
          <w:tcPr>
            <w:tcW w:w="2165" w:type="dxa"/>
          </w:tcPr>
          <w:p w14:paraId="6E4768F5">
            <w:pPr>
              <w:spacing w:after="20" w:line="240" w:lineRule="auto"/>
            </w:pPr>
            <w:r>
              <w:rPr>
                <w:rFonts w:ascii="Times New Roman" w:hAnsi="Times New Roman" w:eastAsia="Times New Roman" w:cs="Times New Roman"/>
                <w:b w:val="0"/>
                <w:i w:val="0"/>
                <w:sz w:val="18"/>
              </w:rPr>
              <w:t>Each backup set is marked validated or rejected, with evidence.</w:t>
            </w:r>
          </w:p>
        </w:tc>
      </w:tr>
      <w:tr w14:paraId="11FA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2EF6691E">
            <w:pPr>
              <w:spacing w:after="20" w:line="240" w:lineRule="auto"/>
            </w:pPr>
            <w:r>
              <w:rPr>
                <w:rFonts w:ascii="Times New Roman" w:hAnsi="Times New Roman" w:eastAsia="Times New Roman" w:cs="Times New Roman"/>
                <w:b w:val="0"/>
                <w:i w:val="0"/>
                <w:sz w:val="18"/>
              </w:rPr>
              <w:t>15</w:t>
            </w:r>
          </w:p>
        </w:tc>
        <w:tc>
          <w:tcPr>
            <w:tcW w:w="1644" w:type="dxa"/>
          </w:tcPr>
          <w:p w14:paraId="0B192E6F">
            <w:pPr>
              <w:spacing w:after="20" w:line="240" w:lineRule="auto"/>
            </w:pPr>
            <w:r>
              <w:rPr>
                <w:rFonts w:ascii="Times New Roman" w:hAnsi="Times New Roman" w:eastAsia="Times New Roman" w:cs="Times New Roman"/>
                <w:b w:val="0"/>
                <w:i w:val="0"/>
                <w:sz w:val="18"/>
              </w:rPr>
              <w:t>By Day 0 16:00, then daily</w:t>
            </w:r>
          </w:p>
        </w:tc>
        <w:tc>
          <w:tcPr>
            <w:tcW w:w="4649" w:type="dxa"/>
          </w:tcPr>
          <w:p w14:paraId="68C205EA">
            <w:pPr>
              <w:spacing w:after="20" w:line="240" w:lineRule="auto"/>
            </w:pPr>
            <w:r>
              <w:rPr>
                <w:rFonts w:ascii="Times New Roman" w:hAnsi="Times New Roman" w:eastAsia="Times New Roman" w:cs="Times New Roman"/>
                <w:b w:val="0"/>
                <w:i w:val="0"/>
                <w:sz w:val="18"/>
              </w:rPr>
              <w:t>Legal and Privacy Adviser assesses notification duties (Section 4.6) and records when the organisation became aware of a possible personal data breach.</w:t>
            </w:r>
          </w:p>
        </w:tc>
        <w:tc>
          <w:tcPr>
            <w:tcW w:w="1474" w:type="dxa"/>
          </w:tcPr>
          <w:p w14:paraId="10C5F2D0">
            <w:pPr>
              <w:spacing w:after="20" w:line="240" w:lineRule="auto"/>
            </w:pPr>
            <w:r>
              <w:rPr>
                <w:rFonts w:ascii="Times New Roman" w:hAnsi="Times New Roman" w:eastAsia="Times New Roman" w:cs="Times New Roman"/>
                <w:b w:val="0"/>
                <w:i w:val="0"/>
                <w:sz w:val="18"/>
              </w:rPr>
              <w:t>Legal and Privacy Adviser</w:t>
            </w:r>
          </w:p>
        </w:tc>
        <w:tc>
          <w:tcPr>
            <w:tcW w:w="1701" w:type="dxa"/>
          </w:tcPr>
          <w:p w14:paraId="24F1715C">
            <w:pPr>
              <w:spacing w:after="20" w:line="240" w:lineRule="auto"/>
            </w:pPr>
            <w:r>
              <w:rPr>
                <w:rFonts w:ascii="Times New Roman" w:hAnsi="Times New Roman" w:eastAsia="Times New Roman" w:cs="Times New Roman"/>
                <w:b w:val="0"/>
                <w:i w:val="0"/>
                <w:sz w:val="18"/>
              </w:rPr>
              <w:t>Executive Sponsor decides on notification</w:t>
            </w:r>
          </w:p>
        </w:tc>
        <w:tc>
          <w:tcPr>
            <w:tcW w:w="1927" w:type="dxa"/>
          </w:tcPr>
          <w:p w14:paraId="785C3BD8">
            <w:pPr>
              <w:spacing w:after="20" w:line="240" w:lineRule="auto"/>
            </w:pPr>
            <w:r>
              <w:rPr>
                <w:rFonts w:ascii="Times New Roman" w:hAnsi="Times New Roman" w:eastAsia="Times New Roman" w:cs="Times New Roman"/>
                <w:b w:val="0"/>
                <w:i w:val="0"/>
                <w:sz w:val="18"/>
              </w:rPr>
              <w:t>Assessment memo</w:t>
            </w:r>
          </w:p>
        </w:tc>
        <w:tc>
          <w:tcPr>
            <w:tcW w:w="2165" w:type="dxa"/>
          </w:tcPr>
          <w:p w14:paraId="090B28D2">
            <w:pPr>
              <w:spacing w:after="20" w:line="240" w:lineRule="auto"/>
            </w:pPr>
            <w:r>
              <w:rPr>
                <w:rFonts w:ascii="Times New Roman" w:hAnsi="Times New Roman" w:eastAsia="Times New Roman" w:cs="Times New Roman"/>
                <w:b w:val="0"/>
                <w:i w:val="0"/>
                <w:sz w:val="18"/>
              </w:rPr>
              <w:t>Documented decision well before any 72-hour limit.</w:t>
            </w:r>
          </w:p>
        </w:tc>
      </w:tr>
      <w:tr w14:paraId="0606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4144B802">
            <w:pPr>
              <w:spacing w:after="20" w:line="240" w:lineRule="auto"/>
            </w:pPr>
            <w:r>
              <w:rPr>
                <w:rFonts w:ascii="Times New Roman" w:hAnsi="Times New Roman" w:eastAsia="Times New Roman" w:cs="Times New Roman"/>
                <w:b w:val="0"/>
                <w:i w:val="0"/>
                <w:sz w:val="18"/>
              </w:rPr>
              <w:t>16</w:t>
            </w:r>
          </w:p>
        </w:tc>
        <w:tc>
          <w:tcPr>
            <w:tcW w:w="1644" w:type="dxa"/>
          </w:tcPr>
          <w:p w14:paraId="48EAE58C">
            <w:pPr>
              <w:spacing w:after="20" w:line="240" w:lineRule="auto"/>
            </w:pPr>
            <w:r>
              <w:rPr>
                <w:rFonts w:ascii="Times New Roman" w:hAnsi="Times New Roman" w:eastAsia="Times New Roman" w:cs="Times New Roman"/>
                <w:b w:val="0"/>
                <w:i w:val="0"/>
                <w:sz w:val="18"/>
              </w:rPr>
              <w:t>16:00 to Day +1 06:00 Eradication</w:t>
            </w:r>
          </w:p>
        </w:tc>
        <w:tc>
          <w:tcPr>
            <w:tcW w:w="4649" w:type="dxa"/>
          </w:tcPr>
          <w:p w14:paraId="1AB0F8EF">
            <w:pPr>
              <w:spacing w:after="20" w:line="240" w:lineRule="auto"/>
            </w:pPr>
            <w:r>
              <w:rPr>
                <w:rFonts w:ascii="Times New Roman" w:hAnsi="Times New Roman" w:eastAsia="Times New Roman" w:cs="Times New Roman"/>
                <w:b w:val="0"/>
                <w:i w:val="0"/>
                <w:sz w:val="18"/>
              </w:rPr>
              <w:t>After imaging is confirmed: rebuild FIN-PC07 from a known-good image; rebuild FS01 and LMS01 in the recovery environment; remove persistence found by the hunt; reset credentials (Section 3.5); patch.</w:t>
            </w:r>
          </w:p>
        </w:tc>
        <w:tc>
          <w:tcPr>
            <w:tcW w:w="1474" w:type="dxa"/>
          </w:tcPr>
          <w:p w14:paraId="0C268018">
            <w:pPr>
              <w:spacing w:after="20" w:line="240" w:lineRule="auto"/>
            </w:pPr>
            <w:r>
              <w:rPr>
                <w:rFonts w:ascii="Times New Roman" w:hAnsi="Times New Roman" w:eastAsia="Times New Roman" w:cs="Times New Roman"/>
                <w:b w:val="0"/>
                <w:i w:val="0"/>
                <w:sz w:val="18"/>
              </w:rPr>
              <w:t>IT Operations Lead</w:t>
            </w:r>
          </w:p>
        </w:tc>
        <w:tc>
          <w:tcPr>
            <w:tcW w:w="1701" w:type="dxa"/>
          </w:tcPr>
          <w:p w14:paraId="5CE709AF">
            <w:pPr>
              <w:spacing w:after="20" w:line="240" w:lineRule="auto"/>
            </w:pPr>
            <w:r>
              <w:rPr>
                <w:rFonts w:ascii="Times New Roman" w:hAnsi="Times New Roman" w:eastAsia="Times New Roman" w:cs="Times New Roman"/>
                <w:b w:val="0"/>
                <w:i w:val="0"/>
                <w:sz w:val="18"/>
              </w:rPr>
              <w:t>Incident Manager; Forensics Lead confirms imaging is complete</w:t>
            </w:r>
          </w:p>
        </w:tc>
        <w:tc>
          <w:tcPr>
            <w:tcW w:w="1927" w:type="dxa"/>
          </w:tcPr>
          <w:p w14:paraId="4689A7AD">
            <w:pPr>
              <w:spacing w:after="20" w:line="240" w:lineRule="auto"/>
            </w:pPr>
            <w:r>
              <w:rPr>
                <w:rFonts w:ascii="Times New Roman" w:hAnsi="Times New Roman" w:eastAsia="Times New Roman" w:cs="Times New Roman"/>
                <w:b w:val="0"/>
                <w:i w:val="0"/>
                <w:sz w:val="18"/>
              </w:rPr>
              <w:t>Rebuild records; list of reset accounts</w:t>
            </w:r>
          </w:p>
        </w:tc>
        <w:tc>
          <w:tcPr>
            <w:tcW w:w="2165" w:type="dxa"/>
          </w:tcPr>
          <w:p w14:paraId="4594D4E8">
            <w:pPr>
              <w:spacing w:after="20" w:line="240" w:lineRule="auto"/>
            </w:pPr>
            <w:r>
              <w:rPr>
                <w:rFonts w:ascii="Times New Roman" w:hAnsi="Times New Roman" w:eastAsia="Times New Roman" w:cs="Times New Roman"/>
                <w:b w:val="0"/>
                <w:i w:val="0"/>
                <w:sz w:val="18"/>
              </w:rPr>
              <w:t>Hosts rebuilt from known-good media; no indicator hits on post-rebuild scans.</w:t>
            </w:r>
          </w:p>
        </w:tc>
      </w:tr>
      <w:tr w14:paraId="6B5B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76C07F16">
            <w:pPr>
              <w:spacing w:after="20" w:line="240" w:lineRule="auto"/>
            </w:pPr>
            <w:r>
              <w:rPr>
                <w:rFonts w:ascii="Times New Roman" w:hAnsi="Times New Roman" w:eastAsia="Times New Roman" w:cs="Times New Roman"/>
                <w:b w:val="0"/>
                <w:i w:val="0"/>
                <w:sz w:val="18"/>
              </w:rPr>
              <w:t>17</w:t>
            </w:r>
          </w:p>
        </w:tc>
        <w:tc>
          <w:tcPr>
            <w:tcW w:w="1644" w:type="dxa"/>
          </w:tcPr>
          <w:p w14:paraId="311EC52E">
            <w:pPr>
              <w:spacing w:after="20" w:line="240" w:lineRule="auto"/>
            </w:pPr>
            <w:r>
              <w:rPr>
                <w:rFonts w:ascii="Times New Roman" w:hAnsi="Times New Roman" w:eastAsia="Times New Roman" w:cs="Times New Roman"/>
                <w:b w:val="0"/>
                <w:i w:val="0"/>
                <w:sz w:val="18"/>
              </w:rPr>
              <w:t>Day +1 06:00-08:45 Recovery</w:t>
            </w:r>
          </w:p>
        </w:tc>
        <w:tc>
          <w:tcPr>
            <w:tcW w:w="4649" w:type="dxa"/>
          </w:tcPr>
          <w:p w14:paraId="05F5A40B">
            <w:pPr>
              <w:spacing w:after="20" w:line="240" w:lineRule="auto"/>
            </w:pPr>
            <w:r>
              <w:rPr>
                <w:rFonts w:ascii="Times New Roman" w:hAnsi="Times New Roman" w:eastAsia="Times New Roman" w:cs="Times New Roman"/>
                <w:b w:val="0"/>
                <w:i w:val="0"/>
                <w:sz w:val="18"/>
              </w:rPr>
              <w:t>Restore validated data to the rebuilt FS01, then LMS01, inside the isolated environment. Run acceptance tests (Table 3.4). Production return happens only after the business owner signs acceptance, within the proposed RTO (Table 3.3).</w:t>
            </w:r>
          </w:p>
        </w:tc>
        <w:tc>
          <w:tcPr>
            <w:tcW w:w="1474" w:type="dxa"/>
          </w:tcPr>
          <w:p w14:paraId="7FF89F3D">
            <w:pPr>
              <w:spacing w:after="20" w:line="240" w:lineRule="auto"/>
            </w:pPr>
            <w:r>
              <w:rPr>
                <w:rFonts w:ascii="Times New Roman" w:hAnsi="Times New Roman" w:eastAsia="Times New Roman" w:cs="Times New Roman"/>
                <w:b w:val="0"/>
                <w:i w:val="0"/>
                <w:sz w:val="18"/>
              </w:rPr>
              <w:t>IT Operations Lead</w:t>
            </w:r>
          </w:p>
        </w:tc>
        <w:tc>
          <w:tcPr>
            <w:tcW w:w="1701" w:type="dxa"/>
          </w:tcPr>
          <w:p w14:paraId="1D183CA1">
            <w:pPr>
              <w:spacing w:after="20" w:line="240" w:lineRule="auto"/>
            </w:pPr>
            <w:r>
              <w:rPr>
                <w:rFonts w:ascii="Times New Roman" w:hAnsi="Times New Roman" w:eastAsia="Times New Roman" w:cs="Times New Roman"/>
                <w:b w:val="0"/>
                <w:i w:val="0"/>
                <w:sz w:val="18"/>
              </w:rPr>
              <w:t>Academic Business Owner (return to service)</w:t>
            </w:r>
          </w:p>
        </w:tc>
        <w:tc>
          <w:tcPr>
            <w:tcW w:w="1927" w:type="dxa"/>
          </w:tcPr>
          <w:p w14:paraId="11BB9BC7">
            <w:pPr>
              <w:spacing w:after="20" w:line="240" w:lineRule="auto"/>
            </w:pPr>
            <w:r>
              <w:rPr>
                <w:rFonts w:ascii="Times New Roman" w:hAnsi="Times New Roman" w:eastAsia="Times New Roman" w:cs="Times New Roman"/>
                <w:b w:val="0"/>
                <w:i w:val="0"/>
                <w:sz w:val="18"/>
              </w:rPr>
              <w:t>Acceptance test results</w:t>
            </w:r>
          </w:p>
        </w:tc>
        <w:tc>
          <w:tcPr>
            <w:tcW w:w="2165" w:type="dxa"/>
          </w:tcPr>
          <w:p w14:paraId="245DB01A">
            <w:pPr>
              <w:spacing w:after="20" w:line="240" w:lineRule="auto"/>
            </w:pPr>
            <w:r>
              <w:rPr>
                <w:rFonts w:ascii="Times New Roman" w:hAnsi="Times New Roman" w:eastAsia="Times New Roman" w:cs="Times New Roman"/>
                <w:b w:val="0"/>
                <w:i w:val="0"/>
                <w:sz w:val="18"/>
              </w:rPr>
              <w:t>Acceptance criteria met and signed.</w:t>
            </w:r>
          </w:p>
        </w:tc>
      </w:tr>
      <w:tr w14:paraId="373A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 w:type="dxa"/>
          </w:tcPr>
          <w:p w14:paraId="4223A2C5">
            <w:pPr>
              <w:spacing w:after="20" w:line="240" w:lineRule="auto"/>
            </w:pPr>
            <w:r>
              <w:rPr>
                <w:rFonts w:ascii="Times New Roman" w:hAnsi="Times New Roman" w:eastAsia="Times New Roman" w:cs="Times New Roman"/>
                <w:b w:val="0"/>
                <w:i w:val="0"/>
                <w:sz w:val="18"/>
              </w:rPr>
              <w:t>18</w:t>
            </w:r>
          </w:p>
        </w:tc>
        <w:tc>
          <w:tcPr>
            <w:tcW w:w="1644" w:type="dxa"/>
          </w:tcPr>
          <w:p w14:paraId="3C4E955D">
            <w:pPr>
              <w:spacing w:after="20" w:line="240" w:lineRule="auto"/>
            </w:pPr>
            <w:r>
              <w:rPr>
                <w:rFonts w:ascii="Times New Roman" w:hAnsi="Times New Roman" w:eastAsia="Times New Roman" w:cs="Times New Roman"/>
                <w:b w:val="0"/>
                <w:i w:val="0"/>
                <w:sz w:val="18"/>
              </w:rPr>
              <w:t>Day +1 08:45 24-hour review (towards closure)</w:t>
            </w:r>
          </w:p>
        </w:tc>
        <w:tc>
          <w:tcPr>
            <w:tcW w:w="4649" w:type="dxa"/>
          </w:tcPr>
          <w:p w14:paraId="41E6CCE0">
            <w:pPr>
              <w:spacing w:after="20" w:line="240" w:lineRule="auto"/>
            </w:pPr>
            <w:r>
              <w:rPr>
                <w:rFonts w:ascii="Times New Roman" w:hAnsi="Times New Roman" w:eastAsia="Times New Roman" w:cs="Times New Roman"/>
                <w:b w:val="0"/>
                <w:i w:val="0"/>
                <w:sz w:val="18"/>
              </w:rPr>
              <w:t>Review severity and scope, update the executive briefing, approve the next-phase plan. The incident closes only when closure criteria are met and the post-incident review is scheduled (Section 5.6).</w:t>
            </w:r>
          </w:p>
        </w:tc>
        <w:tc>
          <w:tcPr>
            <w:tcW w:w="1474" w:type="dxa"/>
          </w:tcPr>
          <w:p w14:paraId="557F39EE">
            <w:pPr>
              <w:spacing w:after="20" w:line="240" w:lineRule="auto"/>
            </w:pPr>
            <w:r>
              <w:rPr>
                <w:rFonts w:ascii="Times New Roman" w:hAnsi="Times New Roman" w:eastAsia="Times New Roman" w:cs="Times New Roman"/>
                <w:b w:val="0"/>
                <w:i w:val="0"/>
                <w:sz w:val="18"/>
              </w:rPr>
              <w:t>Incident Manager</w:t>
            </w:r>
          </w:p>
        </w:tc>
        <w:tc>
          <w:tcPr>
            <w:tcW w:w="1701" w:type="dxa"/>
          </w:tcPr>
          <w:p w14:paraId="29F64799">
            <w:pPr>
              <w:spacing w:after="20" w:line="240" w:lineRule="auto"/>
            </w:pPr>
            <w:r>
              <w:rPr>
                <w:rFonts w:ascii="Times New Roman" w:hAnsi="Times New Roman" w:eastAsia="Times New Roman" w:cs="Times New Roman"/>
                <w:b w:val="0"/>
                <w:i w:val="0"/>
                <w:sz w:val="18"/>
              </w:rPr>
              <w:t>Executive Sponsor</w:t>
            </w:r>
          </w:p>
        </w:tc>
        <w:tc>
          <w:tcPr>
            <w:tcW w:w="1927" w:type="dxa"/>
          </w:tcPr>
          <w:p w14:paraId="77B8E3B1">
            <w:pPr>
              <w:spacing w:after="20" w:line="240" w:lineRule="auto"/>
            </w:pPr>
            <w:r>
              <w:rPr>
                <w:rFonts w:ascii="Times New Roman" w:hAnsi="Times New Roman" w:eastAsia="Times New Roman" w:cs="Times New Roman"/>
                <w:b w:val="0"/>
                <w:i w:val="0"/>
                <w:sz w:val="18"/>
              </w:rPr>
              <w:t>Updated logs and briefing</w:t>
            </w:r>
          </w:p>
        </w:tc>
        <w:tc>
          <w:tcPr>
            <w:tcW w:w="2165" w:type="dxa"/>
          </w:tcPr>
          <w:p w14:paraId="0399B3E0">
            <w:pPr>
              <w:spacing w:after="20" w:line="240" w:lineRule="auto"/>
            </w:pPr>
            <w:r>
              <w:rPr>
                <w:rFonts w:ascii="Times New Roman" w:hAnsi="Times New Roman" w:eastAsia="Times New Roman" w:cs="Times New Roman"/>
                <w:b w:val="0"/>
                <w:i w:val="0"/>
                <w:sz w:val="18"/>
              </w:rPr>
              <w:t>Next-phase plan approved; review date set.</w:t>
            </w:r>
          </w:p>
        </w:tc>
      </w:tr>
    </w:tbl>
    <w:p w14:paraId="3EE703A1">
      <w:pPr>
        <w:spacing w:after="40"/>
      </w:pPr>
    </w:p>
    <w:p w14:paraId="1249C9AB">
      <w:pPr>
        <w:sectPr>
          <w:pgSz w:w="16838" w:h="11906" w:orient="landscape"/>
          <w:pgMar w:top="1440" w:right="1440" w:bottom="1440" w:left="1440" w:header="720" w:footer="720" w:gutter="0"/>
          <w:cols w:space="720" w:num="1"/>
          <w:docGrid w:linePitch="360" w:charSpace="0"/>
        </w:sectPr>
      </w:pPr>
    </w:p>
    <w:p w14:paraId="21A87433">
      <w:pPr>
        <w:pStyle w:val="3"/>
        <w:keepNext/>
      </w:pPr>
      <w:r>
        <w:rPr>
          <w:rFonts w:ascii="Times New Roman" w:hAnsi="Times New Roman" w:eastAsia="Times New Roman" w:cs="Times New Roman"/>
          <w:b/>
          <w:color w:val="000000"/>
        </w:rPr>
        <w:t>3.2 Checking for broader compromise</w:t>
      </w:r>
    </w:p>
    <w:p w14:paraId="24471571">
      <w:r>
        <w:rPr>
          <w:rFonts w:ascii="Times New Roman" w:hAnsi="Times New Roman" w:eastAsia="Times New Roman" w:cs="Times New Roman"/>
          <w:b w:val="0"/>
          <w:i w:val="0"/>
        </w:rPr>
        <w:t>Revision 3 warns that a superficial magnitude check can lead to underestimating an incident and allowing it to continue on other targets [3, RS.AN-08]. Scope checks (all planned) are:</w:t>
      </w:r>
    </w:p>
    <w:p w14:paraId="5E1AC9A3">
      <w:pPr>
        <w:pStyle w:val="8"/>
      </w:pPr>
      <w:r>
        <w:rPr>
          <w:rFonts w:ascii="Times New Roman" w:hAnsi="Times New Roman" w:eastAsia="Times New Roman" w:cs="Times New Roman"/>
          <w:b/>
          <w:i w:val="0"/>
        </w:rPr>
        <w:t>Endpoints:</w:t>
      </w:r>
      <w:r>
        <w:rPr>
          <w:rFonts w:ascii="Times New Roman" w:hAnsi="Times New Roman" w:eastAsia="Times New Roman" w:cs="Times New Roman"/>
          <w:b w:val="0"/>
          <w:i w:val="0"/>
        </w:rPr>
        <w:t xml:space="preserve"> EDR sweep of all workstations for the indicators found on FIN-PC07 (file names, hashes, domains, IP addresses) once the DFIR provider extracts them.</w:t>
      </w:r>
    </w:p>
    <w:p w14:paraId="17808EAF">
      <w:pPr>
        <w:pStyle w:val="8"/>
      </w:pPr>
      <w:r>
        <w:rPr>
          <w:rFonts w:ascii="Times New Roman" w:hAnsi="Times New Roman" w:eastAsia="Times New Roman" w:cs="Times New Roman"/>
          <w:b/>
          <w:i w:val="0"/>
        </w:rPr>
        <w:t>Servers without EDR:</w:t>
      </w:r>
      <w:r>
        <w:rPr>
          <w:rFonts w:ascii="Times New Roman" w:hAnsi="Times New Roman" w:eastAsia="Times New Roman" w:cs="Times New Roman"/>
          <w:b w:val="0"/>
          <w:i w:val="0"/>
        </w:rPr>
        <w:t xml:space="preserve"> temporary EDR deployment or an offline scanner on FS01, LMS01 and BAK01, since server coverage is incomplete.</w:t>
      </w:r>
    </w:p>
    <w:p w14:paraId="3E68AD0F">
      <w:pPr>
        <w:pStyle w:val="8"/>
      </w:pPr>
      <w:r>
        <w:rPr>
          <w:rFonts w:ascii="Times New Roman" w:hAnsi="Times New Roman" w:eastAsia="Times New Roman" w:cs="Times New Roman"/>
          <w:b/>
          <w:i w:val="0"/>
        </w:rPr>
        <w:t>Accounts:</w:t>
      </w:r>
      <w:r>
        <w:rPr>
          <w:rFonts w:ascii="Times New Roman" w:hAnsi="Times New Roman" w:eastAsia="Times New Roman" w:cs="Times New Roman"/>
          <w:b w:val="0"/>
          <w:i w:val="0"/>
        </w:rPr>
        <w:t xml:space="preserve"> new or recently elevated accounts, unusual use of privileged accounts, and every account that has logged on to FIN-PC07, FS01 or BAK01 since Day minus 3.</w:t>
      </w:r>
    </w:p>
    <w:p w14:paraId="29CA8783">
      <w:pPr>
        <w:pStyle w:val="8"/>
      </w:pPr>
      <w:r>
        <w:rPr>
          <w:rFonts w:ascii="Times New Roman" w:hAnsi="Times New Roman" w:eastAsia="Times New Roman" w:cs="Times New Roman"/>
          <w:b/>
          <w:i w:val="0"/>
        </w:rPr>
        <w:t>Persistence and tools:</w:t>
      </w:r>
      <w:r>
        <w:rPr>
          <w:rFonts w:ascii="Times New Roman" w:hAnsi="Times New Roman" w:eastAsia="Times New Roman" w:cs="Times New Roman"/>
          <w:b w:val="0"/>
          <w:i w:val="0"/>
        </w:rPr>
        <w:t xml:space="preserve"> scheduled tasks, new services, remote monitoring and management software, unexpected PowerShell use, credential-dumping tools and use of backup-deletion tools such as vssadmin or wbadmin, as listed in the CISA checklist [5].</w:t>
      </w:r>
    </w:p>
    <w:p w14:paraId="5F690747">
      <w:pPr>
        <w:pStyle w:val="8"/>
      </w:pPr>
      <w:r>
        <w:rPr>
          <w:rFonts w:ascii="Times New Roman" w:hAnsi="Times New Roman" w:eastAsia="Times New Roman" w:cs="Times New Roman"/>
          <w:b/>
          <w:i w:val="0"/>
        </w:rPr>
        <w:t>Cloud:</w:t>
      </w:r>
      <w:r>
        <w:rPr>
          <w:rFonts w:ascii="Times New Roman" w:hAnsi="Times New Roman" w:eastAsia="Times New Roman" w:cs="Times New Roman"/>
          <w:b w:val="0"/>
          <w:i w:val="0"/>
        </w:rPr>
        <w:t xml:space="preserve"> Microsoft 365 administrator role changes, new application consents, mailbox forwarding rules and sign-ins from the E02 IP address on any other account.</w:t>
      </w:r>
    </w:p>
    <w:p w14:paraId="52F104E1">
      <w:pPr>
        <w:pStyle w:val="8"/>
      </w:pPr>
      <w:r>
        <w:rPr>
          <w:rFonts w:ascii="Times New Roman" w:hAnsi="Times New Roman" w:eastAsia="Times New Roman" w:cs="Times New Roman"/>
          <w:b/>
          <w:i w:val="0"/>
        </w:rPr>
        <w:t>Network:</w:t>
      </w:r>
      <w:r>
        <w:rPr>
          <w:rFonts w:ascii="Times New Roman" w:hAnsi="Times New Roman" w:eastAsia="Times New Roman" w:cs="Times New Roman"/>
          <w:b w:val="0"/>
          <w:i w:val="0"/>
        </w:rPr>
        <w:t xml:space="preserve"> proxy, firewall and DNS logs for other uploads to the E04 destination or similar services, and unexpected workstation-to-workstation connections.</w:t>
      </w:r>
    </w:p>
    <w:p w14:paraId="5BB8957D">
      <w:pPr>
        <w:pStyle w:val="8"/>
      </w:pPr>
      <w:r>
        <w:rPr>
          <w:rFonts w:ascii="Times New Roman" w:hAnsi="Times New Roman" w:eastAsia="Times New Roman" w:cs="Times New Roman"/>
          <w:b/>
          <w:i w:val="0"/>
        </w:rPr>
        <w:t>LMS01:</w:t>
      </w:r>
      <w:r>
        <w:rPr>
          <w:rFonts w:ascii="Times New Roman" w:hAnsi="Times New Roman" w:eastAsia="Times New Roman" w:cs="Times New Roman"/>
          <w:b w:val="0"/>
          <w:i w:val="0"/>
        </w:rPr>
        <w:t xml:space="preserve"> web and application logs (EV-08) to decide whether H7 (dependency failure only) holds or LMS01 is itself compromised.</w:t>
      </w:r>
    </w:p>
    <w:p w14:paraId="25DCD355">
      <w:pPr>
        <w:pStyle w:val="3"/>
        <w:keepNext/>
      </w:pPr>
      <w:r>
        <w:rPr>
          <w:rFonts w:ascii="Times New Roman" w:hAnsi="Times New Roman" w:eastAsia="Times New Roman" w:cs="Times New Roman"/>
          <w:b/>
          <w:color w:val="000000"/>
        </w:rPr>
        <w:t>3.3 Two difficult decisions</w:t>
      </w:r>
    </w:p>
    <w:p w14:paraId="4C9B4294">
      <w:pPr>
        <w:pStyle w:val="4"/>
        <w:keepNext/>
      </w:pPr>
      <w:r>
        <w:rPr>
          <w:rFonts w:ascii="Times New Roman" w:hAnsi="Times New Roman" w:eastAsia="Times New Roman" w:cs="Times New Roman"/>
          <w:b/>
          <w:color w:val="000000"/>
        </w:rPr>
        <w:t>3.3.1 Containment while preserving useful evidence</w:t>
      </w:r>
    </w:p>
    <w:p w14:paraId="015AECA6">
      <w:r>
        <w:rPr>
          <w:rFonts w:ascii="Times New Roman" w:hAnsi="Times New Roman" w:eastAsia="Times New Roman" w:cs="Times New Roman"/>
          <w:b/>
          <w:i w:val="0"/>
        </w:rPr>
        <w:t>Decision:</w:t>
      </w:r>
      <w:r>
        <w:rPr>
          <w:rFonts w:ascii="Times New Roman" w:hAnsi="Times New Roman" w:eastAsia="Times New Roman" w:cs="Times New Roman"/>
          <w:b w:val="0"/>
          <w:i w:val="0"/>
        </w:rPr>
        <w:t xml:space="preserve"> contain by network isolation, not by shutdown. FIN-PC07 is isolated through EDR and FS01 is disconnected at the switch, and both stay powered on until memory and live data are captured. SP 800-86 explains that volatile data is lost when a system is powered down and should generally be acquired before non-volatile data [6, Sec. 3.1.2]. CISA advises powering down only if a device cannot be disconnected from the network, because shutdown destroys artifacts held in memory [5]. Revision 3 notes that every response strategy involves trade-offs between investigating and returning to normal operations [3, RS.MA-03].</w:t>
      </w:r>
    </w:p>
    <w:p w14:paraId="39BD103F">
      <w:r>
        <w:rPr>
          <w:rFonts w:ascii="Times New Roman" w:hAnsi="Times New Roman" w:eastAsia="Times New Roman" w:cs="Times New Roman"/>
          <w:b/>
          <w:i w:val="0"/>
        </w:rPr>
        <w:t>When immediate isolation is necessary (no waiting for evidence):</w:t>
      </w:r>
      <w:r>
        <w:rPr>
          <w:rFonts w:ascii="Times New Roman" w:hAnsi="Times New Roman" w:eastAsia="Times New Roman" w:cs="Times New Roman"/>
          <w:b w:val="0"/>
          <w:i w:val="0"/>
        </w:rPr>
        <w:t xml:space="preserve"> active encryption is spreading (E06); a privileged account is in active use by an unknown party (E03); data is still leaving the network (E04 pattern repeating); or the backup repository is reachable by a compromised account. In those cases, containment comes first. I would not delay containment to observe the attacker, because Revision 3 warns that intentional delay can let an attacker escalate access [3, RS.MI].</w:t>
      </w:r>
    </w:p>
    <w:p w14:paraId="4C11C484">
      <w:r>
        <w:rPr>
          <w:rFonts w:ascii="Times New Roman" w:hAnsi="Times New Roman" w:eastAsia="Times New Roman" w:cs="Times New Roman"/>
          <w:b/>
          <w:i w:val="0"/>
        </w:rPr>
        <w:t>Documenting evidence loss or operational impact:</w:t>
      </w:r>
      <w:r>
        <w:rPr>
          <w:rFonts w:ascii="Times New Roman" w:hAnsi="Times New Roman" w:eastAsia="Times New Roman" w:cs="Times New Roman"/>
          <w:b w:val="0"/>
          <w:i w:val="0"/>
        </w:rPr>
        <w:t xml:space="preserve"> every containment action that destroys or alters evidence, or stops a service, is entered in the decision log with the time, the person approving, the reason, the evidence affected (for example, "FS01 memory not captured because the host was powered down at 09:04 to stop active encryption"), and the operational effect. The Forensics Lead adds a note to the evidence register so the gap is visible in any later report.</w:t>
      </w:r>
    </w:p>
    <w:p w14:paraId="2487C7B5">
      <w:pPr>
        <w:pStyle w:val="4"/>
        <w:keepNext/>
      </w:pPr>
      <w:r>
        <w:rPr>
          <w:rFonts w:ascii="Times New Roman" w:hAnsi="Times New Roman" w:eastAsia="Times New Roman" w:cs="Times New Roman"/>
          <w:b/>
          <w:color w:val="000000"/>
        </w:rPr>
        <w:t>3.3.2 Restoring examination access while backup safety is uncertain</w:t>
      </w:r>
    </w:p>
    <w:p w14:paraId="7E61CAE1">
      <w:r>
        <w:rPr>
          <w:rFonts w:ascii="Times New Roman" w:hAnsi="Times New Roman" w:eastAsia="Times New Roman" w:cs="Times New Roman"/>
          <w:b/>
          <w:i w:val="0"/>
        </w:rPr>
        <w:t>Decision:</w:t>
      </w:r>
      <w:r>
        <w:rPr>
          <w:rFonts w:ascii="Times New Roman" w:hAnsi="Times New Roman" w:eastAsia="Times New Roman" w:cs="Times New Roman"/>
          <w:b w:val="0"/>
          <w:i w:val="0"/>
        </w:rPr>
        <w:t xml:space="preserve"> do not restore LMS01 or its FS01 dependencies from the Day 0 02:00 network backup in time for 11:00. Recommend that the Academic Business Owner postpones the examination, with Executive Sponsor approval, and confirms a new date once acceptance criteria are met.</w:t>
      </w:r>
    </w:p>
    <w:p w14:paraId="1146EB09">
      <w:pPr>
        <w:pStyle w:val="8"/>
      </w:pPr>
      <w:r>
        <w:rPr>
          <w:rFonts w:ascii="Times New Roman" w:hAnsi="Times New Roman" w:eastAsia="Times New Roman" w:cs="Times New Roman"/>
          <w:b w:val="0"/>
          <w:i w:val="0"/>
        </w:rPr>
        <w:t>The 02:00 backup ran 25 minutes after svc_backup, an account with administrator rights on BAK01, made unexplained logons (E03, E05). Its integrity is unknown, and network backups are not immutable.</w:t>
      </w:r>
    </w:p>
    <w:p w14:paraId="1A3A2BCE">
      <w:pPr>
        <w:pStyle w:val="8"/>
      </w:pPr>
      <w:r>
        <w:rPr>
          <w:rFonts w:ascii="Times New Roman" w:hAnsi="Times New Roman" w:eastAsia="Times New Roman" w:cs="Times New Roman"/>
          <w:b w:val="0"/>
          <w:i w:val="0"/>
        </w:rPr>
        <w:t>Neither backup route has been restore-tested in 90 days, so even a clean backup may not restore correctly within two hours.</w:t>
      </w:r>
    </w:p>
    <w:p w14:paraId="2AA8A681">
      <w:pPr>
        <w:pStyle w:val="8"/>
      </w:pPr>
      <w:r>
        <w:rPr>
          <w:rFonts w:ascii="Times New Roman" w:hAnsi="Times New Roman" w:eastAsia="Times New Roman" w:cs="Times New Roman"/>
          <w:b w:val="0"/>
          <w:i w:val="0"/>
        </w:rPr>
        <w:t>Restoring onto infrastructure that has not been scoped could re-introduce persistence or expose examination data to an attacker who may still have access. CISA advises identifying precursor malware before rebuilding from backups and taking care not to re-infect clean systems [5]; Revision 3 recommends checking restoration assets for compromise before use [3, RC.RP-03].</w:t>
      </w:r>
    </w:p>
    <w:p w14:paraId="63DB7331">
      <w:pPr>
        <w:pStyle w:val="8"/>
      </w:pPr>
      <w:r>
        <w:rPr>
          <w:rFonts w:ascii="Times New Roman" w:hAnsi="Times New Roman" w:eastAsia="Times New Roman" w:cs="Times New Roman"/>
          <w:b w:val="0"/>
          <w:i w:val="0"/>
        </w:rPr>
        <w:t>The examination content is assumed to be held on LMS01 and FS01, and no alternative examination platform has been validated (A13).</w:t>
      </w:r>
    </w:p>
    <w:p w14:paraId="5B199310">
      <w:pPr>
        <w:pStyle w:val="8"/>
      </w:pPr>
      <w:r>
        <w:rPr>
          <w:rFonts w:ascii="Times New Roman" w:hAnsi="Times New Roman" w:eastAsia="Times New Roman" w:cs="Times New Roman"/>
          <w:b w:val="0"/>
          <w:i w:val="0"/>
        </w:rPr>
        <w:t>An examination taken on a compromised platform could produce results whose integrity cannot be defended, which would harm learners more than a short postponement (A17).</w:t>
      </w:r>
    </w:p>
    <w:p w14:paraId="029C570C">
      <w:r>
        <w:rPr>
          <w:rFonts w:ascii="Times New Roman" w:hAnsi="Times New Roman" w:eastAsia="Times New Roman" w:cs="Times New Roman"/>
          <w:b/>
          <w:i w:val="0"/>
        </w:rPr>
        <w:t>Documenting operational impact:</w:t>
      </w:r>
      <w:r>
        <w:rPr>
          <w:rFonts w:ascii="Times New Roman" w:hAnsi="Times New Roman" w:eastAsia="Times New Roman" w:cs="Times New Roman"/>
          <w:b w:val="0"/>
          <w:i w:val="0"/>
        </w:rPr>
        <w:t xml:space="preserve"> the decision log records the 100 affected learners, the decision owner, the rationale and evidence IDs. The learner notice (Section 4.5) explains the postponement and states that no learner will be penalised.</w:t>
      </w:r>
    </w:p>
    <w:p w14:paraId="1C8F1240">
      <w:pPr>
        <w:sectPr>
          <w:pgSz w:w="11906" w:h="16838"/>
          <w:pgMar w:top="1440" w:right="1440" w:bottom="1440" w:left="1440" w:header="720" w:footer="720" w:gutter="0"/>
          <w:cols w:space="720" w:num="1"/>
          <w:docGrid w:linePitch="360" w:charSpace="0"/>
        </w:sectPr>
      </w:pPr>
    </w:p>
    <w:p w14:paraId="068706F0">
      <w:pPr>
        <w:pStyle w:val="3"/>
        <w:keepNext/>
      </w:pPr>
      <w:r>
        <w:rPr>
          <w:rFonts w:ascii="Times New Roman" w:hAnsi="Times New Roman" w:eastAsia="Times New Roman" w:cs="Times New Roman"/>
          <w:b/>
          <w:color w:val="000000"/>
        </w:rPr>
        <w:t>3.4 Evidence register and custody arrangements</w:t>
      </w:r>
    </w:p>
    <w:p w14:paraId="06361BB9">
      <w:r>
        <w:rPr>
          <w:rFonts w:ascii="Times New Roman" w:hAnsi="Times New Roman" w:eastAsia="Times New Roman" w:cs="Times New Roman"/>
          <w:b w:val="0"/>
          <w:i w:val="0"/>
        </w:rPr>
        <w:t xml:space="preserve">Every item below is </w:t>
      </w:r>
      <w:r>
        <w:rPr>
          <w:rFonts w:ascii="Times New Roman" w:hAnsi="Times New Roman" w:eastAsia="Times New Roman" w:cs="Times New Roman"/>
          <w:b/>
          <w:i w:val="0"/>
        </w:rPr>
        <w:t>planned / not yet collected</w:t>
      </w:r>
      <w:r>
        <w:rPr>
          <w:rFonts w:ascii="Times New Roman" w:hAnsi="Times New Roman" w:eastAsia="Times New Roman" w:cs="Times New Roman"/>
          <w:b w:val="0"/>
          <w:i w:val="0"/>
        </w:rPr>
        <w:t>. No hashes have been calculated and no acquisitions have been performed. Integrity checks follow SP 800-86: compute a message digest of the original and the copy and compare them, examine only copies, and log every person who has custody [6, Sec. 3.1.2]. Revision 3 recommends collecting and retaining evidence with its integrity and provenance preserved [3, RS.AN-07]. Times are planned times in WAT (UTC+1).</w:t>
      </w:r>
    </w:p>
    <w:p w14:paraId="45DAD481">
      <w:pPr>
        <w:keepNext/>
        <w:spacing w:after="60"/>
      </w:pPr>
      <w:r>
        <w:rPr>
          <w:rFonts w:ascii="Times New Roman" w:hAnsi="Times New Roman" w:eastAsia="Times New Roman" w:cs="Times New Roman"/>
          <w:b/>
          <w:i w:val="0"/>
        </w:rPr>
        <w:t>Table 3.2: Evidence register (all items planned)</w:t>
      </w:r>
    </w:p>
    <w:tbl>
      <w:tblPr>
        <w:tblStyle w:val="9"/>
        <w:tblW w:w="13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701"/>
        <w:gridCol w:w="1984"/>
        <w:gridCol w:w="1360"/>
        <w:gridCol w:w="1304"/>
        <w:gridCol w:w="1644"/>
        <w:gridCol w:w="1587"/>
        <w:gridCol w:w="1927"/>
        <w:gridCol w:w="1598"/>
      </w:tblGrid>
      <w:tr w14:paraId="011A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tcPr>
          <w:p w14:paraId="18EED289">
            <w:pPr>
              <w:spacing w:after="0" w:line="240" w:lineRule="auto"/>
            </w:pPr>
            <w:r>
              <w:rPr>
                <w:rFonts w:ascii="Times New Roman" w:hAnsi="Times New Roman" w:eastAsia="Times New Roman" w:cs="Times New Roman"/>
                <w:b/>
                <w:i w:val="0"/>
                <w:sz w:val="18"/>
              </w:rPr>
              <w:t>ID</w:t>
            </w:r>
          </w:p>
        </w:tc>
        <w:tc>
          <w:tcPr>
            <w:tcW w:w="1701" w:type="dxa"/>
          </w:tcPr>
          <w:p w14:paraId="290876B2">
            <w:pPr>
              <w:spacing w:after="0" w:line="240" w:lineRule="auto"/>
            </w:pPr>
            <w:r>
              <w:rPr>
                <w:rFonts w:ascii="Times New Roman" w:hAnsi="Times New Roman" w:eastAsia="Times New Roman" w:cs="Times New Roman"/>
                <w:b/>
                <w:i w:val="0"/>
                <w:sz w:val="18"/>
              </w:rPr>
              <w:t>Source</w:t>
            </w:r>
          </w:p>
        </w:tc>
        <w:tc>
          <w:tcPr>
            <w:tcW w:w="1984" w:type="dxa"/>
          </w:tcPr>
          <w:p w14:paraId="20CB0334">
            <w:pPr>
              <w:spacing w:after="0" w:line="240" w:lineRule="auto"/>
            </w:pPr>
            <w:r>
              <w:rPr>
                <w:rFonts w:ascii="Times New Roman" w:hAnsi="Times New Roman" w:eastAsia="Times New Roman" w:cs="Times New Roman"/>
                <w:b/>
                <w:i w:val="0"/>
                <w:sz w:val="18"/>
              </w:rPr>
              <w:t>Proposed collection method</w:t>
            </w:r>
          </w:p>
        </w:tc>
        <w:tc>
          <w:tcPr>
            <w:tcW w:w="1360" w:type="dxa"/>
          </w:tcPr>
          <w:p w14:paraId="643AC196">
            <w:pPr>
              <w:spacing w:after="0" w:line="240" w:lineRule="auto"/>
            </w:pPr>
            <w:r>
              <w:rPr>
                <w:rFonts w:ascii="Times New Roman" w:hAnsi="Times New Roman" w:eastAsia="Times New Roman" w:cs="Times New Roman"/>
                <w:b/>
                <w:i w:val="0"/>
                <w:sz w:val="18"/>
              </w:rPr>
              <w:t>Collector role</w:t>
            </w:r>
          </w:p>
        </w:tc>
        <w:tc>
          <w:tcPr>
            <w:tcW w:w="1304" w:type="dxa"/>
          </w:tcPr>
          <w:p w14:paraId="16700AFA">
            <w:pPr>
              <w:spacing w:after="0" w:line="240" w:lineRule="auto"/>
            </w:pPr>
            <w:r>
              <w:rPr>
                <w:rFonts w:ascii="Times New Roman" w:hAnsi="Times New Roman" w:eastAsia="Times New Roman" w:cs="Times New Roman"/>
                <w:b/>
                <w:i w:val="0"/>
                <w:sz w:val="18"/>
              </w:rPr>
              <w:t>Date and time (timezone)</w:t>
            </w:r>
          </w:p>
        </w:tc>
        <w:tc>
          <w:tcPr>
            <w:tcW w:w="1644" w:type="dxa"/>
          </w:tcPr>
          <w:p w14:paraId="6874AC55">
            <w:pPr>
              <w:spacing w:after="0" w:line="240" w:lineRule="auto"/>
            </w:pPr>
            <w:r>
              <w:rPr>
                <w:rFonts w:ascii="Times New Roman" w:hAnsi="Times New Roman" w:eastAsia="Times New Roman" w:cs="Times New Roman"/>
                <w:b/>
                <w:i w:val="0"/>
                <w:sz w:val="18"/>
              </w:rPr>
              <w:t>Integrity check</w:t>
            </w:r>
          </w:p>
        </w:tc>
        <w:tc>
          <w:tcPr>
            <w:tcW w:w="1587" w:type="dxa"/>
          </w:tcPr>
          <w:p w14:paraId="5D6C966D">
            <w:pPr>
              <w:spacing w:after="0" w:line="240" w:lineRule="auto"/>
            </w:pPr>
            <w:r>
              <w:rPr>
                <w:rFonts w:ascii="Times New Roman" w:hAnsi="Times New Roman" w:eastAsia="Times New Roman" w:cs="Times New Roman"/>
                <w:b/>
                <w:i w:val="0"/>
                <w:sz w:val="18"/>
              </w:rPr>
              <w:t>Secure storage</w:t>
            </w:r>
          </w:p>
        </w:tc>
        <w:tc>
          <w:tcPr>
            <w:tcW w:w="1927" w:type="dxa"/>
          </w:tcPr>
          <w:p w14:paraId="7D73A7EF">
            <w:pPr>
              <w:spacing w:after="0" w:line="240" w:lineRule="auto"/>
            </w:pPr>
            <w:r>
              <w:rPr>
                <w:rFonts w:ascii="Times New Roman" w:hAnsi="Times New Roman" w:eastAsia="Times New Roman" w:cs="Times New Roman"/>
                <w:b/>
                <w:i w:val="0"/>
                <w:sz w:val="18"/>
              </w:rPr>
              <w:t>Custody transfers</w:t>
            </w:r>
          </w:p>
        </w:tc>
        <w:tc>
          <w:tcPr>
            <w:tcW w:w="1598" w:type="dxa"/>
          </w:tcPr>
          <w:p w14:paraId="2DD72BCD">
            <w:pPr>
              <w:spacing w:after="0" w:line="240" w:lineRule="auto"/>
            </w:pPr>
            <w:r>
              <w:rPr>
                <w:rFonts w:ascii="Times New Roman" w:hAnsi="Times New Roman" w:eastAsia="Times New Roman" w:cs="Times New Roman"/>
                <w:b/>
                <w:i w:val="0"/>
                <w:sz w:val="18"/>
              </w:rPr>
              <w:t>Status</w:t>
            </w:r>
          </w:p>
        </w:tc>
      </w:tr>
      <w:tr w14:paraId="1C11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7EB2F8BC">
            <w:pPr>
              <w:spacing w:after="20" w:line="240" w:lineRule="auto"/>
            </w:pPr>
            <w:r>
              <w:rPr>
                <w:rFonts w:ascii="Times New Roman" w:hAnsi="Times New Roman" w:eastAsia="Times New Roman" w:cs="Times New Roman"/>
                <w:b w:val="0"/>
                <w:i w:val="0"/>
                <w:sz w:val="18"/>
              </w:rPr>
              <w:t>EV-01</w:t>
            </w:r>
          </w:p>
        </w:tc>
        <w:tc>
          <w:tcPr>
            <w:tcW w:w="1701" w:type="dxa"/>
          </w:tcPr>
          <w:p w14:paraId="5C1794B7">
            <w:pPr>
              <w:spacing w:after="20" w:line="240" w:lineRule="auto"/>
            </w:pPr>
            <w:r>
              <w:rPr>
                <w:rFonts w:ascii="Times New Roman" w:hAnsi="Times New Roman" w:eastAsia="Times New Roman" w:cs="Times New Roman"/>
                <w:b w:val="0"/>
                <w:i w:val="0"/>
                <w:sz w:val="18"/>
              </w:rPr>
              <w:t>FIN-PC07 volatile memory (E04, E06)</w:t>
            </w:r>
          </w:p>
        </w:tc>
        <w:tc>
          <w:tcPr>
            <w:tcW w:w="1984" w:type="dxa"/>
          </w:tcPr>
          <w:p w14:paraId="291392DD">
            <w:pPr>
              <w:spacing w:after="20" w:line="240" w:lineRule="auto"/>
            </w:pPr>
            <w:r>
              <w:rPr>
                <w:rFonts w:ascii="Times New Roman" w:hAnsi="Times New Roman" w:eastAsia="Times New Roman" w:cs="Times New Roman"/>
                <w:b w:val="0"/>
                <w:i w:val="0"/>
                <w:sz w:val="18"/>
              </w:rPr>
              <w:t>EDR live memory acquisition or a trusted memory tool run from external media; output to an encrypted evidence drive (A9).</w:t>
            </w:r>
          </w:p>
        </w:tc>
        <w:tc>
          <w:tcPr>
            <w:tcW w:w="1360" w:type="dxa"/>
          </w:tcPr>
          <w:p w14:paraId="29EEE57F">
            <w:pPr>
              <w:spacing w:after="20" w:line="240" w:lineRule="auto"/>
            </w:pPr>
            <w:r>
              <w:rPr>
                <w:rFonts w:ascii="Times New Roman" w:hAnsi="Times New Roman" w:eastAsia="Times New Roman" w:cs="Times New Roman"/>
                <w:b w:val="0"/>
                <w:i w:val="0"/>
                <w:sz w:val="18"/>
              </w:rPr>
              <w:t>Security Analyst (interim), then Forensics Lead</w:t>
            </w:r>
          </w:p>
        </w:tc>
        <w:tc>
          <w:tcPr>
            <w:tcW w:w="1304" w:type="dxa"/>
          </w:tcPr>
          <w:p w14:paraId="4B2412E5">
            <w:pPr>
              <w:spacing w:after="20" w:line="240" w:lineRule="auto"/>
            </w:pPr>
            <w:r>
              <w:rPr>
                <w:rFonts w:ascii="Times New Roman" w:hAnsi="Times New Roman" w:eastAsia="Times New Roman" w:cs="Times New Roman"/>
                <w:b w:val="0"/>
                <w:i w:val="0"/>
                <w:sz w:val="18"/>
              </w:rPr>
              <w:t>Planned: Day 0 09:10 WAT (UTC+1)</w:t>
            </w:r>
          </w:p>
        </w:tc>
        <w:tc>
          <w:tcPr>
            <w:tcW w:w="1644" w:type="dxa"/>
          </w:tcPr>
          <w:p w14:paraId="2C331C37">
            <w:pPr>
              <w:spacing w:after="20" w:line="240" w:lineRule="auto"/>
            </w:pPr>
            <w:r>
              <w:rPr>
                <w:rFonts w:ascii="Times New Roman" w:hAnsi="Times New Roman" w:eastAsia="Times New Roman" w:cs="Times New Roman"/>
                <w:b w:val="0"/>
                <w:i w:val="0"/>
                <w:sz w:val="18"/>
              </w:rPr>
              <w:t>SHA-256 at acquisition, recorded on the custody form; re-verified at each transfer.</w:t>
            </w:r>
          </w:p>
        </w:tc>
        <w:tc>
          <w:tcPr>
            <w:tcW w:w="1587" w:type="dxa"/>
          </w:tcPr>
          <w:p w14:paraId="6796E15E">
            <w:pPr>
              <w:spacing w:after="20" w:line="240" w:lineRule="auto"/>
            </w:pPr>
            <w:r>
              <w:rPr>
                <w:rFonts w:ascii="Times New Roman" w:hAnsi="Times New Roman" w:eastAsia="Times New Roman" w:cs="Times New Roman"/>
                <w:b w:val="0"/>
                <w:i w:val="0"/>
                <w:sz w:val="18"/>
              </w:rPr>
              <w:t>Encrypted evidence drive in a locked safe in the IT office.</w:t>
            </w:r>
          </w:p>
        </w:tc>
        <w:tc>
          <w:tcPr>
            <w:tcW w:w="1927" w:type="dxa"/>
          </w:tcPr>
          <w:p w14:paraId="6F87605F">
            <w:pPr>
              <w:spacing w:after="20" w:line="240" w:lineRule="auto"/>
            </w:pPr>
            <w:r>
              <w:rPr>
                <w:rFonts w:ascii="Times New Roman" w:hAnsi="Times New Roman" w:eastAsia="Times New Roman" w:cs="Times New Roman"/>
                <w:b w:val="0"/>
                <w:i w:val="0"/>
                <w:sz w:val="18"/>
              </w:rPr>
              <w:t>Security Analyst to Forensics Lead on DFIR arrival (signed form, time, purpose).</w:t>
            </w:r>
          </w:p>
        </w:tc>
        <w:tc>
          <w:tcPr>
            <w:tcW w:w="1598" w:type="dxa"/>
          </w:tcPr>
          <w:p w14:paraId="623F11BB">
            <w:pPr>
              <w:spacing w:after="20" w:line="240" w:lineRule="auto"/>
            </w:pPr>
            <w:r>
              <w:rPr>
                <w:rFonts w:ascii="Times New Roman" w:hAnsi="Times New Roman" w:eastAsia="Times New Roman" w:cs="Times New Roman"/>
                <w:b w:val="0"/>
                <w:i w:val="0"/>
                <w:sz w:val="18"/>
              </w:rPr>
              <w:t>Planned; not yet collected</w:t>
            </w:r>
          </w:p>
        </w:tc>
      </w:tr>
      <w:tr w14:paraId="4209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34553C1C">
            <w:pPr>
              <w:spacing w:after="20" w:line="240" w:lineRule="auto"/>
            </w:pPr>
            <w:r>
              <w:rPr>
                <w:rFonts w:ascii="Times New Roman" w:hAnsi="Times New Roman" w:eastAsia="Times New Roman" w:cs="Times New Roman"/>
                <w:b w:val="0"/>
                <w:i w:val="0"/>
                <w:sz w:val="18"/>
              </w:rPr>
              <w:t>EV-02</w:t>
            </w:r>
          </w:p>
        </w:tc>
        <w:tc>
          <w:tcPr>
            <w:tcW w:w="1701" w:type="dxa"/>
          </w:tcPr>
          <w:p w14:paraId="252F9D62">
            <w:pPr>
              <w:spacing w:after="20" w:line="240" w:lineRule="auto"/>
            </w:pPr>
            <w:r>
              <w:rPr>
                <w:rFonts w:ascii="Times New Roman" w:hAnsi="Times New Roman" w:eastAsia="Times New Roman" w:cs="Times New Roman"/>
                <w:b w:val="0"/>
                <w:i w:val="0"/>
                <w:sz w:val="18"/>
              </w:rPr>
              <w:t>FIN-PC07 disk image</w:t>
            </w:r>
          </w:p>
        </w:tc>
        <w:tc>
          <w:tcPr>
            <w:tcW w:w="1984" w:type="dxa"/>
          </w:tcPr>
          <w:p w14:paraId="290CB10F">
            <w:pPr>
              <w:spacing w:after="20" w:line="240" w:lineRule="auto"/>
            </w:pPr>
            <w:r>
              <w:rPr>
                <w:rFonts w:ascii="Times New Roman" w:hAnsi="Times New Roman" w:eastAsia="Times New Roman" w:cs="Times New Roman"/>
                <w:b w:val="0"/>
                <w:i w:val="0"/>
                <w:sz w:val="18"/>
              </w:rPr>
              <w:t>Full forensic image with a hardware write-blocker after memory capture and before rebuild.</w:t>
            </w:r>
          </w:p>
        </w:tc>
        <w:tc>
          <w:tcPr>
            <w:tcW w:w="1360" w:type="dxa"/>
          </w:tcPr>
          <w:p w14:paraId="60E32718">
            <w:pPr>
              <w:spacing w:after="20" w:line="240" w:lineRule="auto"/>
            </w:pPr>
            <w:r>
              <w:rPr>
                <w:rFonts w:ascii="Times New Roman" w:hAnsi="Times New Roman" w:eastAsia="Times New Roman" w:cs="Times New Roman"/>
                <w:b w:val="0"/>
                <w:i w:val="0"/>
                <w:sz w:val="18"/>
              </w:rPr>
              <w:t>Forensics Lead</w:t>
            </w:r>
          </w:p>
        </w:tc>
        <w:tc>
          <w:tcPr>
            <w:tcW w:w="1304" w:type="dxa"/>
          </w:tcPr>
          <w:p w14:paraId="281E7291">
            <w:pPr>
              <w:spacing w:after="20" w:line="240" w:lineRule="auto"/>
            </w:pPr>
            <w:r>
              <w:rPr>
                <w:rFonts w:ascii="Times New Roman" w:hAnsi="Times New Roman" w:eastAsia="Times New Roman" w:cs="Times New Roman"/>
                <w:b w:val="0"/>
                <w:i w:val="0"/>
                <w:sz w:val="18"/>
              </w:rPr>
              <w:t>Planned: Day 0 13:00 WAT (UTC+1)</w:t>
            </w:r>
          </w:p>
        </w:tc>
        <w:tc>
          <w:tcPr>
            <w:tcW w:w="1644" w:type="dxa"/>
          </w:tcPr>
          <w:p w14:paraId="7A767DD3">
            <w:pPr>
              <w:spacing w:after="20" w:line="240" w:lineRule="auto"/>
            </w:pPr>
            <w:r>
              <w:rPr>
                <w:rFonts w:ascii="Times New Roman" w:hAnsi="Times New Roman" w:eastAsia="Times New Roman" w:cs="Times New Roman"/>
                <w:b w:val="0"/>
                <w:i w:val="0"/>
                <w:sz w:val="18"/>
              </w:rPr>
              <w:t>SHA-256 of source and image compared [6].</w:t>
            </w:r>
          </w:p>
        </w:tc>
        <w:tc>
          <w:tcPr>
            <w:tcW w:w="1587" w:type="dxa"/>
          </w:tcPr>
          <w:p w14:paraId="48F7C50E">
            <w:pPr>
              <w:spacing w:after="20" w:line="240" w:lineRule="auto"/>
            </w:pPr>
            <w:r>
              <w:rPr>
                <w:rFonts w:ascii="Times New Roman" w:hAnsi="Times New Roman" w:eastAsia="Times New Roman" w:cs="Times New Roman"/>
                <w:b w:val="0"/>
                <w:i w:val="0"/>
                <w:sz w:val="18"/>
              </w:rPr>
              <w:t>Encrypted drive in safe; working copy on DFIR analysis system.</w:t>
            </w:r>
          </w:p>
        </w:tc>
        <w:tc>
          <w:tcPr>
            <w:tcW w:w="1927" w:type="dxa"/>
          </w:tcPr>
          <w:p w14:paraId="0CFBC981">
            <w:pPr>
              <w:spacing w:after="20" w:line="240" w:lineRule="auto"/>
            </w:pPr>
            <w:r>
              <w:rPr>
                <w:rFonts w:ascii="Times New Roman" w:hAnsi="Times New Roman" w:eastAsia="Times New Roman" w:cs="Times New Roman"/>
                <w:b w:val="0"/>
                <w:i w:val="0"/>
                <w:sz w:val="18"/>
              </w:rPr>
              <w:t>Forensics Lead to evidence safe; any copy logged.</w:t>
            </w:r>
          </w:p>
        </w:tc>
        <w:tc>
          <w:tcPr>
            <w:tcW w:w="1598" w:type="dxa"/>
          </w:tcPr>
          <w:p w14:paraId="43AC2758">
            <w:pPr>
              <w:spacing w:after="20" w:line="240" w:lineRule="auto"/>
            </w:pPr>
            <w:r>
              <w:rPr>
                <w:rFonts w:ascii="Times New Roman" w:hAnsi="Times New Roman" w:eastAsia="Times New Roman" w:cs="Times New Roman"/>
                <w:b w:val="0"/>
                <w:i w:val="0"/>
                <w:sz w:val="18"/>
              </w:rPr>
              <w:t>Planned; not yet collected</w:t>
            </w:r>
          </w:p>
        </w:tc>
      </w:tr>
      <w:tr w14:paraId="07C0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5C025E9A">
            <w:pPr>
              <w:spacing w:after="20" w:line="240" w:lineRule="auto"/>
            </w:pPr>
            <w:r>
              <w:rPr>
                <w:rFonts w:ascii="Times New Roman" w:hAnsi="Times New Roman" w:eastAsia="Times New Roman" w:cs="Times New Roman"/>
                <w:b w:val="0"/>
                <w:i w:val="0"/>
                <w:sz w:val="18"/>
              </w:rPr>
              <w:t>EV-03</w:t>
            </w:r>
          </w:p>
        </w:tc>
        <w:tc>
          <w:tcPr>
            <w:tcW w:w="1701" w:type="dxa"/>
          </w:tcPr>
          <w:p w14:paraId="63A3218C">
            <w:pPr>
              <w:spacing w:after="20" w:line="240" w:lineRule="auto"/>
            </w:pPr>
            <w:r>
              <w:rPr>
                <w:rFonts w:ascii="Times New Roman" w:hAnsi="Times New Roman" w:eastAsia="Times New Roman" w:cs="Times New Roman"/>
                <w:b w:val="0"/>
                <w:i w:val="0"/>
                <w:sz w:val="18"/>
              </w:rPr>
              <w:t>FS01: ransom note, sample .locked files, file listing, live sessions and open files, Windows Security and SMB logs (E03, E06)</w:t>
            </w:r>
          </w:p>
        </w:tc>
        <w:tc>
          <w:tcPr>
            <w:tcW w:w="1984" w:type="dxa"/>
          </w:tcPr>
          <w:p w14:paraId="48B63480">
            <w:pPr>
              <w:spacing w:after="20" w:line="240" w:lineRule="auto"/>
            </w:pPr>
            <w:r>
              <w:rPr>
                <w:rFonts w:ascii="Times New Roman" w:hAnsi="Times New Roman" w:eastAsia="Times New Roman" w:cs="Times New Roman"/>
                <w:b w:val="0"/>
                <w:i w:val="0"/>
                <w:sz w:val="18"/>
              </w:rPr>
              <w:t>Copy (not move) samples; export logs; record sessions and open files before any shutdown.</w:t>
            </w:r>
          </w:p>
        </w:tc>
        <w:tc>
          <w:tcPr>
            <w:tcW w:w="1360" w:type="dxa"/>
          </w:tcPr>
          <w:p w14:paraId="5FA4B98E">
            <w:pPr>
              <w:spacing w:after="20" w:line="240" w:lineRule="auto"/>
            </w:pPr>
            <w:r>
              <w:rPr>
                <w:rFonts w:ascii="Times New Roman" w:hAnsi="Times New Roman" w:eastAsia="Times New Roman" w:cs="Times New Roman"/>
                <w:b w:val="0"/>
                <w:i w:val="0"/>
                <w:sz w:val="18"/>
              </w:rPr>
              <w:t>Forensics Lead, witnessed by IT Operations Lead</w:t>
            </w:r>
          </w:p>
        </w:tc>
        <w:tc>
          <w:tcPr>
            <w:tcW w:w="1304" w:type="dxa"/>
          </w:tcPr>
          <w:p w14:paraId="0B07C22D">
            <w:pPr>
              <w:spacing w:after="20" w:line="240" w:lineRule="auto"/>
            </w:pPr>
            <w:r>
              <w:rPr>
                <w:rFonts w:ascii="Times New Roman" w:hAnsi="Times New Roman" w:eastAsia="Times New Roman" w:cs="Times New Roman"/>
                <w:b w:val="0"/>
                <w:i w:val="0"/>
                <w:sz w:val="18"/>
              </w:rPr>
              <w:t>Planned: Day 0 09:20 WAT (UTC+1)</w:t>
            </w:r>
          </w:p>
        </w:tc>
        <w:tc>
          <w:tcPr>
            <w:tcW w:w="1644" w:type="dxa"/>
          </w:tcPr>
          <w:p w14:paraId="064F29B3">
            <w:pPr>
              <w:spacing w:after="20" w:line="240" w:lineRule="auto"/>
            </w:pPr>
            <w:r>
              <w:rPr>
                <w:rFonts w:ascii="Times New Roman" w:hAnsi="Times New Roman" w:eastAsia="Times New Roman" w:cs="Times New Roman"/>
                <w:b w:val="0"/>
                <w:i w:val="0"/>
                <w:sz w:val="18"/>
              </w:rPr>
              <w:t>SHA-256 for each exported file.</w:t>
            </w:r>
          </w:p>
        </w:tc>
        <w:tc>
          <w:tcPr>
            <w:tcW w:w="1587" w:type="dxa"/>
          </w:tcPr>
          <w:p w14:paraId="20B8C6DC">
            <w:pPr>
              <w:spacing w:after="20" w:line="240" w:lineRule="auto"/>
            </w:pPr>
            <w:r>
              <w:rPr>
                <w:rFonts w:ascii="Times New Roman" w:hAnsi="Times New Roman" w:eastAsia="Times New Roman" w:cs="Times New Roman"/>
                <w:b w:val="0"/>
                <w:i w:val="0"/>
                <w:sz w:val="18"/>
              </w:rPr>
              <w:t>Encrypted evidence drive in safe.</w:t>
            </w:r>
          </w:p>
        </w:tc>
        <w:tc>
          <w:tcPr>
            <w:tcW w:w="1927" w:type="dxa"/>
          </w:tcPr>
          <w:p w14:paraId="56923F39">
            <w:pPr>
              <w:spacing w:after="20" w:line="240" w:lineRule="auto"/>
            </w:pPr>
            <w:r>
              <w:rPr>
                <w:rFonts w:ascii="Times New Roman" w:hAnsi="Times New Roman" w:eastAsia="Times New Roman" w:cs="Times New Roman"/>
                <w:b w:val="0"/>
                <w:i w:val="0"/>
                <w:sz w:val="18"/>
              </w:rPr>
              <w:t>Witness signs; transfer to DFIR logged.</w:t>
            </w:r>
          </w:p>
        </w:tc>
        <w:tc>
          <w:tcPr>
            <w:tcW w:w="1598" w:type="dxa"/>
          </w:tcPr>
          <w:p w14:paraId="76898995">
            <w:pPr>
              <w:spacing w:after="20" w:line="240" w:lineRule="auto"/>
            </w:pPr>
            <w:r>
              <w:rPr>
                <w:rFonts w:ascii="Times New Roman" w:hAnsi="Times New Roman" w:eastAsia="Times New Roman" w:cs="Times New Roman"/>
                <w:b w:val="0"/>
                <w:i w:val="0"/>
                <w:sz w:val="18"/>
              </w:rPr>
              <w:t>Planned; not yet collected</w:t>
            </w:r>
          </w:p>
        </w:tc>
      </w:tr>
      <w:tr w14:paraId="01EB6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7F50C35A">
            <w:pPr>
              <w:spacing w:after="20" w:line="240" w:lineRule="auto"/>
            </w:pPr>
            <w:r>
              <w:rPr>
                <w:rFonts w:ascii="Times New Roman" w:hAnsi="Times New Roman" w:eastAsia="Times New Roman" w:cs="Times New Roman"/>
                <w:b w:val="0"/>
                <w:i w:val="0"/>
                <w:sz w:val="18"/>
              </w:rPr>
              <w:t>EV-04</w:t>
            </w:r>
          </w:p>
        </w:tc>
        <w:tc>
          <w:tcPr>
            <w:tcW w:w="1701" w:type="dxa"/>
          </w:tcPr>
          <w:p w14:paraId="572C7C23">
            <w:pPr>
              <w:spacing w:after="20" w:line="240" w:lineRule="auto"/>
            </w:pPr>
            <w:r>
              <w:rPr>
                <w:rFonts w:ascii="Times New Roman" w:hAnsi="Times New Roman" w:eastAsia="Times New Roman" w:cs="Times New Roman"/>
                <w:b w:val="0"/>
                <w:i w:val="0"/>
                <w:sz w:val="18"/>
              </w:rPr>
              <w:t>BAK01: Windows Security logs, backup console job history, configuration and audit trail (E03, E05)</w:t>
            </w:r>
          </w:p>
        </w:tc>
        <w:tc>
          <w:tcPr>
            <w:tcW w:w="1984" w:type="dxa"/>
          </w:tcPr>
          <w:p w14:paraId="7C2A704B">
            <w:pPr>
              <w:spacing w:after="20" w:line="240" w:lineRule="auto"/>
            </w:pPr>
            <w:r>
              <w:rPr>
                <w:rFonts w:ascii="Times New Roman" w:hAnsi="Times New Roman" w:eastAsia="Times New Roman" w:cs="Times New Roman"/>
                <w:b w:val="0"/>
                <w:i w:val="0"/>
                <w:sz w:val="18"/>
              </w:rPr>
              <w:t>Export through an isolated management session; screenshots where export is not possible (A15).</w:t>
            </w:r>
          </w:p>
        </w:tc>
        <w:tc>
          <w:tcPr>
            <w:tcW w:w="1360" w:type="dxa"/>
          </w:tcPr>
          <w:p w14:paraId="21F15D30">
            <w:pPr>
              <w:spacing w:after="20" w:line="240" w:lineRule="auto"/>
            </w:pPr>
            <w:r>
              <w:rPr>
                <w:rFonts w:ascii="Times New Roman" w:hAnsi="Times New Roman" w:eastAsia="Times New Roman" w:cs="Times New Roman"/>
                <w:b w:val="0"/>
                <w:i w:val="0"/>
                <w:sz w:val="18"/>
              </w:rPr>
              <w:t>IT Operations Lead, witnessed by Security Analyst</w:t>
            </w:r>
          </w:p>
        </w:tc>
        <w:tc>
          <w:tcPr>
            <w:tcW w:w="1304" w:type="dxa"/>
          </w:tcPr>
          <w:p w14:paraId="6379E7E5">
            <w:pPr>
              <w:spacing w:after="20" w:line="240" w:lineRule="auto"/>
            </w:pPr>
            <w:r>
              <w:rPr>
                <w:rFonts w:ascii="Times New Roman" w:hAnsi="Times New Roman" w:eastAsia="Times New Roman" w:cs="Times New Roman"/>
                <w:b w:val="0"/>
                <w:i w:val="0"/>
                <w:sz w:val="18"/>
              </w:rPr>
              <w:t>Planned: Day 0 09:30 WAT (UTC+1)</w:t>
            </w:r>
          </w:p>
        </w:tc>
        <w:tc>
          <w:tcPr>
            <w:tcW w:w="1644" w:type="dxa"/>
          </w:tcPr>
          <w:p w14:paraId="028A0AFD">
            <w:pPr>
              <w:spacing w:after="20" w:line="240" w:lineRule="auto"/>
            </w:pPr>
            <w:r>
              <w:rPr>
                <w:rFonts w:ascii="Times New Roman" w:hAnsi="Times New Roman" w:eastAsia="Times New Roman" w:cs="Times New Roman"/>
                <w:b w:val="0"/>
                <w:i w:val="0"/>
                <w:sz w:val="18"/>
              </w:rPr>
              <w:t>SHA-256 of each export.</w:t>
            </w:r>
          </w:p>
        </w:tc>
        <w:tc>
          <w:tcPr>
            <w:tcW w:w="1587" w:type="dxa"/>
          </w:tcPr>
          <w:p w14:paraId="6FCE8C0E">
            <w:pPr>
              <w:spacing w:after="20" w:line="240" w:lineRule="auto"/>
            </w:pPr>
            <w:r>
              <w:rPr>
                <w:rFonts w:ascii="Times New Roman" w:hAnsi="Times New Roman" w:eastAsia="Times New Roman" w:cs="Times New Roman"/>
                <w:b w:val="0"/>
                <w:i w:val="0"/>
                <w:sz w:val="18"/>
              </w:rPr>
              <w:t>Encrypted evidence drive in safe.</w:t>
            </w:r>
          </w:p>
        </w:tc>
        <w:tc>
          <w:tcPr>
            <w:tcW w:w="1927" w:type="dxa"/>
          </w:tcPr>
          <w:p w14:paraId="775EEBE2">
            <w:pPr>
              <w:spacing w:after="20" w:line="240" w:lineRule="auto"/>
            </w:pPr>
            <w:r>
              <w:rPr>
                <w:rFonts w:ascii="Times New Roman" w:hAnsi="Times New Roman" w:eastAsia="Times New Roman" w:cs="Times New Roman"/>
                <w:b w:val="0"/>
                <w:i w:val="0"/>
                <w:sz w:val="18"/>
              </w:rPr>
              <w:t>IT Operations Lead to Forensics Lead.</w:t>
            </w:r>
          </w:p>
        </w:tc>
        <w:tc>
          <w:tcPr>
            <w:tcW w:w="1598" w:type="dxa"/>
          </w:tcPr>
          <w:p w14:paraId="06EF9E68">
            <w:pPr>
              <w:spacing w:after="20" w:line="240" w:lineRule="auto"/>
            </w:pPr>
            <w:r>
              <w:rPr>
                <w:rFonts w:ascii="Times New Roman" w:hAnsi="Times New Roman" w:eastAsia="Times New Roman" w:cs="Times New Roman"/>
                <w:b w:val="0"/>
                <w:i w:val="0"/>
                <w:sz w:val="18"/>
              </w:rPr>
              <w:t>Planned; not yet collected</w:t>
            </w:r>
          </w:p>
        </w:tc>
      </w:tr>
      <w:tr w14:paraId="6D23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6CE9C9A7">
            <w:pPr>
              <w:spacing w:after="20" w:line="240" w:lineRule="auto"/>
            </w:pPr>
            <w:r>
              <w:rPr>
                <w:rFonts w:ascii="Times New Roman" w:hAnsi="Times New Roman" w:eastAsia="Times New Roman" w:cs="Times New Roman"/>
                <w:b w:val="0"/>
                <w:i w:val="0"/>
                <w:sz w:val="18"/>
              </w:rPr>
              <w:t>EV-05</w:t>
            </w:r>
          </w:p>
        </w:tc>
        <w:tc>
          <w:tcPr>
            <w:tcW w:w="1701" w:type="dxa"/>
          </w:tcPr>
          <w:p w14:paraId="42D37C17">
            <w:pPr>
              <w:spacing w:after="20" w:line="240" w:lineRule="auto"/>
            </w:pPr>
            <w:r>
              <w:rPr>
                <w:rFonts w:ascii="Times New Roman" w:hAnsi="Times New Roman" w:eastAsia="Times New Roman" w:cs="Times New Roman"/>
                <w:b w:val="0"/>
                <w:i w:val="0"/>
                <w:sz w:val="18"/>
              </w:rPr>
              <w:t>Microsoft 365 sign-in and audit records for the finance officer and all administrator accounts (E02)</w:t>
            </w:r>
          </w:p>
        </w:tc>
        <w:tc>
          <w:tcPr>
            <w:tcW w:w="1984" w:type="dxa"/>
          </w:tcPr>
          <w:p w14:paraId="7E3492EB">
            <w:pPr>
              <w:spacing w:after="20" w:line="240" w:lineRule="auto"/>
            </w:pPr>
            <w:r>
              <w:rPr>
                <w:rFonts w:ascii="Times New Roman" w:hAnsi="Times New Roman" w:eastAsia="Times New Roman" w:cs="Times New Roman"/>
                <w:b w:val="0"/>
                <w:i w:val="0"/>
                <w:sz w:val="18"/>
              </w:rPr>
              <w:t>Export from the admin portal to CSV, using an administrator account verified as unaffected, before account changes (A16).</w:t>
            </w:r>
          </w:p>
        </w:tc>
        <w:tc>
          <w:tcPr>
            <w:tcW w:w="1360" w:type="dxa"/>
          </w:tcPr>
          <w:p w14:paraId="0F3F3F74">
            <w:pPr>
              <w:spacing w:after="20" w:line="240" w:lineRule="auto"/>
            </w:pPr>
            <w:r>
              <w:rPr>
                <w:rFonts w:ascii="Times New Roman" w:hAnsi="Times New Roman" w:eastAsia="Times New Roman" w:cs="Times New Roman"/>
                <w:b w:val="0"/>
                <w:i w:val="0"/>
                <w:sz w:val="18"/>
              </w:rPr>
              <w:t>Security Analyst</w:t>
            </w:r>
          </w:p>
        </w:tc>
        <w:tc>
          <w:tcPr>
            <w:tcW w:w="1304" w:type="dxa"/>
          </w:tcPr>
          <w:p w14:paraId="6844C7B5">
            <w:pPr>
              <w:spacing w:after="20" w:line="240" w:lineRule="auto"/>
            </w:pPr>
            <w:r>
              <w:rPr>
                <w:rFonts w:ascii="Times New Roman" w:hAnsi="Times New Roman" w:eastAsia="Times New Roman" w:cs="Times New Roman"/>
                <w:b w:val="0"/>
                <w:i w:val="0"/>
                <w:sz w:val="18"/>
              </w:rPr>
              <w:t>Planned: Day 0 09:05 WAT (UTC+1)</w:t>
            </w:r>
          </w:p>
        </w:tc>
        <w:tc>
          <w:tcPr>
            <w:tcW w:w="1644" w:type="dxa"/>
          </w:tcPr>
          <w:p w14:paraId="4981DF95">
            <w:pPr>
              <w:spacing w:after="20" w:line="240" w:lineRule="auto"/>
            </w:pPr>
            <w:r>
              <w:rPr>
                <w:rFonts w:ascii="Times New Roman" w:hAnsi="Times New Roman" w:eastAsia="Times New Roman" w:cs="Times New Roman"/>
                <w:b w:val="0"/>
                <w:i w:val="0"/>
                <w:sz w:val="18"/>
              </w:rPr>
              <w:t>SHA-256 of each export file.</w:t>
            </w:r>
          </w:p>
        </w:tc>
        <w:tc>
          <w:tcPr>
            <w:tcW w:w="1587" w:type="dxa"/>
          </w:tcPr>
          <w:p w14:paraId="51426267">
            <w:pPr>
              <w:spacing w:after="20" w:line="240" w:lineRule="auto"/>
            </w:pPr>
            <w:r>
              <w:rPr>
                <w:rFonts w:ascii="Times New Roman" w:hAnsi="Times New Roman" w:eastAsia="Times New Roman" w:cs="Times New Roman"/>
                <w:b w:val="0"/>
                <w:i w:val="0"/>
                <w:sz w:val="18"/>
              </w:rPr>
              <w:t>Encrypted evidence drive; no copy kept in Microsoft 365.</w:t>
            </w:r>
          </w:p>
        </w:tc>
        <w:tc>
          <w:tcPr>
            <w:tcW w:w="1927" w:type="dxa"/>
          </w:tcPr>
          <w:p w14:paraId="62AA37DC">
            <w:pPr>
              <w:spacing w:after="20" w:line="240" w:lineRule="auto"/>
            </w:pPr>
            <w:r>
              <w:rPr>
                <w:rFonts w:ascii="Times New Roman" w:hAnsi="Times New Roman" w:eastAsia="Times New Roman" w:cs="Times New Roman"/>
                <w:b w:val="0"/>
                <w:i w:val="0"/>
                <w:sz w:val="18"/>
              </w:rPr>
              <w:t>Security Analyst to Forensics Lead and Legal (read-only copy).</w:t>
            </w:r>
          </w:p>
        </w:tc>
        <w:tc>
          <w:tcPr>
            <w:tcW w:w="1598" w:type="dxa"/>
          </w:tcPr>
          <w:p w14:paraId="26661A01">
            <w:pPr>
              <w:spacing w:after="20" w:line="240" w:lineRule="auto"/>
            </w:pPr>
            <w:r>
              <w:rPr>
                <w:rFonts w:ascii="Times New Roman" w:hAnsi="Times New Roman" w:eastAsia="Times New Roman" w:cs="Times New Roman"/>
                <w:b w:val="0"/>
                <w:i w:val="0"/>
                <w:sz w:val="18"/>
              </w:rPr>
              <w:t>Planned; not yet collected</w:t>
            </w:r>
          </w:p>
        </w:tc>
      </w:tr>
      <w:tr w14:paraId="0685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4B1049BA">
            <w:pPr>
              <w:spacing w:after="20" w:line="240" w:lineRule="auto"/>
            </w:pPr>
            <w:r>
              <w:rPr>
                <w:rFonts w:ascii="Times New Roman" w:hAnsi="Times New Roman" w:eastAsia="Times New Roman" w:cs="Times New Roman"/>
                <w:b w:val="0"/>
                <w:i w:val="0"/>
                <w:sz w:val="18"/>
              </w:rPr>
              <w:t>EV-06</w:t>
            </w:r>
          </w:p>
        </w:tc>
        <w:tc>
          <w:tcPr>
            <w:tcW w:w="1701" w:type="dxa"/>
          </w:tcPr>
          <w:p w14:paraId="3144D51C">
            <w:pPr>
              <w:spacing w:after="20" w:line="240" w:lineRule="auto"/>
            </w:pPr>
            <w:r>
              <w:rPr>
                <w:rFonts w:ascii="Times New Roman" w:hAnsi="Times New Roman" w:eastAsia="Times New Roman" w:cs="Times New Roman"/>
                <w:b w:val="0"/>
                <w:i w:val="0"/>
                <w:sz w:val="18"/>
              </w:rPr>
              <w:t>Proxy and firewall logs, Day minus 3 17:00 onward (E04)</w:t>
            </w:r>
          </w:p>
        </w:tc>
        <w:tc>
          <w:tcPr>
            <w:tcW w:w="1984" w:type="dxa"/>
          </w:tcPr>
          <w:p w14:paraId="6B57578E">
            <w:pPr>
              <w:spacing w:after="20" w:line="240" w:lineRule="auto"/>
            </w:pPr>
            <w:r>
              <w:rPr>
                <w:rFonts w:ascii="Times New Roman" w:hAnsi="Times New Roman" w:eastAsia="Times New Roman" w:cs="Times New Roman"/>
                <w:b w:val="0"/>
                <w:i w:val="0"/>
                <w:sz w:val="18"/>
              </w:rPr>
              <w:t>Export from proxy and firewall management consoles.</w:t>
            </w:r>
          </w:p>
        </w:tc>
        <w:tc>
          <w:tcPr>
            <w:tcW w:w="1360" w:type="dxa"/>
          </w:tcPr>
          <w:p w14:paraId="71A8C1D4">
            <w:pPr>
              <w:spacing w:after="20" w:line="240" w:lineRule="auto"/>
            </w:pPr>
            <w:r>
              <w:rPr>
                <w:rFonts w:ascii="Times New Roman" w:hAnsi="Times New Roman" w:eastAsia="Times New Roman" w:cs="Times New Roman"/>
                <w:b w:val="0"/>
                <w:i w:val="0"/>
                <w:sz w:val="18"/>
              </w:rPr>
              <w:t>Security Analyst</w:t>
            </w:r>
          </w:p>
        </w:tc>
        <w:tc>
          <w:tcPr>
            <w:tcW w:w="1304" w:type="dxa"/>
          </w:tcPr>
          <w:p w14:paraId="2A593B55">
            <w:pPr>
              <w:spacing w:after="20" w:line="240" w:lineRule="auto"/>
            </w:pPr>
            <w:r>
              <w:rPr>
                <w:rFonts w:ascii="Times New Roman" w:hAnsi="Times New Roman" w:eastAsia="Times New Roman" w:cs="Times New Roman"/>
                <w:b w:val="0"/>
                <w:i w:val="0"/>
                <w:sz w:val="18"/>
              </w:rPr>
              <w:t>Planned: Day 0 09:15 WAT (UTC+1)</w:t>
            </w:r>
          </w:p>
        </w:tc>
        <w:tc>
          <w:tcPr>
            <w:tcW w:w="1644" w:type="dxa"/>
          </w:tcPr>
          <w:p w14:paraId="18FD73C7">
            <w:pPr>
              <w:spacing w:after="20" w:line="240" w:lineRule="auto"/>
            </w:pPr>
            <w:r>
              <w:rPr>
                <w:rFonts w:ascii="Times New Roman" w:hAnsi="Times New Roman" w:eastAsia="Times New Roman" w:cs="Times New Roman"/>
                <w:b w:val="0"/>
                <w:i w:val="0"/>
                <w:sz w:val="18"/>
              </w:rPr>
              <w:t>SHA-256 of each export.</w:t>
            </w:r>
          </w:p>
        </w:tc>
        <w:tc>
          <w:tcPr>
            <w:tcW w:w="1587" w:type="dxa"/>
          </w:tcPr>
          <w:p w14:paraId="6F96A213">
            <w:pPr>
              <w:spacing w:after="20" w:line="240" w:lineRule="auto"/>
            </w:pPr>
            <w:r>
              <w:rPr>
                <w:rFonts w:ascii="Times New Roman" w:hAnsi="Times New Roman" w:eastAsia="Times New Roman" w:cs="Times New Roman"/>
                <w:b w:val="0"/>
                <w:i w:val="0"/>
                <w:sz w:val="18"/>
              </w:rPr>
              <w:t>Encrypted evidence drive in safe.</w:t>
            </w:r>
          </w:p>
        </w:tc>
        <w:tc>
          <w:tcPr>
            <w:tcW w:w="1927" w:type="dxa"/>
          </w:tcPr>
          <w:p w14:paraId="38CCA762">
            <w:pPr>
              <w:spacing w:after="20" w:line="240" w:lineRule="auto"/>
            </w:pPr>
            <w:r>
              <w:rPr>
                <w:rFonts w:ascii="Times New Roman" w:hAnsi="Times New Roman" w:eastAsia="Times New Roman" w:cs="Times New Roman"/>
                <w:b w:val="0"/>
                <w:i w:val="0"/>
                <w:sz w:val="18"/>
              </w:rPr>
              <w:t>Security Analyst to Forensics Lead.</w:t>
            </w:r>
          </w:p>
        </w:tc>
        <w:tc>
          <w:tcPr>
            <w:tcW w:w="1598" w:type="dxa"/>
          </w:tcPr>
          <w:p w14:paraId="29323FD1">
            <w:pPr>
              <w:spacing w:after="20" w:line="240" w:lineRule="auto"/>
            </w:pPr>
            <w:r>
              <w:rPr>
                <w:rFonts w:ascii="Times New Roman" w:hAnsi="Times New Roman" w:eastAsia="Times New Roman" w:cs="Times New Roman"/>
                <w:b w:val="0"/>
                <w:i w:val="0"/>
                <w:sz w:val="18"/>
              </w:rPr>
              <w:t>Planned; not yet collected</w:t>
            </w:r>
          </w:p>
        </w:tc>
      </w:tr>
      <w:tr w14:paraId="2023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49E12DB5">
            <w:pPr>
              <w:spacing w:after="20" w:line="240" w:lineRule="auto"/>
            </w:pPr>
            <w:r>
              <w:rPr>
                <w:rFonts w:ascii="Times New Roman" w:hAnsi="Times New Roman" w:eastAsia="Times New Roman" w:cs="Times New Roman"/>
                <w:b w:val="0"/>
                <w:i w:val="0"/>
                <w:sz w:val="18"/>
              </w:rPr>
              <w:t>EV-07</w:t>
            </w:r>
          </w:p>
        </w:tc>
        <w:tc>
          <w:tcPr>
            <w:tcW w:w="1701" w:type="dxa"/>
          </w:tcPr>
          <w:p w14:paraId="7C8445F3">
            <w:pPr>
              <w:spacing w:after="20" w:line="240" w:lineRule="auto"/>
            </w:pPr>
            <w:r>
              <w:rPr>
                <w:rFonts w:ascii="Times New Roman" w:hAnsi="Times New Roman" w:eastAsia="Times New Roman" w:cs="Times New Roman"/>
                <w:b w:val="0"/>
                <w:i w:val="0"/>
                <w:sz w:val="18"/>
              </w:rPr>
              <w:t>Original phishing email and attachment (E01)</w:t>
            </w:r>
          </w:p>
        </w:tc>
        <w:tc>
          <w:tcPr>
            <w:tcW w:w="1984" w:type="dxa"/>
          </w:tcPr>
          <w:p w14:paraId="78B17D05">
            <w:pPr>
              <w:spacing w:after="20" w:line="240" w:lineRule="auto"/>
            </w:pPr>
            <w:r>
              <w:rPr>
                <w:rFonts w:ascii="Times New Roman" w:hAnsi="Times New Roman" w:eastAsia="Times New Roman" w:cs="Times New Roman"/>
                <w:b w:val="0"/>
                <w:i w:val="0"/>
                <w:sz w:val="18"/>
              </w:rPr>
              <w:t>Export the original message with full headers as a file; attachment kept in a password-protected archive and opened only in a sandbox.</w:t>
            </w:r>
          </w:p>
        </w:tc>
        <w:tc>
          <w:tcPr>
            <w:tcW w:w="1360" w:type="dxa"/>
          </w:tcPr>
          <w:p w14:paraId="4DC24910">
            <w:pPr>
              <w:spacing w:after="20" w:line="240" w:lineRule="auto"/>
            </w:pPr>
            <w:r>
              <w:rPr>
                <w:rFonts w:ascii="Times New Roman" w:hAnsi="Times New Roman" w:eastAsia="Times New Roman" w:cs="Times New Roman"/>
                <w:b w:val="0"/>
                <w:i w:val="0"/>
                <w:sz w:val="18"/>
              </w:rPr>
              <w:t>Security Analyst</w:t>
            </w:r>
          </w:p>
        </w:tc>
        <w:tc>
          <w:tcPr>
            <w:tcW w:w="1304" w:type="dxa"/>
          </w:tcPr>
          <w:p w14:paraId="458DBBE1">
            <w:pPr>
              <w:spacing w:after="20" w:line="240" w:lineRule="auto"/>
            </w:pPr>
            <w:r>
              <w:rPr>
                <w:rFonts w:ascii="Times New Roman" w:hAnsi="Times New Roman" w:eastAsia="Times New Roman" w:cs="Times New Roman"/>
                <w:b w:val="0"/>
                <w:i w:val="0"/>
                <w:sz w:val="18"/>
              </w:rPr>
              <w:t>Planned: Day 0 09:40 WAT (UTC+1)</w:t>
            </w:r>
          </w:p>
        </w:tc>
        <w:tc>
          <w:tcPr>
            <w:tcW w:w="1644" w:type="dxa"/>
          </w:tcPr>
          <w:p w14:paraId="791503BA">
            <w:pPr>
              <w:spacing w:after="20" w:line="240" w:lineRule="auto"/>
            </w:pPr>
            <w:r>
              <w:rPr>
                <w:rFonts w:ascii="Times New Roman" w:hAnsi="Times New Roman" w:eastAsia="Times New Roman" w:cs="Times New Roman"/>
                <w:b w:val="0"/>
                <w:i w:val="0"/>
                <w:sz w:val="18"/>
              </w:rPr>
              <w:t>SHA-256 of message file and attachment.</w:t>
            </w:r>
          </w:p>
        </w:tc>
        <w:tc>
          <w:tcPr>
            <w:tcW w:w="1587" w:type="dxa"/>
          </w:tcPr>
          <w:p w14:paraId="4307724D">
            <w:pPr>
              <w:spacing w:after="20" w:line="240" w:lineRule="auto"/>
            </w:pPr>
            <w:r>
              <w:rPr>
                <w:rFonts w:ascii="Times New Roman" w:hAnsi="Times New Roman" w:eastAsia="Times New Roman" w:cs="Times New Roman"/>
                <w:b w:val="0"/>
                <w:i w:val="0"/>
                <w:sz w:val="18"/>
              </w:rPr>
              <w:t>Encrypted evidence drive in safe.</w:t>
            </w:r>
          </w:p>
        </w:tc>
        <w:tc>
          <w:tcPr>
            <w:tcW w:w="1927" w:type="dxa"/>
          </w:tcPr>
          <w:p w14:paraId="5AB2ECE8">
            <w:pPr>
              <w:spacing w:after="20" w:line="240" w:lineRule="auto"/>
            </w:pPr>
            <w:r>
              <w:rPr>
                <w:rFonts w:ascii="Times New Roman" w:hAnsi="Times New Roman" w:eastAsia="Times New Roman" w:cs="Times New Roman"/>
                <w:b w:val="0"/>
                <w:i w:val="0"/>
                <w:sz w:val="18"/>
              </w:rPr>
              <w:t>Security Analyst to Forensics Lead.</w:t>
            </w:r>
          </w:p>
        </w:tc>
        <w:tc>
          <w:tcPr>
            <w:tcW w:w="1598" w:type="dxa"/>
          </w:tcPr>
          <w:p w14:paraId="32A29D5B">
            <w:pPr>
              <w:spacing w:after="20" w:line="240" w:lineRule="auto"/>
            </w:pPr>
            <w:r>
              <w:rPr>
                <w:rFonts w:ascii="Times New Roman" w:hAnsi="Times New Roman" w:eastAsia="Times New Roman" w:cs="Times New Roman"/>
                <w:b w:val="0"/>
                <w:i w:val="0"/>
                <w:sz w:val="18"/>
              </w:rPr>
              <w:t>Planned; not yet collected</w:t>
            </w:r>
          </w:p>
        </w:tc>
      </w:tr>
      <w:tr w14:paraId="5935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70DAB202">
            <w:pPr>
              <w:spacing w:after="20" w:line="240" w:lineRule="auto"/>
            </w:pPr>
            <w:r>
              <w:rPr>
                <w:rFonts w:ascii="Times New Roman" w:hAnsi="Times New Roman" w:eastAsia="Times New Roman" w:cs="Times New Roman"/>
                <w:b w:val="0"/>
                <w:i w:val="0"/>
                <w:sz w:val="18"/>
              </w:rPr>
              <w:t>EV-08</w:t>
            </w:r>
          </w:p>
        </w:tc>
        <w:tc>
          <w:tcPr>
            <w:tcW w:w="1701" w:type="dxa"/>
          </w:tcPr>
          <w:p w14:paraId="65EC3CAC">
            <w:pPr>
              <w:spacing w:after="20" w:line="240" w:lineRule="auto"/>
            </w:pPr>
            <w:r>
              <w:rPr>
                <w:rFonts w:ascii="Times New Roman" w:hAnsi="Times New Roman" w:eastAsia="Times New Roman" w:cs="Times New Roman"/>
                <w:b w:val="0"/>
                <w:i w:val="0"/>
                <w:sz w:val="18"/>
              </w:rPr>
              <w:t>LMS01 web and application logs (E07)</w:t>
            </w:r>
          </w:p>
        </w:tc>
        <w:tc>
          <w:tcPr>
            <w:tcW w:w="1984" w:type="dxa"/>
          </w:tcPr>
          <w:p w14:paraId="52DC053A">
            <w:pPr>
              <w:spacing w:after="20" w:line="240" w:lineRule="auto"/>
            </w:pPr>
            <w:r>
              <w:rPr>
                <w:rFonts w:ascii="Times New Roman" w:hAnsi="Times New Roman" w:eastAsia="Times New Roman" w:cs="Times New Roman"/>
                <w:b w:val="0"/>
                <w:i w:val="0"/>
                <w:sz w:val="18"/>
              </w:rPr>
              <w:t>Export application and web server logs.</w:t>
            </w:r>
          </w:p>
        </w:tc>
        <w:tc>
          <w:tcPr>
            <w:tcW w:w="1360" w:type="dxa"/>
          </w:tcPr>
          <w:p w14:paraId="033EF366">
            <w:pPr>
              <w:spacing w:after="20" w:line="240" w:lineRule="auto"/>
            </w:pPr>
            <w:r>
              <w:rPr>
                <w:rFonts w:ascii="Times New Roman" w:hAnsi="Times New Roman" w:eastAsia="Times New Roman" w:cs="Times New Roman"/>
                <w:b w:val="0"/>
                <w:i w:val="0"/>
                <w:sz w:val="18"/>
              </w:rPr>
              <w:t>IT Operations Lead</w:t>
            </w:r>
          </w:p>
        </w:tc>
        <w:tc>
          <w:tcPr>
            <w:tcW w:w="1304" w:type="dxa"/>
          </w:tcPr>
          <w:p w14:paraId="26AB0AAE">
            <w:pPr>
              <w:spacing w:after="20" w:line="240" w:lineRule="auto"/>
            </w:pPr>
            <w:r>
              <w:rPr>
                <w:rFonts w:ascii="Times New Roman" w:hAnsi="Times New Roman" w:eastAsia="Times New Roman" w:cs="Times New Roman"/>
                <w:b w:val="0"/>
                <w:i w:val="0"/>
                <w:sz w:val="18"/>
              </w:rPr>
              <w:t>Planned: Day 0 10:30 WAT (UTC+1)</w:t>
            </w:r>
          </w:p>
        </w:tc>
        <w:tc>
          <w:tcPr>
            <w:tcW w:w="1644" w:type="dxa"/>
          </w:tcPr>
          <w:p w14:paraId="06D69174">
            <w:pPr>
              <w:spacing w:after="20" w:line="240" w:lineRule="auto"/>
            </w:pPr>
            <w:r>
              <w:rPr>
                <w:rFonts w:ascii="Times New Roman" w:hAnsi="Times New Roman" w:eastAsia="Times New Roman" w:cs="Times New Roman"/>
                <w:b w:val="0"/>
                <w:i w:val="0"/>
                <w:sz w:val="18"/>
              </w:rPr>
              <w:t>SHA-256 of each export.</w:t>
            </w:r>
          </w:p>
        </w:tc>
        <w:tc>
          <w:tcPr>
            <w:tcW w:w="1587" w:type="dxa"/>
          </w:tcPr>
          <w:p w14:paraId="1BD9720F">
            <w:pPr>
              <w:spacing w:after="20" w:line="240" w:lineRule="auto"/>
            </w:pPr>
            <w:r>
              <w:rPr>
                <w:rFonts w:ascii="Times New Roman" w:hAnsi="Times New Roman" w:eastAsia="Times New Roman" w:cs="Times New Roman"/>
                <w:b w:val="0"/>
                <w:i w:val="0"/>
                <w:sz w:val="18"/>
              </w:rPr>
              <w:t>Encrypted evidence drive in safe.</w:t>
            </w:r>
          </w:p>
        </w:tc>
        <w:tc>
          <w:tcPr>
            <w:tcW w:w="1927" w:type="dxa"/>
          </w:tcPr>
          <w:p w14:paraId="2853A050">
            <w:pPr>
              <w:spacing w:after="20" w:line="240" w:lineRule="auto"/>
            </w:pPr>
            <w:r>
              <w:rPr>
                <w:rFonts w:ascii="Times New Roman" w:hAnsi="Times New Roman" w:eastAsia="Times New Roman" w:cs="Times New Roman"/>
                <w:b w:val="0"/>
                <w:i w:val="0"/>
                <w:sz w:val="18"/>
              </w:rPr>
              <w:t>IT Operations Lead to Forensics Lead.</w:t>
            </w:r>
          </w:p>
        </w:tc>
        <w:tc>
          <w:tcPr>
            <w:tcW w:w="1598" w:type="dxa"/>
          </w:tcPr>
          <w:p w14:paraId="4323701D">
            <w:pPr>
              <w:spacing w:after="20" w:line="240" w:lineRule="auto"/>
            </w:pPr>
            <w:r>
              <w:rPr>
                <w:rFonts w:ascii="Times New Roman" w:hAnsi="Times New Roman" w:eastAsia="Times New Roman" w:cs="Times New Roman"/>
                <w:b w:val="0"/>
                <w:i w:val="0"/>
                <w:sz w:val="18"/>
              </w:rPr>
              <w:t>Planned; not yet collected</w:t>
            </w:r>
          </w:p>
        </w:tc>
      </w:tr>
      <w:tr w14:paraId="78DD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094132F3">
            <w:pPr>
              <w:spacing w:after="20" w:line="240" w:lineRule="auto"/>
            </w:pPr>
            <w:r>
              <w:rPr>
                <w:rFonts w:ascii="Times New Roman" w:hAnsi="Times New Roman" w:eastAsia="Times New Roman" w:cs="Times New Roman"/>
                <w:b w:val="0"/>
                <w:i w:val="0"/>
                <w:sz w:val="18"/>
              </w:rPr>
              <w:t>EV-09</w:t>
            </w:r>
          </w:p>
        </w:tc>
        <w:tc>
          <w:tcPr>
            <w:tcW w:w="1701" w:type="dxa"/>
          </w:tcPr>
          <w:p w14:paraId="1687C16C">
            <w:pPr>
              <w:spacing w:after="20" w:line="240" w:lineRule="auto"/>
            </w:pPr>
            <w:r>
              <w:rPr>
                <w:rFonts w:ascii="Times New Roman" w:hAnsi="Times New Roman" w:eastAsia="Times New Roman" w:cs="Times New Roman"/>
                <w:b w:val="0"/>
                <w:i w:val="0"/>
                <w:sz w:val="18"/>
              </w:rPr>
              <w:t>Day minus 3 disconnected backup media (physical item)</w:t>
            </w:r>
          </w:p>
        </w:tc>
        <w:tc>
          <w:tcPr>
            <w:tcW w:w="1984" w:type="dxa"/>
          </w:tcPr>
          <w:p w14:paraId="47CEEC5F">
            <w:pPr>
              <w:spacing w:after="20" w:line="240" w:lineRule="auto"/>
            </w:pPr>
            <w:r>
              <w:rPr>
                <w:rFonts w:ascii="Times New Roman" w:hAnsi="Times New Roman" w:eastAsia="Times New Roman" w:cs="Times New Roman"/>
                <w:b w:val="0"/>
                <w:i w:val="0"/>
                <w:sz w:val="18"/>
              </w:rPr>
              <w:t>Seal in a tamper-evident bag; mount read-only only in the isolated recovery environment.</w:t>
            </w:r>
          </w:p>
        </w:tc>
        <w:tc>
          <w:tcPr>
            <w:tcW w:w="1360" w:type="dxa"/>
          </w:tcPr>
          <w:p w14:paraId="1821E345">
            <w:pPr>
              <w:spacing w:after="20" w:line="240" w:lineRule="auto"/>
            </w:pPr>
            <w:r>
              <w:rPr>
                <w:rFonts w:ascii="Times New Roman" w:hAnsi="Times New Roman" w:eastAsia="Times New Roman" w:cs="Times New Roman"/>
                <w:b w:val="0"/>
                <w:i w:val="0"/>
                <w:sz w:val="18"/>
              </w:rPr>
              <w:t>IT Operations Lead</w:t>
            </w:r>
          </w:p>
        </w:tc>
        <w:tc>
          <w:tcPr>
            <w:tcW w:w="1304" w:type="dxa"/>
          </w:tcPr>
          <w:p w14:paraId="10588152">
            <w:pPr>
              <w:spacing w:after="20" w:line="240" w:lineRule="auto"/>
            </w:pPr>
            <w:r>
              <w:rPr>
                <w:rFonts w:ascii="Times New Roman" w:hAnsi="Times New Roman" w:eastAsia="Times New Roman" w:cs="Times New Roman"/>
                <w:b w:val="0"/>
                <w:i w:val="0"/>
                <w:sz w:val="18"/>
              </w:rPr>
              <w:t>Planned: Day 0 09:05 WAT (UTC+1)</w:t>
            </w:r>
          </w:p>
        </w:tc>
        <w:tc>
          <w:tcPr>
            <w:tcW w:w="1644" w:type="dxa"/>
          </w:tcPr>
          <w:p w14:paraId="09556A36">
            <w:pPr>
              <w:spacing w:after="20" w:line="240" w:lineRule="auto"/>
            </w:pPr>
            <w:r>
              <w:rPr>
                <w:rFonts w:ascii="Times New Roman" w:hAnsi="Times New Roman" w:eastAsia="Times New Roman" w:cs="Times New Roman"/>
                <w:b w:val="0"/>
                <w:i w:val="0"/>
                <w:sz w:val="18"/>
              </w:rPr>
              <w:t>Seal number recorded; hash of any image made from it.</w:t>
            </w:r>
          </w:p>
        </w:tc>
        <w:tc>
          <w:tcPr>
            <w:tcW w:w="1587" w:type="dxa"/>
          </w:tcPr>
          <w:p w14:paraId="11719A71">
            <w:pPr>
              <w:spacing w:after="20" w:line="240" w:lineRule="auto"/>
            </w:pPr>
            <w:r>
              <w:rPr>
                <w:rFonts w:ascii="Times New Roman" w:hAnsi="Times New Roman" w:eastAsia="Times New Roman" w:cs="Times New Roman"/>
                <w:b w:val="0"/>
                <w:i w:val="0"/>
                <w:sz w:val="18"/>
              </w:rPr>
              <w:t>Locked safe, separate key holder.</w:t>
            </w:r>
          </w:p>
        </w:tc>
        <w:tc>
          <w:tcPr>
            <w:tcW w:w="1927" w:type="dxa"/>
          </w:tcPr>
          <w:p w14:paraId="73E36DBE">
            <w:pPr>
              <w:spacing w:after="20" w:line="240" w:lineRule="auto"/>
            </w:pPr>
            <w:r>
              <w:rPr>
                <w:rFonts w:ascii="Times New Roman" w:hAnsi="Times New Roman" w:eastAsia="Times New Roman" w:cs="Times New Roman"/>
                <w:b w:val="0"/>
                <w:i w:val="0"/>
                <w:sz w:val="18"/>
              </w:rPr>
              <w:t>Each removal and return signed with time and purpose.</w:t>
            </w:r>
          </w:p>
        </w:tc>
        <w:tc>
          <w:tcPr>
            <w:tcW w:w="1598" w:type="dxa"/>
          </w:tcPr>
          <w:p w14:paraId="4F2BAFD4">
            <w:pPr>
              <w:spacing w:after="20" w:line="240" w:lineRule="auto"/>
            </w:pPr>
            <w:r>
              <w:rPr>
                <w:rFonts w:ascii="Times New Roman" w:hAnsi="Times New Roman" w:eastAsia="Times New Roman" w:cs="Times New Roman"/>
                <w:b w:val="0"/>
                <w:i w:val="0"/>
                <w:sz w:val="18"/>
              </w:rPr>
              <w:t>Planned; not yet collected</w:t>
            </w:r>
          </w:p>
        </w:tc>
      </w:tr>
      <w:tr w14:paraId="433C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Pr>
          <w:p w14:paraId="23FE400E">
            <w:pPr>
              <w:spacing w:after="20" w:line="240" w:lineRule="auto"/>
            </w:pPr>
            <w:r>
              <w:rPr>
                <w:rFonts w:ascii="Times New Roman" w:hAnsi="Times New Roman" w:eastAsia="Times New Roman" w:cs="Times New Roman"/>
                <w:b w:val="0"/>
                <w:i w:val="0"/>
                <w:sz w:val="18"/>
              </w:rPr>
              <w:t>EV-10</w:t>
            </w:r>
          </w:p>
        </w:tc>
        <w:tc>
          <w:tcPr>
            <w:tcW w:w="1701" w:type="dxa"/>
          </w:tcPr>
          <w:p w14:paraId="139B0D99">
            <w:pPr>
              <w:spacing w:after="20" w:line="240" w:lineRule="auto"/>
            </w:pPr>
            <w:r>
              <w:rPr>
                <w:rFonts w:ascii="Times New Roman" w:hAnsi="Times New Roman" w:eastAsia="Times New Roman" w:cs="Times New Roman"/>
                <w:b w:val="0"/>
                <w:i w:val="0"/>
                <w:sz w:val="18"/>
              </w:rPr>
              <w:t>Interview notes with the finance officer (E01, E02)</w:t>
            </w:r>
          </w:p>
        </w:tc>
        <w:tc>
          <w:tcPr>
            <w:tcW w:w="1984" w:type="dxa"/>
          </w:tcPr>
          <w:p w14:paraId="02CB8DCA">
            <w:pPr>
              <w:spacing w:after="20" w:line="240" w:lineRule="auto"/>
            </w:pPr>
            <w:r>
              <w:rPr>
                <w:rFonts w:ascii="Times New Roman" w:hAnsi="Times New Roman" w:eastAsia="Times New Roman" w:cs="Times New Roman"/>
                <w:b w:val="0"/>
                <w:i w:val="0"/>
                <w:sz w:val="18"/>
              </w:rPr>
              <w:t>Structured interview: what was opened, when, from where, any MFA prompts approved.</w:t>
            </w:r>
          </w:p>
        </w:tc>
        <w:tc>
          <w:tcPr>
            <w:tcW w:w="1360" w:type="dxa"/>
          </w:tcPr>
          <w:p w14:paraId="42DED317">
            <w:pPr>
              <w:spacing w:after="20" w:line="240" w:lineRule="auto"/>
            </w:pPr>
            <w:r>
              <w:rPr>
                <w:rFonts w:ascii="Times New Roman" w:hAnsi="Times New Roman" w:eastAsia="Times New Roman" w:cs="Times New Roman"/>
                <w:b w:val="0"/>
                <w:i w:val="0"/>
                <w:sz w:val="18"/>
              </w:rPr>
              <w:t>Incident Manager with Legal and Privacy Adviser</w:t>
            </w:r>
          </w:p>
        </w:tc>
        <w:tc>
          <w:tcPr>
            <w:tcW w:w="1304" w:type="dxa"/>
          </w:tcPr>
          <w:p w14:paraId="558796A8">
            <w:pPr>
              <w:spacing w:after="20" w:line="240" w:lineRule="auto"/>
            </w:pPr>
            <w:r>
              <w:rPr>
                <w:rFonts w:ascii="Times New Roman" w:hAnsi="Times New Roman" w:eastAsia="Times New Roman" w:cs="Times New Roman"/>
                <w:b w:val="0"/>
                <w:i w:val="0"/>
                <w:sz w:val="18"/>
              </w:rPr>
              <w:t>Planned: Day 0 11:30 WAT (UTC+1)</w:t>
            </w:r>
          </w:p>
        </w:tc>
        <w:tc>
          <w:tcPr>
            <w:tcW w:w="1644" w:type="dxa"/>
          </w:tcPr>
          <w:p w14:paraId="73D0946E">
            <w:pPr>
              <w:spacing w:after="20" w:line="240" w:lineRule="auto"/>
            </w:pPr>
            <w:r>
              <w:rPr>
                <w:rFonts w:ascii="Times New Roman" w:hAnsi="Times New Roman" w:eastAsia="Times New Roman" w:cs="Times New Roman"/>
                <w:b w:val="0"/>
                <w:i w:val="0"/>
                <w:sz w:val="18"/>
              </w:rPr>
              <w:t>Notes signed and dated; scanned copy hashed.</w:t>
            </w:r>
          </w:p>
        </w:tc>
        <w:tc>
          <w:tcPr>
            <w:tcW w:w="1587" w:type="dxa"/>
          </w:tcPr>
          <w:p w14:paraId="69B3D21F">
            <w:pPr>
              <w:spacing w:after="20" w:line="240" w:lineRule="auto"/>
            </w:pPr>
            <w:r>
              <w:rPr>
                <w:rFonts w:ascii="Times New Roman" w:hAnsi="Times New Roman" w:eastAsia="Times New Roman" w:cs="Times New Roman"/>
                <w:b w:val="0"/>
                <w:i w:val="0"/>
                <w:sz w:val="18"/>
              </w:rPr>
              <w:t>Locked safe; scan on encrypted drive.</w:t>
            </w:r>
          </w:p>
        </w:tc>
        <w:tc>
          <w:tcPr>
            <w:tcW w:w="1927" w:type="dxa"/>
          </w:tcPr>
          <w:p w14:paraId="106CAE70">
            <w:pPr>
              <w:spacing w:after="20" w:line="240" w:lineRule="auto"/>
            </w:pPr>
            <w:r>
              <w:rPr>
                <w:rFonts w:ascii="Times New Roman" w:hAnsi="Times New Roman" w:eastAsia="Times New Roman" w:cs="Times New Roman"/>
                <w:b w:val="0"/>
                <w:i w:val="0"/>
                <w:sz w:val="18"/>
              </w:rPr>
              <w:t>Incident Manager to Legal and Privacy Adviser.</w:t>
            </w:r>
          </w:p>
        </w:tc>
        <w:tc>
          <w:tcPr>
            <w:tcW w:w="1598" w:type="dxa"/>
          </w:tcPr>
          <w:p w14:paraId="6FFFBAB4">
            <w:pPr>
              <w:spacing w:after="20" w:line="240" w:lineRule="auto"/>
            </w:pPr>
            <w:r>
              <w:rPr>
                <w:rFonts w:ascii="Times New Roman" w:hAnsi="Times New Roman" w:eastAsia="Times New Roman" w:cs="Times New Roman"/>
                <w:b w:val="0"/>
                <w:i w:val="0"/>
                <w:sz w:val="18"/>
              </w:rPr>
              <w:t>Planned; not yet collected</w:t>
            </w:r>
          </w:p>
        </w:tc>
      </w:tr>
    </w:tbl>
    <w:p w14:paraId="3BAB1887">
      <w:pPr>
        <w:spacing w:after="40"/>
      </w:pPr>
    </w:p>
    <w:p w14:paraId="421526CF">
      <w:r>
        <w:rPr>
          <w:rFonts w:ascii="Times New Roman" w:hAnsi="Times New Roman" w:eastAsia="Times New Roman" w:cs="Times New Roman"/>
          <w:b/>
          <w:i w:val="0"/>
        </w:rPr>
        <w:t>Access restrictions:</w:t>
      </w:r>
      <w:r>
        <w:rPr>
          <w:rFonts w:ascii="Times New Roman" w:hAnsi="Times New Roman" w:eastAsia="Times New Roman" w:cs="Times New Roman"/>
          <w:b w:val="0"/>
          <w:i w:val="0"/>
        </w:rPr>
        <w:t xml:space="preserve"> evidence drives are encrypted, and the passphrase is held by the Forensics Lead and the Incident Manager only. The safe has a sign-in sheet. Analysis is done on copies, never on originals. Evidence is not stored on FS01, BAK01 or in Microsoft 365 until those are confirmed clean. Access to evidence and to incident records is limited to named CSIRT members on a need-to-know basis, because records can contain sensitive personal data and details of exploited weaknesses [3, RS.AN-06]. The Legal and Privacy Adviser decides whether evidence may be shared with law enforcement or other external parties.</w:t>
      </w:r>
    </w:p>
    <w:p w14:paraId="502C3CE7">
      <w:pPr>
        <w:sectPr>
          <w:pgSz w:w="16838" w:h="11906" w:orient="landscape"/>
          <w:pgMar w:top="1440" w:right="1440" w:bottom="1440" w:left="1440" w:header="720" w:footer="720" w:gutter="0"/>
          <w:cols w:space="720" w:num="1"/>
          <w:docGrid w:linePitch="360" w:charSpace="0"/>
        </w:sectPr>
      </w:pPr>
    </w:p>
    <w:p w14:paraId="1BEFAE96">
      <w:pPr>
        <w:pStyle w:val="3"/>
        <w:keepNext/>
      </w:pPr>
      <w:r>
        <w:rPr>
          <w:rFonts w:ascii="Times New Roman" w:hAnsi="Times New Roman" w:eastAsia="Times New Roman" w:cs="Times New Roman"/>
          <w:b/>
          <w:color w:val="000000"/>
        </w:rPr>
        <w:t>3.5 Eradication: persistence, entry point and credentials</w:t>
      </w:r>
    </w:p>
    <w:p w14:paraId="71EE3A70">
      <w:r>
        <w:rPr>
          <w:rFonts w:ascii="Times New Roman" w:hAnsi="Times New Roman" w:eastAsia="Times New Roman" w:cs="Times New Roman"/>
          <w:b w:val="0"/>
          <w:i w:val="0"/>
        </w:rPr>
        <w:t>Revision 3 describes eradication as removing persistence mechanisms and entry points, for example deleting malware, disabling breached accounts and fixing exploited vulnerabilities, and identifying all affected hosts first [3, RS.MI-02].</w:t>
      </w:r>
    </w:p>
    <w:p w14:paraId="506624E9">
      <w:pPr>
        <w:pStyle w:val="8"/>
      </w:pPr>
      <w:r>
        <w:rPr>
          <w:rFonts w:ascii="Times New Roman" w:hAnsi="Times New Roman" w:eastAsia="Times New Roman" w:cs="Times New Roman"/>
          <w:b/>
          <w:i w:val="0"/>
        </w:rPr>
        <w:t>Remove persistence:</w:t>
      </w:r>
      <w:r>
        <w:rPr>
          <w:rFonts w:ascii="Times New Roman" w:hAnsi="Times New Roman" w:eastAsia="Times New Roman" w:cs="Times New Roman"/>
          <w:b w:val="0"/>
          <w:i w:val="0"/>
        </w:rPr>
        <w:t xml:space="preserve"> rebuild FIN-PC07, FS01 and LMS01 from known-good images rather than cleaning them in place, because server EDR coverage was incomplete and the full set of attacker changes may not be visible [2, slide 11]. Remove any scheduled tasks, services, remote tools or accounts found by the hunt (Section 3.2) from all other hosts, and verify with two different scanning tools [2, slide 11].</w:t>
      </w:r>
    </w:p>
    <w:p w14:paraId="53A42EC0">
      <w:pPr>
        <w:pStyle w:val="8"/>
      </w:pPr>
      <w:r>
        <w:rPr>
          <w:rFonts w:ascii="Times New Roman" w:hAnsi="Times New Roman" w:eastAsia="Times New Roman" w:cs="Times New Roman"/>
          <w:b/>
          <w:i w:val="0"/>
        </w:rPr>
        <w:t>Address the likely entry point (H1, subject to Q1):</w:t>
      </w:r>
      <w:r>
        <w:rPr>
          <w:rFonts w:ascii="Times New Roman" w:hAnsi="Times New Roman" w:eastAsia="Times New Roman" w:cs="Times New Roman"/>
          <w:b w:val="0"/>
          <w:i w:val="0"/>
        </w:rPr>
        <w:t xml:space="preserve"> block the sender and attachment hash at the email gateway; search all mailboxes for the same message and remove copies; restrict risky attachment types and macros; and give the finance team targeted phishing training [5]. If Q1 shows no execution, the entry point remains open and eradication cannot be declared complete.</w:t>
      </w:r>
    </w:p>
    <w:p w14:paraId="7AB0436E">
      <w:pPr>
        <w:pStyle w:val="8"/>
      </w:pPr>
      <w:r>
        <w:rPr>
          <w:rFonts w:ascii="Times New Roman" w:hAnsi="Times New Roman" w:eastAsia="Times New Roman" w:cs="Times New Roman"/>
          <w:b/>
          <w:i w:val="0"/>
        </w:rPr>
        <w:t>Secure compromised credentials:</w:t>
      </w:r>
      <w:r>
        <w:rPr>
          <w:rFonts w:ascii="Times New Roman" w:hAnsi="Times New Roman" w:eastAsia="Times New Roman" w:cs="Times New Roman"/>
          <w:b w:val="0"/>
          <w:i w:val="0"/>
        </w:rPr>
        <w:t xml:space="preserve"> reset the finance officer's password and re-register MFA under supervision; replace svc_backup with a new, least-privilege backup account that has no administrator rights on FS01; reset all administrator and service account passwords; if an on-premises directory exists (A8), reset its privileged and service accounts in line with DFIR advice. Credential resets for the wider environment are completed after the environment is cleaned and rebuilt, so that new credentials are not captured again [5].</w:t>
      </w:r>
    </w:p>
    <w:p w14:paraId="746859A7">
      <w:pPr>
        <w:pStyle w:val="8"/>
      </w:pPr>
      <w:r>
        <w:rPr>
          <w:rFonts w:ascii="Times New Roman" w:hAnsi="Times New Roman" w:eastAsia="Times New Roman" w:cs="Times New Roman"/>
          <w:b/>
          <w:i w:val="0"/>
        </w:rPr>
        <w:t>Close weaknesses:</w:t>
      </w:r>
      <w:r>
        <w:rPr>
          <w:rFonts w:ascii="Times New Roman" w:hAnsi="Times New Roman" w:eastAsia="Times New Roman" w:cs="Times New Roman"/>
          <w:b w:val="0"/>
          <w:i w:val="0"/>
        </w:rPr>
        <w:t xml:space="preserve"> patch all rebuilt systems, separate the backup network, enforce phishing-resistant MFA, and remove unneeded administrator rights [2, slide 11].</w:t>
      </w:r>
    </w:p>
    <w:p w14:paraId="11E6E452">
      <w:pPr>
        <w:pStyle w:val="3"/>
        <w:keepNext/>
      </w:pPr>
      <w:r>
        <w:rPr>
          <w:rFonts w:ascii="Times New Roman" w:hAnsi="Times New Roman" w:eastAsia="Times New Roman" w:cs="Times New Roman"/>
          <w:b/>
          <w:color w:val="000000"/>
        </w:rPr>
        <w:t>3.6 Recovery</w:t>
      </w:r>
    </w:p>
    <w:p w14:paraId="78332BBA">
      <w:pPr>
        <w:pStyle w:val="4"/>
        <w:keepNext/>
      </w:pPr>
      <w:r>
        <w:rPr>
          <w:rFonts w:ascii="Times New Roman" w:hAnsi="Times New Roman" w:eastAsia="Times New Roman" w:cs="Times New Roman"/>
          <w:b/>
          <w:color w:val="000000"/>
        </w:rPr>
        <w:t>3.6.1 Restoration order, recovery targets and acceptable data loss</w:t>
      </w:r>
    </w:p>
    <w:p w14:paraId="51FD5883">
      <w:r>
        <w:rPr>
          <w:rFonts w:ascii="Times New Roman" w:hAnsi="Times New Roman" w:eastAsia="Times New Roman" w:cs="Times New Roman"/>
          <w:b w:val="0"/>
          <w:i w:val="0"/>
        </w:rPr>
        <w:t>Restoration follows dependencies and business priority. Revision 3 recommends restoring essential services in the appropriate order and working with system owners to confirm success [3, RC.RP-04]. All RTO and RPO values below are my proposals (A12) and must be confirmed through the Week 21 business impact analysis [2, slide 18].</w:t>
      </w:r>
    </w:p>
    <w:p w14:paraId="0CD8009F">
      <w:pPr>
        <w:keepNext/>
        <w:spacing w:after="60"/>
      </w:pPr>
      <w:r>
        <w:rPr>
          <w:rFonts w:ascii="Times New Roman" w:hAnsi="Times New Roman" w:eastAsia="Times New Roman" w:cs="Times New Roman"/>
          <w:b/>
          <w:i w:val="0"/>
        </w:rPr>
        <w:t>Table 3.3: Restoration order, recovery targets and acceptable data loss (proposals, A12)</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041"/>
        <w:gridCol w:w="2041"/>
        <w:gridCol w:w="1360"/>
        <w:gridCol w:w="2903"/>
      </w:tblGrid>
      <w:tr w14:paraId="7521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tcPr>
          <w:p w14:paraId="35D43BE1">
            <w:pPr>
              <w:spacing w:after="0" w:line="240" w:lineRule="auto"/>
            </w:pPr>
            <w:r>
              <w:rPr>
                <w:rFonts w:ascii="Times New Roman" w:hAnsi="Times New Roman" w:eastAsia="Times New Roman" w:cs="Times New Roman"/>
                <w:b/>
                <w:i w:val="0"/>
                <w:sz w:val="20"/>
              </w:rPr>
              <w:t>#</w:t>
            </w:r>
          </w:p>
        </w:tc>
        <w:tc>
          <w:tcPr>
            <w:tcW w:w="2041" w:type="dxa"/>
          </w:tcPr>
          <w:p w14:paraId="340AE8F2">
            <w:pPr>
              <w:spacing w:after="0" w:line="240" w:lineRule="auto"/>
            </w:pPr>
            <w:r>
              <w:rPr>
                <w:rFonts w:ascii="Times New Roman" w:hAnsi="Times New Roman" w:eastAsia="Times New Roman" w:cs="Times New Roman"/>
                <w:b/>
                <w:i w:val="0"/>
                <w:sz w:val="20"/>
              </w:rPr>
              <w:t>System or service</w:t>
            </w:r>
          </w:p>
        </w:tc>
        <w:tc>
          <w:tcPr>
            <w:tcW w:w="2041" w:type="dxa"/>
          </w:tcPr>
          <w:p w14:paraId="5CC9C83F">
            <w:pPr>
              <w:spacing w:after="0" w:line="240" w:lineRule="auto"/>
            </w:pPr>
            <w:r>
              <w:rPr>
                <w:rFonts w:ascii="Times New Roman" w:hAnsi="Times New Roman" w:eastAsia="Times New Roman" w:cs="Times New Roman"/>
                <w:b/>
                <w:i w:val="0"/>
                <w:sz w:val="20"/>
              </w:rPr>
              <w:t>Why at this point</w:t>
            </w:r>
          </w:p>
        </w:tc>
        <w:tc>
          <w:tcPr>
            <w:tcW w:w="1360" w:type="dxa"/>
          </w:tcPr>
          <w:p w14:paraId="194531C8">
            <w:pPr>
              <w:spacing w:after="0" w:line="240" w:lineRule="auto"/>
            </w:pPr>
            <w:r>
              <w:rPr>
                <w:rFonts w:ascii="Times New Roman" w:hAnsi="Times New Roman" w:eastAsia="Times New Roman" w:cs="Times New Roman"/>
                <w:b/>
                <w:i w:val="0"/>
                <w:sz w:val="20"/>
              </w:rPr>
              <w:t>Proposed RTO (from declaration)</w:t>
            </w:r>
          </w:p>
        </w:tc>
        <w:tc>
          <w:tcPr>
            <w:tcW w:w="2903" w:type="dxa"/>
          </w:tcPr>
          <w:p w14:paraId="19F8F90D">
            <w:pPr>
              <w:spacing w:after="0" w:line="240" w:lineRule="auto"/>
            </w:pPr>
            <w:r>
              <w:rPr>
                <w:rFonts w:ascii="Times New Roman" w:hAnsi="Times New Roman" w:eastAsia="Times New Roman" w:cs="Times New Roman"/>
                <w:b/>
                <w:i w:val="0"/>
                <w:sz w:val="20"/>
              </w:rPr>
              <w:t>Proposed RPO and acceptable data loss</w:t>
            </w:r>
          </w:p>
        </w:tc>
      </w:tr>
      <w:tr w14:paraId="2924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5C1EA40C">
            <w:pPr>
              <w:spacing w:after="20" w:line="240" w:lineRule="auto"/>
            </w:pPr>
            <w:r>
              <w:rPr>
                <w:rFonts w:ascii="Times New Roman" w:hAnsi="Times New Roman" w:eastAsia="Times New Roman" w:cs="Times New Roman"/>
                <w:b w:val="0"/>
                <w:i w:val="0"/>
                <w:sz w:val="20"/>
              </w:rPr>
              <w:t>1</w:t>
            </w:r>
          </w:p>
        </w:tc>
        <w:tc>
          <w:tcPr>
            <w:tcW w:w="2041" w:type="dxa"/>
          </w:tcPr>
          <w:p w14:paraId="1686FBD3">
            <w:pPr>
              <w:spacing w:after="20" w:line="240" w:lineRule="auto"/>
            </w:pPr>
            <w:r>
              <w:rPr>
                <w:rFonts w:ascii="Times New Roman" w:hAnsi="Times New Roman" w:eastAsia="Times New Roman" w:cs="Times New Roman"/>
                <w:b w:val="0"/>
                <w:i w:val="0"/>
                <w:sz w:val="20"/>
              </w:rPr>
              <w:t>Identity: Microsoft 365 administration and accounts; any on-premises directory (A8)</w:t>
            </w:r>
          </w:p>
        </w:tc>
        <w:tc>
          <w:tcPr>
            <w:tcW w:w="2041" w:type="dxa"/>
          </w:tcPr>
          <w:p w14:paraId="3394A8EE">
            <w:pPr>
              <w:spacing w:after="20" w:line="240" w:lineRule="auto"/>
            </w:pPr>
            <w:r>
              <w:rPr>
                <w:rFonts w:ascii="Times New Roman" w:hAnsi="Times New Roman" w:eastAsia="Times New Roman" w:cs="Times New Roman"/>
                <w:b w:val="0"/>
                <w:i w:val="0"/>
                <w:sz w:val="20"/>
              </w:rPr>
              <w:t>Every other service depends on trusted identity.</w:t>
            </w:r>
          </w:p>
        </w:tc>
        <w:tc>
          <w:tcPr>
            <w:tcW w:w="1360" w:type="dxa"/>
          </w:tcPr>
          <w:p w14:paraId="3B6D1EAB">
            <w:pPr>
              <w:spacing w:after="20" w:line="240" w:lineRule="auto"/>
            </w:pPr>
            <w:r>
              <w:rPr>
                <w:rFonts w:ascii="Times New Roman" w:hAnsi="Times New Roman" w:eastAsia="Times New Roman" w:cs="Times New Roman"/>
                <w:b w:val="0"/>
                <w:i w:val="0"/>
                <w:sz w:val="20"/>
              </w:rPr>
              <w:t>4 hours</w:t>
            </w:r>
          </w:p>
        </w:tc>
        <w:tc>
          <w:tcPr>
            <w:tcW w:w="2903" w:type="dxa"/>
          </w:tcPr>
          <w:p w14:paraId="6C5D0129">
            <w:pPr>
              <w:spacing w:after="20" w:line="240" w:lineRule="auto"/>
            </w:pPr>
            <w:r>
              <w:rPr>
                <w:rFonts w:ascii="Times New Roman" w:hAnsi="Times New Roman" w:eastAsia="Times New Roman" w:cs="Times New Roman"/>
                <w:b w:val="0"/>
                <w:i w:val="0"/>
                <w:sz w:val="20"/>
              </w:rPr>
              <w:t>Configuration only; no data restore.</w:t>
            </w:r>
          </w:p>
        </w:tc>
      </w:tr>
      <w:tr w14:paraId="46A2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5009DEB3">
            <w:pPr>
              <w:spacing w:after="20" w:line="240" w:lineRule="auto"/>
            </w:pPr>
            <w:r>
              <w:rPr>
                <w:rFonts w:ascii="Times New Roman" w:hAnsi="Times New Roman" w:eastAsia="Times New Roman" w:cs="Times New Roman"/>
                <w:b w:val="0"/>
                <w:i w:val="0"/>
                <w:sz w:val="20"/>
              </w:rPr>
              <w:t>2</w:t>
            </w:r>
          </w:p>
        </w:tc>
        <w:tc>
          <w:tcPr>
            <w:tcW w:w="2041" w:type="dxa"/>
          </w:tcPr>
          <w:p w14:paraId="5CD4E5EF">
            <w:pPr>
              <w:spacing w:after="20" w:line="240" w:lineRule="auto"/>
            </w:pPr>
            <w:r>
              <w:rPr>
                <w:rFonts w:ascii="Times New Roman" w:hAnsi="Times New Roman" w:eastAsia="Times New Roman" w:cs="Times New Roman"/>
                <w:b w:val="0"/>
                <w:i w:val="0"/>
                <w:sz w:val="20"/>
              </w:rPr>
              <w:t>Clean backup target (rebuilt BAK01 or new isolated target)</w:t>
            </w:r>
          </w:p>
        </w:tc>
        <w:tc>
          <w:tcPr>
            <w:tcW w:w="2041" w:type="dxa"/>
          </w:tcPr>
          <w:p w14:paraId="0CEDF240">
            <w:pPr>
              <w:spacing w:after="20" w:line="240" w:lineRule="auto"/>
            </w:pPr>
            <w:r>
              <w:rPr>
                <w:rFonts w:ascii="Times New Roman" w:hAnsi="Times New Roman" w:eastAsia="Times New Roman" w:cs="Times New Roman"/>
                <w:b w:val="0"/>
                <w:i w:val="0"/>
                <w:sz w:val="20"/>
              </w:rPr>
              <w:t>Restored data must be protected from the first day.</w:t>
            </w:r>
          </w:p>
        </w:tc>
        <w:tc>
          <w:tcPr>
            <w:tcW w:w="1360" w:type="dxa"/>
          </w:tcPr>
          <w:p w14:paraId="7408D28B">
            <w:pPr>
              <w:spacing w:after="20" w:line="240" w:lineRule="auto"/>
            </w:pPr>
            <w:r>
              <w:rPr>
                <w:rFonts w:ascii="Times New Roman" w:hAnsi="Times New Roman" w:eastAsia="Times New Roman" w:cs="Times New Roman"/>
                <w:b w:val="0"/>
                <w:i w:val="0"/>
                <w:sz w:val="20"/>
              </w:rPr>
              <w:t>24 hours</w:t>
            </w:r>
          </w:p>
        </w:tc>
        <w:tc>
          <w:tcPr>
            <w:tcW w:w="2903" w:type="dxa"/>
          </w:tcPr>
          <w:p w14:paraId="6691763A">
            <w:pPr>
              <w:spacing w:after="20" w:line="240" w:lineRule="auto"/>
            </w:pPr>
            <w:r>
              <w:rPr>
                <w:rFonts w:ascii="Times New Roman" w:hAnsi="Times New Roman" w:eastAsia="Times New Roman" w:cs="Times New Roman"/>
                <w:b w:val="0"/>
                <w:i w:val="0"/>
                <w:sz w:val="20"/>
              </w:rPr>
              <w:t>Not applicable.</w:t>
            </w:r>
          </w:p>
        </w:tc>
      </w:tr>
      <w:tr w14:paraId="6E29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19FFF13A">
            <w:pPr>
              <w:spacing w:after="20" w:line="240" w:lineRule="auto"/>
            </w:pPr>
            <w:r>
              <w:rPr>
                <w:rFonts w:ascii="Times New Roman" w:hAnsi="Times New Roman" w:eastAsia="Times New Roman" w:cs="Times New Roman"/>
                <w:b w:val="0"/>
                <w:i w:val="0"/>
                <w:sz w:val="20"/>
              </w:rPr>
              <w:t>3</w:t>
            </w:r>
          </w:p>
        </w:tc>
        <w:tc>
          <w:tcPr>
            <w:tcW w:w="2041" w:type="dxa"/>
          </w:tcPr>
          <w:p w14:paraId="2BAEEFDF">
            <w:pPr>
              <w:spacing w:after="20" w:line="240" w:lineRule="auto"/>
            </w:pPr>
            <w:r>
              <w:rPr>
                <w:rFonts w:ascii="Times New Roman" w:hAnsi="Times New Roman" w:eastAsia="Times New Roman" w:cs="Times New Roman"/>
                <w:b w:val="0"/>
                <w:i w:val="0"/>
                <w:sz w:val="20"/>
              </w:rPr>
              <w:t>FS01 shares used by LMS01 (course materials, assessment storage)</w:t>
            </w:r>
          </w:p>
        </w:tc>
        <w:tc>
          <w:tcPr>
            <w:tcW w:w="2041" w:type="dxa"/>
          </w:tcPr>
          <w:p w14:paraId="0311F640">
            <w:pPr>
              <w:spacing w:after="20" w:line="240" w:lineRule="auto"/>
            </w:pPr>
            <w:r>
              <w:rPr>
                <w:rFonts w:ascii="Times New Roman" w:hAnsi="Times New Roman" w:eastAsia="Times New Roman" w:cs="Times New Roman"/>
                <w:b w:val="0"/>
                <w:i w:val="0"/>
                <w:sz w:val="20"/>
              </w:rPr>
              <w:t>LMS01 depends on files on FS01.</w:t>
            </w:r>
          </w:p>
        </w:tc>
        <w:tc>
          <w:tcPr>
            <w:tcW w:w="1360" w:type="dxa"/>
          </w:tcPr>
          <w:p w14:paraId="4C27351D">
            <w:pPr>
              <w:spacing w:after="20" w:line="240" w:lineRule="auto"/>
            </w:pPr>
            <w:r>
              <w:rPr>
                <w:rFonts w:ascii="Times New Roman" w:hAnsi="Times New Roman" w:eastAsia="Times New Roman" w:cs="Times New Roman"/>
                <w:b w:val="0"/>
                <w:i w:val="0"/>
                <w:sz w:val="20"/>
              </w:rPr>
              <w:t>36 hours</w:t>
            </w:r>
          </w:p>
        </w:tc>
        <w:tc>
          <w:tcPr>
            <w:tcW w:w="2903" w:type="dxa"/>
          </w:tcPr>
          <w:p w14:paraId="6A8FF078">
            <w:pPr>
              <w:spacing w:after="20" w:line="240" w:lineRule="auto"/>
            </w:pPr>
            <w:r>
              <w:rPr>
                <w:rFonts w:ascii="Times New Roman" w:hAnsi="Times New Roman" w:eastAsia="Times New Roman" w:cs="Times New Roman"/>
                <w:b w:val="0"/>
                <w:i w:val="0"/>
                <w:sz w:val="20"/>
              </w:rPr>
              <w:t>Day 0 02:00 if that backup is validated clean (up to 6.5 hours of loss); otherwise Day minus 3 17:00 (up to about 63.5 hours, covering the weekend).</w:t>
            </w:r>
          </w:p>
        </w:tc>
      </w:tr>
      <w:tr w14:paraId="7303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6016E8F1">
            <w:pPr>
              <w:spacing w:after="20" w:line="240" w:lineRule="auto"/>
            </w:pPr>
            <w:r>
              <w:rPr>
                <w:rFonts w:ascii="Times New Roman" w:hAnsi="Times New Roman" w:eastAsia="Times New Roman" w:cs="Times New Roman"/>
                <w:b w:val="0"/>
                <w:i w:val="0"/>
                <w:sz w:val="20"/>
              </w:rPr>
              <w:t>4</w:t>
            </w:r>
          </w:p>
        </w:tc>
        <w:tc>
          <w:tcPr>
            <w:tcW w:w="2041" w:type="dxa"/>
          </w:tcPr>
          <w:p w14:paraId="74F9752C">
            <w:pPr>
              <w:spacing w:after="20" w:line="240" w:lineRule="auto"/>
            </w:pPr>
            <w:r>
              <w:rPr>
                <w:rFonts w:ascii="Times New Roman" w:hAnsi="Times New Roman" w:eastAsia="Times New Roman" w:cs="Times New Roman"/>
                <w:b w:val="0"/>
                <w:i w:val="0"/>
                <w:sz w:val="20"/>
              </w:rPr>
              <w:t>LMS01 learning portal and rescheduled examination</w:t>
            </w:r>
          </w:p>
        </w:tc>
        <w:tc>
          <w:tcPr>
            <w:tcW w:w="2041" w:type="dxa"/>
          </w:tcPr>
          <w:p w14:paraId="20A98493">
            <w:pPr>
              <w:spacing w:after="20" w:line="240" w:lineRule="auto"/>
            </w:pPr>
            <w:r>
              <w:rPr>
                <w:rFonts w:ascii="Times New Roman" w:hAnsi="Times New Roman" w:eastAsia="Times New Roman" w:cs="Times New Roman"/>
                <w:b w:val="0"/>
                <w:i w:val="0"/>
                <w:sz w:val="20"/>
              </w:rPr>
              <w:t>Main learner-facing service.</w:t>
            </w:r>
          </w:p>
        </w:tc>
        <w:tc>
          <w:tcPr>
            <w:tcW w:w="1360" w:type="dxa"/>
          </w:tcPr>
          <w:p w14:paraId="25A9EB0B">
            <w:pPr>
              <w:spacing w:after="20" w:line="240" w:lineRule="auto"/>
            </w:pPr>
            <w:r>
              <w:rPr>
                <w:rFonts w:ascii="Times New Roman" w:hAnsi="Times New Roman" w:eastAsia="Times New Roman" w:cs="Times New Roman"/>
                <w:b w:val="0"/>
                <w:i w:val="0"/>
                <w:sz w:val="20"/>
              </w:rPr>
              <w:t>48 hours</w:t>
            </w:r>
          </w:p>
        </w:tc>
        <w:tc>
          <w:tcPr>
            <w:tcW w:w="2903" w:type="dxa"/>
          </w:tcPr>
          <w:p w14:paraId="0B78ECD5">
            <w:pPr>
              <w:spacing w:after="20" w:line="240" w:lineRule="auto"/>
            </w:pPr>
            <w:r>
              <w:rPr>
                <w:rFonts w:ascii="Times New Roman" w:hAnsi="Times New Roman" w:eastAsia="Times New Roman" w:cs="Times New Roman"/>
                <w:b w:val="0"/>
                <w:i w:val="0"/>
                <w:sz w:val="20"/>
              </w:rPr>
              <w:t>As row 3. Weekend submissions are identified and learners asked to resubmit from their own copies.</w:t>
            </w:r>
          </w:p>
        </w:tc>
      </w:tr>
      <w:tr w14:paraId="33EB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778323BB">
            <w:pPr>
              <w:spacing w:after="20" w:line="240" w:lineRule="auto"/>
            </w:pPr>
            <w:r>
              <w:rPr>
                <w:rFonts w:ascii="Times New Roman" w:hAnsi="Times New Roman" w:eastAsia="Times New Roman" w:cs="Times New Roman"/>
                <w:b w:val="0"/>
                <w:i w:val="0"/>
                <w:sz w:val="20"/>
              </w:rPr>
              <w:t>5</w:t>
            </w:r>
          </w:p>
        </w:tc>
        <w:tc>
          <w:tcPr>
            <w:tcW w:w="2041" w:type="dxa"/>
          </w:tcPr>
          <w:p w14:paraId="436167DA">
            <w:pPr>
              <w:spacing w:after="20" w:line="240" w:lineRule="auto"/>
            </w:pPr>
            <w:r>
              <w:rPr>
                <w:rFonts w:ascii="Times New Roman" w:hAnsi="Times New Roman" w:eastAsia="Times New Roman" w:cs="Times New Roman"/>
                <w:b w:val="0"/>
                <w:i w:val="0"/>
                <w:sz w:val="20"/>
              </w:rPr>
              <w:t>FIN-PC07 (rebuilt) and finance shares on FS01</w:t>
            </w:r>
          </w:p>
        </w:tc>
        <w:tc>
          <w:tcPr>
            <w:tcW w:w="2041" w:type="dxa"/>
          </w:tcPr>
          <w:p w14:paraId="36AFA7EB">
            <w:pPr>
              <w:spacing w:after="20" w:line="240" w:lineRule="auto"/>
            </w:pPr>
            <w:r>
              <w:rPr>
                <w:rFonts w:ascii="Times New Roman" w:hAnsi="Times New Roman" w:eastAsia="Times New Roman" w:cs="Times New Roman"/>
                <w:b w:val="0"/>
                <w:i w:val="0"/>
                <w:sz w:val="20"/>
              </w:rPr>
              <w:t>Finance operations can run on manual workarounds for a short period.</w:t>
            </w:r>
          </w:p>
        </w:tc>
        <w:tc>
          <w:tcPr>
            <w:tcW w:w="1360" w:type="dxa"/>
          </w:tcPr>
          <w:p w14:paraId="0D8ABB5B">
            <w:pPr>
              <w:spacing w:after="20" w:line="240" w:lineRule="auto"/>
            </w:pPr>
            <w:r>
              <w:rPr>
                <w:rFonts w:ascii="Times New Roman" w:hAnsi="Times New Roman" w:eastAsia="Times New Roman" w:cs="Times New Roman"/>
                <w:b w:val="0"/>
                <w:i w:val="0"/>
                <w:sz w:val="20"/>
              </w:rPr>
              <w:t>72 hours</w:t>
            </w:r>
          </w:p>
        </w:tc>
        <w:tc>
          <w:tcPr>
            <w:tcW w:w="2903" w:type="dxa"/>
          </w:tcPr>
          <w:p w14:paraId="19ED1D92">
            <w:pPr>
              <w:spacing w:after="20" w:line="240" w:lineRule="auto"/>
            </w:pPr>
            <w:r>
              <w:rPr>
                <w:rFonts w:ascii="Times New Roman" w:hAnsi="Times New Roman" w:eastAsia="Times New Roman" w:cs="Times New Roman"/>
                <w:b w:val="0"/>
                <w:i w:val="0"/>
                <w:sz w:val="20"/>
              </w:rPr>
              <w:t>Day minus 3 17:00 or validated later point; weekend transactions re-entered from bank records and source documents.</w:t>
            </w:r>
          </w:p>
        </w:tc>
      </w:tr>
      <w:tr w14:paraId="7AD1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3C6E0385">
            <w:pPr>
              <w:spacing w:after="20" w:line="240" w:lineRule="auto"/>
            </w:pPr>
            <w:r>
              <w:rPr>
                <w:rFonts w:ascii="Times New Roman" w:hAnsi="Times New Roman" w:eastAsia="Times New Roman" w:cs="Times New Roman"/>
                <w:b w:val="0"/>
                <w:i w:val="0"/>
                <w:sz w:val="20"/>
              </w:rPr>
              <w:t>6</w:t>
            </w:r>
          </w:p>
        </w:tc>
        <w:tc>
          <w:tcPr>
            <w:tcW w:w="2041" w:type="dxa"/>
          </w:tcPr>
          <w:p w14:paraId="3E7171F0">
            <w:pPr>
              <w:spacing w:after="20" w:line="240" w:lineRule="auto"/>
            </w:pPr>
            <w:r>
              <w:rPr>
                <w:rFonts w:ascii="Times New Roman" w:hAnsi="Times New Roman" w:eastAsia="Times New Roman" w:cs="Times New Roman"/>
                <w:b w:val="0"/>
                <w:i w:val="0"/>
                <w:sz w:val="20"/>
              </w:rPr>
              <w:t>Remaining shares and non-critical services</w:t>
            </w:r>
          </w:p>
        </w:tc>
        <w:tc>
          <w:tcPr>
            <w:tcW w:w="2041" w:type="dxa"/>
          </w:tcPr>
          <w:p w14:paraId="781E5FC8">
            <w:pPr>
              <w:spacing w:after="20" w:line="240" w:lineRule="auto"/>
            </w:pPr>
            <w:r>
              <w:rPr>
                <w:rFonts w:ascii="Times New Roman" w:hAnsi="Times New Roman" w:eastAsia="Times New Roman" w:cs="Times New Roman"/>
                <w:b w:val="0"/>
                <w:i w:val="0"/>
                <w:sz w:val="20"/>
              </w:rPr>
              <w:t>Lower business priority.</w:t>
            </w:r>
          </w:p>
        </w:tc>
        <w:tc>
          <w:tcPr>
            <w:tcW w:w="1360" w:type="dxa"/>
          </w:tcPr>
          <w:p w14:paraId="1B06CC29">
            <w:pPr>
              <w:spacing w:after="20" w:line="240" w:lineRule="auto"/>
            </w:pPr>
            <w:r>
              <w:rPr>
                <w:rFonts w:ascii="Times New Roman" w:hAnsi="Times New Roman" w:eastAsia="Times New Roman" w:cs="Times New Roman"/>
                <w:b w:val="0"/>
                <w:i w:val="0"/>
                <w:sz w:val="20"/>
              </w:rPr>
              <w:t>7 days</w:t>
            </w:r>
          </w:p>
        </w:tc>
        <w:tc>
          <w:tcPr>
            <w:tcW w:w="2903" w:type="dxa"/>
          </w:tcPr>
          <w:p w14:paraId="782389C1">
            <w:pPr>
              <w:spacing w:after="20" w:line="240" w:lineRule="auto"/>
            </w:pPr>
            <w:r>
              <w:rPr>
                <w:rFonts w:ascii="Times New Roman" w:hAnsi="Times New Roman" w:eastAsia="Times New Roman" w:cs="Times New Roman"/>
                <w:b w:val="0"/>
                <w:i w:val="0"/>
                <w:sz w:val="20"/>
              </w:rPr>
              <w:t>As above.</w:t>
            </w:r>
          </w:p>
        </w:tc>
      </w:tr>
    </w:tbl>
    <w:p w14:paraId="14FCFB63">
      <w:pPr>
        <w:spacing w:after="40"/>
      </w:pPr>
    </w:p>
    <w:p w14:paraId="2FD39523">
      <w:r>
        <w:rPr>
          <w:rFonts w:ascii="Times New Roman" w:hAnsi="Times New Roman" w:eastAsia="Times New Roman" w:cs="Times New Roman"/>
          <w:b w:val="0"/>
          <w:i w:val="0"/>
          <w:sz w:val="20"/>
        </w:rPr>
        <w:t>Acceptable data loss is a business decision: each business owner must accept, in writing, the data that will be lost if only the Day minus 3 backup is usable.</w:t>
      </w:r>
    </w:p>
    <w:p w14:paraId="7B244246">
      <w:pPr>
        <w:pStyle w:val="4"/>
        <w:keepNext/>
      </w:pPr>
      <w:r>
        <w:rPr>
          <w:rFonts w:ascii="Times New Roman" w:hAnsi="Times New Roman" w:eastAsia="Times New Roman" w:cs="Times New Roman"/>
          <w:b/>
          <w:color w:val="000000"/>
        </w:rPr>
        <w:t>3.6.2 Controlled restoration</w:t>
      </w:r>
    </w:p>
    <w:p w14:paraId="352C9D8B">
      <w:pPr>
        <w:pStyle w:val="8"/>
      </w:pPr>
      <w:r>
        <w:rPr>
          <w:rFonts w:ascii="Times New Roman" w:hAnsi="Times New Roman" w:eastAsia="Times New Roman" w:cs="Times New Roman"/>
          <w:b w:val="0"/>
          <w:i w:val="0"/>
        </w:rPr>
        <w:t>Build an isolated recovery network (no internet access, no connection to production) with newly built servers from known-good images [5].</w:t>
      </w:r>
    </w:p>
    <w:p w14:paraId="2B828187">
      <w:pPr>
        <w:pStyle w:val="8"/>
      </w:pPr>
      <w:r>
        <w:rPr>
          <w:rFonts w:ascii="Times New Roman" w:hAnsi="Times New Roman" w:eastAsia="Times New Roman" w:cs="Times New Roman"/>
          <w:b w:val="0"/>
          <w:i w:val="0"/>
        </w:rPr>
        <w:t>Restore data into the isolated environment first; never restore directly onto the compromised servers.</w:t>
      </w:r>
    </w:p>
    <w:p w14:paraId="174A6716">
      <w:pPr>
        <w:pStyle w:val="8"/>
      </w:pPr>
      <w:r>
        <w:rPr>
          <w:rFonts w:ascii="Times New Roman" w:hAnsi="Times New Roman" w:eastAsia="Times New Roman" w:cs="Times New Roman"/>
          <w:b w:val="0"/>
          <w:i w:val="0"/>
        </w:rPr>
        <w:t>Add only systems that have passed checks to the recovery network, so that clean systems are not re-infected [5].</w:t>
      </w:r>
    </w:p>
    <w:p w14:paraId="6D7670FB">
      <w:pPr>
        <w:pStyle w:val="8"/>
      </w:pPr>
      <w:r>
        <w:rPr>
          <w:rFonts w:ascii="Times New Roman" w:hAnsi="Times New Roman" w:eastAsia="Times New Roman" w:cs="Times New Roman"/>
          <w:b w:val="0"/>
          <w:i w:val="0"/>
        </w:rPr>
        <w:t>Move services to production in phases (Table 3.3 order), with enhanced monitoring during the recovery window [2, slide 11].</w:t>
      </w:r>
    </w:p>
    <w:p w14:paraId="77F1239D">
      <w:pPr>
        <w:pStyle w:val="4"/>
        <w:keepNext/>
      </w:pPr>
      <w:r>
        <w:rPr>
          <w:rFonts w:ascii="Times New Roman" w:hAnsi="Times New Roman" w:eastAsia="Times New Roman" w:cs="Times New Roman"/>
          <w:b/>
          <w:color w:val="000000"/>
        </w:rPr>
        <w:t>3.6.3 Selecting and validating a backup</w:t>
      </w:r>
    </w:p>
    <w:p w14:paraId="58579036">
      <w:pPr>
        <w:tabs>
          <w:tab w:val="left" w:pos="425"/>
        </w:tabs>
        <w:spacing w:after="60"/>
        <w:ind w:left="425" w:hanging="425"/>
      </w:pPr>
      <w:r>
        <w:rPr>
          <w:rFonts w:ascii="Times New Roman" w:hAnsi="Times New Roman" w:eastAsia="Times New Roman" w:cs="Times New Roman"/>
          <w:b w:val="0"/>
          <w:i w:val="0"/>
        </w:rPr>
        <w:t>1.</w:t>
      </w:r>
      <w:r>
        <w:rPr>
          <w:rFonts w:ascii="Times New Roman" w:hAnsi="Times New Roman" w:eastAsia="Times New Roman" w:cs="Times New Roman"/>
          <w:b w:val="0"/>
          <w:i w:val="0"/>
        </w:rPr>
        <w:tab/>
      </w:r>
      <w:r>
        <w:rPr>
          <w:rFonts w:ascii="Times New Roman" w:hAnsi="Times New Roman" w:eastAsia="Times New Roman" w:cs="Times New Roman"/>
          <w:b/>
          <w:i w:val="0"/>
        </w:rPr>
        <w:t>Candidates:</w:t>
      </w:r>
      <w:r>
        <w:rPr>
          <w:rFonts w:ascii="Times New Roman" w:hAnsi="Times New Roman" w:eastAsia="Times New Roman" w:cs="Times New Roman"/>
          <w:b w:val="0"/>
          <w:i w:val="0"/>
        </w:rPr>
        <w:t xml:space="preserve"> (a) Day minus 3 17:00 disconnected backup, which predates E01 and is the preferred clean point; (b) Day 0 02:00 network backup, which is more recent but taken after the suspicious logon (E03).</w:t>
      </w:r>
    </w:p>
    <w:p w14:paraId="7FB4D29A">
      <w:pPr>
        <w:tabs>
          <w:tab w:val="left" w:pos="425"/>
        </w:tabs>
        <w:spacing w:after="60"/>
        <w:ind w:left="425" w:hanging="425"/>
      </w:pPr>
      <w:r>
        <w:rPr>
          <w:rFonts w:ascii="Times New Roman" w:hAnsi="Times New Roman" w:eastAsia="Times New Roman" w:cs="Times New Roman"/>
          <w:b w:val="0"/>
          <w:i w:val="0"/>
        </w:rPr>
        <w:t>2.</w:t>
      </w:r>
      <w:r>
        <w:rPr>
          <w:rFonts w:ascii="Times New Roman" w:hAnsi="Times New Roman" w:eastAsia="Times New Roman" w:cs="Times New Roman"/>
          <w:b w:val="0"/>
          <w:i w:val="0"/>
        </w:rPr>
        <w:tab/>
      </w:r>
      <w:r>
        <w:rPr>
          <w:rFonts w:ascii="Times New Roman" w:hAnsi="Times New Roman" w:eastAsia="Times New Roman" w:cs="Times New Roman"/>
          <w:b/>
          <w:i w:val="0"/>
        </w:rPr>
        <w:t>Readability:</w:t>
      </w:r>
      <w:r>
        <w:rPr>
          <w:rFonts w:ascii="Times New Roman" w:hAnsi="Times New Roman" w:eastAsia="Times New Roman" w:cs="Times New Roman"/>
          <w:b w:val="0"/>
          <w:i w:val="0"/>
        </w:rPr>
        <w:t xml:space="preserve"> mount each candidate read-only in the isolated environment and confirm the backup catalogue and files can be read (A10).</w:t>
      </w:r>
    </w:p>
    <w:p w14:paraId="3E8CC331">
      <w:pPr>
        <w:tabs>
          <w:tab w:val="left" w:pos="425"/>
        </w:tabs>
        <w:spacing w:after="60"/>
        <w:ind w:left="425" w:hanging="425"/>
      </w:pPr>
      <w:r>
        <w:rPr>
          <w:rFonts w:ascii="Times New Roman" w:hAnsi="Times New Roman" w:eastAsia="Times New Roman" w:cs="Times New Roman"/>
          <w:b w:val="0"/>
          <w:i w:val="0"/>
        </w:rPr>
        <w:t>3.</w:t>
      </w:r>
      <w:r>
        <w:rPr>
          <w:rFonts w:ascii="Times New Roman" w:hAnsi="Times New Roman" w:eastAsia="Times New Roman" w:cs="Times New Roman"/>
          <w:b w:val="0"/>
          <w:i w:val="0"/>
        </w:rPr>
        <w:tab/>
      </w:r>
      <w:r>
        <w:rPr>
          <w:rFonts w:ascii="Times New Roman" w:hAnsi="Times New Roman" w:eastAsia="Times New Roman" w:cs="Times New Roman"/>
          <w:b/>
          <w:i w:val="0"/>
        </w:rPr>
        <w:t>Compromise check:</w:t>
      </w:r>
      <w:r>
        <w:rPr>
          <w:rFonts w:ascii="Times New Roman" w:hAnsi="Times New Roman" w:eastAsia="Times New Roman" w:cs="Times New Roman"/>
          <w:b w:val="0"/>
          <w:i w:val="0"/>
        </w:rPr>
        <w:t xml:space="preserve"> scan restored files with two anti-malware engines and the indicators from the DFIR investigation; check for unexpected executables, scripts and scheduled tasks in system backups [3, RC.RP-03].</w:t>
      </w:r>
    </w:p>
    <w:p w14:paraId="58386502">
      <w:pPr>
        <w:tabs>
          <w:tab w:val="left" w:pos="425"/>
        </w:tabs>
        <w:spacing w:after="60"/>
        <w:ind w:left="425" w:hanging="425"/>
      </w:pPr>
      <w:r>
        <w:rPr>
          <w:rFonts w:ascii="Times New Roman" w:hAnsi="Times New Roman" w:eastAsia="Times New Roman" w:cs="Times New Roman"/>
          <w:b w:val="0"/>
          <w:i w:val="0"/>
        </w:rPr>
        <w:t>4.</w:t>
      </w:r>
      <w:r>
        <w:rPr>
          <w:rFonts w:ascii="Times New Roman" w:hAnsi="Times New Roman" w:eastAsia="Times New Roman" w:cs="Times New Roman"/>
          <w:b w:val="0"/>
          <w:i w:val="0"/>
        </w:rPr>
        <w:tab/>
      </w:r>
      <w:r>
        <w:rPr>
          <w:rFonts w:ascii="Times New Roman" w:hAnsi="Times New Roman" w:eastAsia="Times New Roman" w:cs="Times New Roman"/>
          <w:b/>
          <w:i w:val="0"/>
        </w:rPr>
        <w:t>Integrity check:</w:t>
      </w:r>
      <w:r>
        <w:rPr>
          <w:rFonts w:ascii="Times New Roman" w:hAnsi="Times New Roman" w:eastAsia="Times New Roman" w:cs="Times New Roman"/>
          <w:b w:val="0"/>
          <w:i w:val="0"/>
        </w:rPr>
        <w:t xml:space="preserve"> compare file counts, folder sizes and sample hashes between the two backup sets and against application expectations; check for .locked files or other signs of encryption; check the LMS01 database for consistency.</w:t>
      </w:r>
    </w:p>
    <w:p w14:paraId="7DE3255D">
      <w:pPr>
        <w:tabs>
          <w:tab w:val="left" w:pos="425"/>
        </w:tabs>
        <w:spacing w:after="60"/>
        <w:ind w:left="425" w:hanging="425"/>
      </w:pPr>
      <w:r>
        <w:rPr>
          <w:rFonts w:ascii="Times New Roman" w:hAnsi="Times New Roman" w:eastAsia="Times New Roman" w:cs="Times New Roman"/>
          <w:b w:val="0"/>
          <w:i w:val="0"/>
        </w:rPr>
        <w:t>5.</w:t>
      </w:r>
      <w:r>
        <w:rPr>
          <w:rFonts w:ascii="Times New Roman" w:hAnsi="Times New Roman" w:eastAsia="Times New Roman" w:cs="Times New Roman"/>
          <w:b w:val="0"/>
          <w:i w:val="0"/>
        </w:rPr>
        <w:tab/>
      </w:r>
      <w:r>
        <w:rPr>
          <w:rFonts w:ascii="Times New Roman" w:hAnsi="Times New Roman" w:eastAsia="Times New Roman" w:cs="Times New Roman"/>
          <w:b/>
          <w:i w:val="0"/>
        </w:rPr>
        <w:t>Selection rule:</w:t>
      </w:r>
      <w:r>
        <w:rPr>
          <w:rFonts w:ascii="Times New Roman" w:hAnsi="Times New Roman" w:eastAsia="Times New Roman" w:cs="Times New Roman"/>
          <w:b w:val="0"/>
          <w:i w:val="0"/>
        </w:rPr>
        <w:t xml:space="preserve"> use the most recent backup that passes all checks. If the 02:00 backup fails any check, or Q3 shows tampering, reject it and use the Day minus 3 backup.</w:t>
      </w:r>
    </w:p>
    <w:p w14:paraId="78CA9EAB">
      <w:pPr>
        <w:pStyle w:val="4"/>
        <w:keepNext/>
      </w:pPr>
      <w:r>
        <w:rPr>
          <w:rFonts w:ascii="Times New Roman" w:hAnsi="Times New Roman" w:eastAsia="Times New Roman" w:cs="Times New Roman"/>
          <w:b/>
          <w:color w:val="000000"/>
        </w:rPr>
        <w:t>3.6.4 Recovery acceptance criteria</w:t>
      </w:r>
    </w:p>
    <w:p w14:paraId="137ECB75">
      <w:r>
        <w:rPr>
          <w:rFonts w:ascii="Times New Roman" w:hAnsi="Times New Roman" w:eastAsia="Times New Roman" w:cs="Times New Roman"/>
          <w:b w:val="0"/>
          <w:i w:val="0"/>
        </w:rPr>
        <w:t>Revision 3 recommends checking restored assets for indicators of compromise, fixing root causes before production use, and verifying restoration before a system goes online [3, RC.RP-05]. The business owner approves return to service only when every criterion below is met.</w:t>
      </w:r>
    </w:p>
    <w:p w14:paraId="42ED8584">
      <w:pPr>
        <w:keepNext/>
        <w:spacing w:after="60"/>
      </w:pPr>
      <w:r>
        <w:rPr>
          <w:rFonts w:ascii="Times New Roman" w:hAnsi="Times New Roman" w:eastAsia="Times New Roman" w:cs="Times New Roman"/>
          <w:b/>
          <w:i w:val="0"/>
        </w:rPr>
        <w:t>Table 3.4: Recovery acceptance criteria</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
        <w:gridCol w:w="4082"/>
        <w:gridCol w:w="2268"/>
        <w:gridCol w:w="2052"/>
      </w:tblGrid>
      <w:tr w14:paraId="4FDDC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23" w:type="dxa"/>
          </w:tcPr>
          <w:p w14:paraId="0346C61D">
            <w:pPr>
              <w:spacing w:after="0" w:line="240" w:lineRule="auto"/>
            </w:pPr>
            <w:r>
              <w:rPr>
                <w:rFonts w:ascii="Times New Roman" w:hAnsi="Times New Roman" w:eastAsia="Times New Roman" w:cs="Times New Roman"/>
                <w:b/>
                <w:i w:val="0"/>
                <w:sz w:val="20"/>
              </w:rPr>
              <w:t>#</w:t>
            </w:r>
          </w:p>
        </w:tc>
        <w:tc>
          <w:tcPr>
            <w:tcW w:w="4082" w:type="dxa"/>
          </w:tcPr>
          <w:p w14:paraId="56C3A463">
            <w:pPr>
              <w:spacing w:after="0" w:line="240" w:lineRule="auto"/>
            </w:pPr>
            <w:r>
              <w:rPr>
                <w:rFonts w:ascii="Times New Roman" w:hAnsi="Times New Roman" w:eastAsia="Times New Roman" w:cs="Times New Roman"/>
                <w:b/>
                <w:i w:val="0"/>
                <w:sz w:val="20"/>
              </w:rPr>
              <w:t>Acceptance criterion</w:t>
            </w:r>
          </w:p>
        </w:tc>
        <w:tc>
          <w:tcPr>
            <w:tcW w:w="2268" w:type="dxa"/>
          </w:tcPr>
          <w:p w14:paraId="452E0EEA">
            <w:pPr>
              <w:spacing w:after="0" w:line="240" w:lineRule="auto"/>
            </w:pPr>
            <w:r>
              <w:rPr>
                <w:rFonts w:ascii="Times New Roman" w:hAnsi="Times New Roman" w:eastAsia="Times New Roman" w:cs="Times New Roman"/>
                <w:b/>
                <w:i w:val="0"/>
                <w:sz w:val="20"/>
              </w:rPr>
              <w:t>Evidence required</w:t>
            </w:r>
          </w:p>
        </w:tc>
        <w:tc>
          <w:tcPr>
            <w:tcW w:w="2052" w:type="dxa"/>
          </w:tcPr>
          <w:p w14:paraId="48666747">
            <w:pPr>
              <w:spacing w:after="0" w:line="240" w:lineRule="auto"/>
            </w:pPr>
            <w:r>
              <w:rPr>
                <w:rFonts w:ascii="Times New Roman" w:hAnsi="Times New Roman" w:eastAsia="Times New Roman" w:cs="Times New Roman"/>
                <w:b/>
                <w:i w:val="0"/>
                <w:sz w:val="20"/>
              </w:rPr>
              <w:t>Verified by</w:t>
            </w:r>
          </w:p>
        </w:tc>
      </w:tr>
      <w:tr w14:paraId="4F2D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 w:type="dxa"/>
          </w:tcPr>
          <w:p w14:paraId="3650B9D7">
            <w:pPr>
              <w:spacing w:after="20" w:line="240" w:lineRule="auto"/>
            </w:pPr>
            <w:r>
              <w:rPr>
                <w:rFonts w:ascii="Times New Roman" w:hAnsi="Times New Roman" w:eastAsia="Times New Roman" w:cs="Times New Roman"/>
                <w:b w:val="0"/>
                <w:i w:val="0"/>
                <w:sz w:val="20"/>
              </w:rPr>
              <w:t>AC1</w:t>
            </w:r>
          </w:p>
        </w:tc>
        <w:tc>
          <w:tcPr>
            <w:tcW w:w="4082" w:type="dxa"/>
          </w:tcPr>
          <w:p w14:paraId="061314FA">
            <w:pPr>
              <w:spacing w:after="20" w:line="240" w:lineRule="auto"/>
            </w:pPr>
            <w:r>
              <w:rPr>
                <w:rFonts w:ascii="Times New Roman" w:hAnsi="Times New Roman" w:eastAsia="Times New Roman" w:cs="Times New Roman"/>
                <w:b w:val="0"/>
                <w:i w:val="0"/>
                <w:sz w:val="20"/>
              </w:rPr>
              <w:t>Data restored only from a backup set marked validated (Section 3.6.3).</w:t>
            </w:r>
          </w:p>
        </w:tc>
        <w:tc>
          <w:tcPr>
            <w:tcW w:w="2268" w:type="dxa"/>
          </w:tcPr>
          <w:p w14:paraId="7101612A">
            <w:pPr>
              <w:spacing w:after="20" w:line="240" w:lineRule="auto"/>
            </w:pPr>
            <w:r>
              <w:rPr>
                <w:rFonts w:ascii="Times New Roman" w:hAnsi="Times New Roman" w:eastAsia="Times New Roman" w:cs="Times New Roman"/>
                <w:b w:val="0"/>
                <w:i w:val="0"/>
                <w:sz w:val="20"/>
              </w:rPr>
              <w:t>Backup validation report.</w:t>
            </w:r>
          </w:p>
        </w:tc>
        <w:tc>
          <w:tcPr>
            <w:tcW w:w="2052" w:type="dxa"/>
          </w:tcPr>
          <w:p w14:paraId="6DB306C3">
            <w:pPr>
              <w:spacing w:after="20" w:line="240" w:lineRule="auto"/>
            </w:pPr>
            <w:r>
              <w:rPr>
                <w:rFonts w:ascii="Times New Roman" w:hAnsi="Times New Roman" w:eastAsia="Times New Roman" w:cs="Times New Roman"/>
                <w:b w:val="0"/>
                <w:i w:val="0"/>
                <w:sz w:val="20"/>
              </w:rPr>
              <w:t>Forensics Lead</w:t>
            </w:r>
          </w:p>
        </w:tc>
      </w:tr>
      <w:tr w14:paraId="7004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 w:type="dxa"/>
          </w:tcPr>
          <w:p w14:paraId="1E4EA6FD">
            <w:pPr>
              <w:spacing w:after="20" w:line="240" w:lineRule="auto"/>
            </w:pPr>
            <w:r>
              <w:rPr>
                <w:rFonts w:ascii="Times New Roman" w:hAnsi="Times New Roman" w:eastAsia="Times New Roman" w:cs="Times New Roman"/>
                <w:b w:val="0"/>
                <w:i w:val="0"/>
                <w:sz w:val="20"/>
              </w:rPr>
              <w:t>AC2</w:t>
            </w:r>
          </w:p>
        </w:tc>
        <w:tc>
          <w:tcPr>
            <w:tcW w:w="4082" w:type="dxa"/>
          </w:tcPr>
          <w:p w14:paraId="674FB2B6">
            <w:pPr>
              <w:spacing w:after="20" w:line="240" w:lineRule="auto"/>
            </w:pPr>
            <w:r>
              <w:rPr>
                <w:rFonts w:ascii="Times New Roman" w:hAnsi="Times New Roman" w:eastAsia="Times New Roman" w:cs="Times New Roman"/>
                <w:b w:val="0"/>
                <w:i w:val="0"/>
                <w:sz w:val="20"/>
              </w:rPr>
              <w:t>Server rebuilt from a known-good image and fully patched.</w:t>
            </w:r>
          </w:p>
        </w:tc>
        <w:tc>
          <w:tcPr>
            <w:tcW w:w="2268" w:type="dxa"/>
          </w:tcPr>
          <w:p w14:paraId="7B3B30F4">
            <w:pPr>
              <w:spacing w:after="20" w:line="240" w:lineRule="auto"/>
            </w:pPr>
            <w:r>
              <w:rPr>
                <w:rFonts w:ascii="Times New Roman" w:hAnsi="Times New Roman" w:eastAsia="Times New Roman" w:cs="Times New Roman"/>
                <w:b w:val="0"/>
                <w:i w:val="0"/>
                <w:sz w:val="20"/>
              </w:rPr>
              <w:t>Build record and patch report.</w:t>
            </w:r>
          </w:p>
        </w:tc>
        <w:tc>
          <w:tcPr>
            <w:tcW w:w="2052" w:type="dxa"/>
          </w:tcPr>
          <w:p w14:paraId="21B3C740">
            <w:pPr>
              <w:spacing w:after="20" w:line="240" w:lineRule="auto"/>
            </w:pPr>
            <w:r>
              <w:rPr>
                <w:rFonts w:ascii="Times New Roman" w:hAnsi="Times New Roman" w:eastAsia="Times New Roman" w:cs="Times New Roman"/>
                <w:b w:val="0"/>
                <w:i w:val="0"/>
                <w:sz w:val="20"/>
              </w:rPr>
              <w:t>IT Operations Lead</w:t>
            </w:r>
          </w:p>
        </w:tc>
      </w:tr>
      <w:tr w14:paraId="127F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 w:type="dxa"/>
          </w:tcPr>
          <w:p w14:paraId="50617B02">
            <w:pPr>
              <w:spacing w:after="20" w:line="240" w:lineRule="auto"/>
            </w:pPr>
            <w:r>
              <w:rPr>
                <w:rFonts w:ascii="Times New Roman" w:hAnsi="Times New Roman" w:eastAsia="Times New Roman" w:cs="Times New Roman"/>
                <w:b w:val="0"/>
                <w:i w:val="0"/>
                <w:sz w:val="20"/>
              </w:rPr>
              <w:t>AC3</w:t>
            </w:r>
          </w:p>
        </w:tc>
        <w:tc>
          <w:tcPr>
            <w:tcW w:w="4082" w:type="dxa"/>
          </w:tcPr>
          <w:p w14:paraId="4BB9C921">
            <w:pPr>
              <w:spacing w:after="20" w:line="240" w:lineRule="auto"/>
            </w:pPr>
            <w:r>
              <w:rPr>
                <w:rFonts w:ascii="Times New Roman" w:hAnsi="Times New Roman" w:eastAsia="Times New Roman" w:cs="Times New Roman"/>
                <w:b w:val="0"/>
                <w:i w:val="0"/>
                <w:sz w:val="20"/>
              </w:rPr>
              <w:t>No indicator of compromise found by two scanning tools after restore.</w:t>
            </w:r>
          </w:p>
        </w:tc>
        <w:tc>
          <w:tcPr>
            <w:tcW w:w="2268" w:type="dxa"/>
          </w:tcPr>
          <w:p w14:paraId="6504C3E3">
            <w:pPr>
              <w:spacing w:after="20" w:line="240" w:lineRule="auto"/>
            </w:pPr>
            <w:r>
              <w:rPr>
                <w:rFonts w:ascii="Times New Roman" w:hAnsi="Times New Roman" w:eastAsia="Times New Roman" w:cs="Times New Roman"/>
                <w:b w:val="0"/>
                <w:i w:val="0"/>
                <w:sz w:val="20"/>
              </w:rPr>
              <w:t>Scan reports.</w:t>
            </w:r>
          </w:p>
        </w:tc>
        <w:tc>
          <w:tcPr>
            <w:tcW w:w="2052" w:type="dxa"/>
          </w:tcPr>
          <w:p w14:paraId="23BBBEEB">
            <w:pPr>
              <w:spacing w:after="20" w:line="240" w:lineRule="auto"/>
            </w:pPr>
            <w:r>
              <w:rPr>
                <w:rFonts w:ascii="Times New Roman" w:hAnsi="Times New Roman" w:eastAsia="Times New Roman" w:cs="Times New Roman"/>
                <w:b w:val="0"/>
                <w:i w:val="0"/>
                <w:sz w:val="20"/>
              </w:rPr>
              <w:t>Security Analyst</w:t>
            </w:r>
          </w:p>
        </w:tc>
      </w:tr>
      <w:tr w14:paraId="2AFB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 w:type="dxa"/>
          </w:tcPr>
          <w:p w14:paraId="1703438D">
            <w:pPr>
              <w:spacing w:after="20" w:line="240" w:lineRule="auto"/>
            </w:pPr>
            <w:r>
              <w:rPr>
                <w:rFonts w:ascii="Times New Roman" w:hAnsi="Times New Roman" w:eastAsia="Times New Roman" w:cs="Times New Roman"/>
                <w:b w:val="0"/>
                <w:i w:val="0"/>
                <w:sz w:val="20"/>
              </w:rPr>
              <w:t>AC4</w:t>
            </w:r>
          </w:p>
        </w:tc>
        <w:tc>
          <w:tcPr>
            <w:tcW w:w="4082" w:type="dxa"/>
          </w:tcPr>
          <w:p w14:paraId="13D80C7B">
            <w:pPr>
              <w:spacing w:after="20" w:line="240" w:lineRule="auto"/>
            </w:pPr>
            <w:r>
              <w:rPr>
                <w:rFonts w:ascii="Times New Roman" w:hAnsi="Times New Roman" w:eastAsia="Times New Roman" w:cs="Times New Roman"/>
                <w:b w:val="0"/>
                <w:i w:val="0"/>
                <w:sz w:val="20"/>
              </w:rPr>
              <w:t>All in-scope credentials reset; svc_backup replaced by a least-privilege account.</w:t>
            </w:r>
          </w:p>
        </w:tc>
        <w:tc>
          <w:tcPr>
            <w:tcW w:w="2268" w:type="dxa"/>
          </w:tcPr>
          <w:p w14:paraId="418B50CE">
            <w:pPr>
              <w:spacing w:after="20" w:line="240" w:lineRule="auto"/>
            </w:pPr>
            <w:r>
              <w:rPr>
                <w:rFonts w:ascii="Times New Roman" w:hAnsi="Times New Roman" w:eastAsia="Times New Roman" w:cs="Times New Roman"/>
                <w:b w:val="0"/>
                <w:i w:val="0"/>
                <w:sz w:val="20"/>
              </w:rPr>
              <w:t>Credential reset list.</w:t>
            </w:r>
          </w:p>
        </w:tc>
        <w:tc>
          <w:tcPr>
            <w:tcW w:w="2052" w:type="dxa"/>
          </w:tcPr>
          <w:p w14:paraId="3A97C8E0">
            <w:pPr>
              <w:spacing w:after="20" w:line="240" w:lineRule="auto"/>
            </w:pPr>
            <w:r>
              <w:rPr>
                <w:rFonts w:ascii="Times New Roman" w:hAnsi="Times New Roman" w:eastAsia="Times New Roman" w:cs="Times New Roman"/>
                <w:b w:val="0"/>
                <w:i w:val="0"/>
                <w:sz w:val="20"/>
              </w:rPr>
              <w:t>IT Operations Lead</w:t>
            </w:r>
          </w:p>
        </w:tc>
      </w:tr>
      <w:tr w14:paraId="0268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 w:type="dxa"/>
          </w:tcPr>
          <w:p w14:paraId="3223BD65">
            <w:pPr>
              <w:spacing w:after="20" w:line="240" w:lineRule="auto"/>
            </w:pPr>
            <w:r>
              <w:rPr>
                <w:rFonts w:ascii="Times New Roman" w:hAnsi="Times New Roman" w:eastAsia="Times New Roman" w:cs="Times New Roman"/>
                <w:b w:val="0"/>
                <w:i w:val="0"/>
                <w:sz w:val="20"/>
              </w:rPr>
              <w:t>AC5</w:t>
            </w:r>
          </w:p>
        </w:tc>
        <w:tc>
          <w:tcPr>
            <w:tcW w:w="4082" w:type="dxa"/>
          </w:tcPr>
          <w:p w14:paraId="7CEA17AA">
            <w:pPr>
              <w:spacing w:after="20" w:line="240" w:lineRule="auto"/>
            </w:pPr>
            <w:r>
              <w:rPr>
                <w:rFonts w:ascii="Times New Roman" w:hAnsi="Times New Roman" w:eastAsia="Times New Roman" w:cs="Times New Roman"/>
                <w:b w:val="0"/>
                <w:i w:val="0"/>
                <w:sz w:val="20"/>
              </w:rPr>
              <w:t>Data integrity confirmed: file counts and sample hashes match the validated backup; LMS01 functional tests pass with test accounts (log in, open material, submit a test assessment, view a grade).</w:t>
            </w:r>
          </w:p>
        </w:tc>
        <w:tc>
          <w:tcPr>
            <w:tcW w:w="2268" w:type="dxa"/>
          </w:tcPr>
          <w:p w14:paraId="03E83E22">
            <w:pPr>
              <w:spacing w:after="20" w:line="240" w:lineRule="auto"/>
            </w:pPr>
            <w:r>
              <w:rPr>
                <w:rFonts w:ascii="Times New Roman" w:hAnsi="Times New Roman" w:eastAsia="Times New Roman" w:cs="Times New Roman"/>
                <w:b w:val="0"/>
                <w:i w:val="0"/>
                <w:sz w:val="20"/>
              </w:rPr>
              <w:t>Signed test script results.</w:t>
            </w:r>
          </w:p>
        </w:tc>
        <w:tc>
          <w:tcPr>
            <w:tcW w:w="2052" w:type="dxa"/>
          </w:tcPr>
          <w:p w14:paraId="26CCBC3F">
            <w:pPr>
              <w:spacing w:after="20" w:line="240" w:lineRule="auto"/>
            </w:pPr>
            <w:r>
              <w:rPr>
                <w:rFonts w:ascii="Times New Roman" w:hAnsi="Times New Roman" w:eastAsia="Times New Roman" w:cs="Times New Roman"/>
                <w:b w:val="0"/>
                <w:i w:val="0"/>
                <w:sz w:val="20"/>
              </w:rPr>
              <w:t>Academic Business Owner's nominee</w:t>
            </w:r>
          </w:p>
        </w:tc>
      </w:tr>
      <w:tr w14:paraId="062D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 w:type="dxa"/>
          </w:tcPr>
          <w:p w14:paraId="2FE326FD">
            <w:pPr>
              <w:spacing w:after="20" w:line="240" w:lineRule="auto"/>
            </w:pPr>
            <w:r>
              <w:rPr>
                <w:rFonts w:ascii="Times New Roman" w:hAnsi="Times New Roman" w:eastAsia="Times New Roman" w:cs="Times New Roman"/>
                <w:b w:val="0"/>
                <w:i w:val="0"/>
                <w:sz w:val="20"/>
              </w:rPr>
              <w:t>AC6</w:t>
            </w:r>
          </w:p>
        </w:tc>
        <w:tc>
          <w:tcPr>
            <w:tcW w:w="4082" w:type="dxa"/>
          </w:tcPr>
          <w:p w14:paraId="18D00C72">
            <w:pPr>
              <w:spacing w:after="20" w:line="240" w:lineRule="auto"/>
            </w:pPr>
            <w:r>
              <w:rPr>
                <w:rFonts w:ascii="Times New Roman" w:hAnsi="Times New Roman" w:eastAsia="Times New Roman" w:cs="Times New Roman"/>
                <w:b w:val="0"/>
                <w:i w:val="0"/>
                <w:sz w:val="20"/>
              </w:rPr>
              <w:t>Monitoring in place: EDR active on all restored servers; alerts for privileged logons and uploads to cloud storage; 24 hours in pilot mode with no suspicious activity (proposal, A12).</w:t>
            </w:r>
          </w:p>
        </w:tc>
        <w:tc>
          <w:tcPr>
            <w:tcW w:w="2268" w:type="dxa"/>
          </w:tcPr>
          <w:p w14:paraId="1FEF3087">
            <w:pPr>
              <w:spacing w:after="20" w:line="240" w:lineRule="auto"/>
            </w:pPr>
            <w:r>
              <w:rPr>
                <w:rFonts w:ascii="Times New Roman" w:hAnsi="Times New Roman" w:eastAsia="Times New Roman" w:cs="Times New Roman"/>
                <w:b w:val="0"/>
                <w:i w:val="0"/>
                <w:sz w:val="20"/>
              </w:rPr>
              <w:t>Monitoring log.</w:t>
            </w:r>
          </w:p>
        </w:tc>
        <w:tc>
          <w:tcPr>
            <w:tcW w:w="2052" w:type="dxa"/>
          </w:tcPr>
          <w:p w14:paraId="6BDBAFC2">
            <w:pPr>
              <w:spacing w:after="20" w:line="240" w:lineRule="auto"/>
            </w:pPr>
            <w:r>
              <w:rPr>
                <w:rFonts w:ascii="Times New Roman" w:hAnsi="Times New Roman" w:eastAsia="Times New Roman" w:cs="Times New Roman"/>
                <w:b w:val="0"/>
                <w:i w:val="0"/>
                <w:sz w:val="20"/>
              </w:rPr>
              <w:t>Security Analyst</w:t>
            </w:r>
          </w:p>
        </w:tc>
      </w:tr>
      <w:tr w14:paraId="7F61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 w:type="dxa"/>
          </w:tcPr>
          <w:p w14:paraId="0EB0BDCF">
            <w:pPr>
              <w:spacing w:after="20" w:line="240" w:lineRule="auto"/>
            </w:pPr>
            <w:r>
              <w:rPr>
                <w:rFonts w:ascii="Times New Roman" w:hAnsi="Times New Roman" w:eastAsia="Times New Roman" w:cs="Times New Roman"/>
                <w:b w:val="0"/>
                <w:i w:val="0"/>
                <w:sz w:val="20"/>
              </w:rPr>
              <w:t>AC7</w:t>
            </w:r>
          </w:p>
        </w:tc>
        <w:tc>
          <w:tcPr>
            <w:tcW w:w="4082" w:type="dxa"/>
          </w:tcPr>
          <w:p w14:paraId="5B33FA2B">
            <w:pPr>
              <w:spacing w:after="20" w:line="240" w:lineRule="auto"/>
            </w:pPr>
            <w:r>
              <w:rPr>
                <w:rFonts w:ascii="Times New Roman" w:hAnsi="Times New Roman" w:eastAsia="Times New Roman" w:cs="Times New Roman"/>
                <w:b w:val="0"/>
                <w:i w:val="0"/>
                <w:sz w:val="20"/>
              </w:rPr>
              <w:t>Likely entry point addressed (Section 3.5).</w:t>
            </w:r>
          </w:p>
        </w:tc>
        <w:tc>
          <w:tcPr>
            <w:tcW w:w="2268" w:type="dxa"/>
          </w:tcPr>
          <w:p w14:paraId="4385AD43">
            <w:pPr>
              <w:spacing w:after="20" w:line="240" w:lineRule="auto"/>
            </w:pPr>
            <w:r>
              <w:rPr>
                <w:rFonts w:ascii="Times New Roman" w:hAnsi="Times New Roman" w:eastAsia="Times New Roman" w:cs="Times New Roman"/>
                <w:b w:val="0"/>
                <w:i w:val="0"/>
                <w:sz w:val="20"/>
              </w:rPr>
              <w:t>Change records.</w:t>
            </w:r>
          </w:p>
        </w:tc>
        <w:tc>
          <w:tcPr>
            <w:tcW w:w="2052" w:type="dxa"/>
          </w:tcPr>
          <w:p w14:paraId="059BBEB0">
            <w:pPr>
              <w:spacing w:after="20" w:line="240" w:lineRule="auto"/>
            </w:pPr>
            <w:r>
              <w:rPr>
                <w:rFonts w:ascii="Times New Roman" w:hAnsi="Times New Roman" w:eastAsia="Times New Roman" w:cs="Times New Roman"/>
                <w:b w:val="0"/>
                <w:i w:val="0"/>
                <w:sz w:val="20"/>
              </w:rPr>
              <w:t>Incident Manager</w:t>
            </w:r>
          </w:p>
        </w:tc>
      </w:tr>
      <w:tr w14:paraId="1831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3" w:type="dxa"/>
          </w:tcPr>
          <w:p w14:paraId="49ACD205">
            <w:pPr>
              <w:spacing w:after="20" w:line="240" w:lineRule="auto"/>
            </w:pPr>
            <w:r>
              <w:rPr>
                <w:rFonts w:ascii="Times New Roman" w:hAnsi="Times New Roman" w:eastAsia="Times New Roman" w:cs="Times New Roman"/>
                <w:b w:val="0"/>
                <w:i w:val="0"/>
                <w:sz w:val="20"/>
              </w:rPr>
              <w:t>AC8</w:t>
            </w:r>
          </w:p>
        </w:tc>
        <w:tc>
          <w:tcPr>
            <w:tcW w:w="4082" w:type="dxa"/>
          </w:tcPr>
          <w:p w14:paraId="321AC4EA">
            <w:pPr>
              <w:spacing w:after="20" w:line="240" w:lineRule="auto"/>
            </w:pPr>
            <w:r>
              <w:rPr>
                <w:rFonts w:ascii="Times New Roman" w:hAnsi="Times New Roman" w:eastAsia="Times New Roman" w:cs="Times New Roman"/>
                <w:b w:val="0"/>
                <w:i w:val="0"/>
                <w:sz w:val="20"/>
              </w:rPr>
              <w:t>Business owner formally approves return to service.</w:t>
            </w:r>
          </w:p>
        </w:tc>
        <w:tc>
          <w:tcPr>
            <w:tcW w:w="2268" w:type="dxa"/>
          </w:tcPr>
          <w:p w14:paraId="72196213">
            <w:pPr>
              <w:spacing w:after="20" w:line="240" w:lineRule="auto"/>
            </w:pPr>
            <w:r>
              <w:rPr>
                <w:rFonts w:ascii="Times New Roman" w:hAnsi="Times New Roman" w:eastAsia="Times New Roman" w:cs="Times New Roman"/>
                <w:b w:val="0"/>
                <w:i w:val="0"/>
                <w:sz w:val="20"/>
              </w:rPr>
              <w:t>Signed acceptance form.</w:t>
            </w:r>
          </w:p>
        </w:tc>
        <w:tc>
          <w:tcPr>
            <w:tcW w:w="2052" w:type="dxa"/>
          </w:tcPr>
          <w:p w14:paraId="08A45A6D">
            <w:pPr>
              <w:spacing w:after="20" w:line="240" w:lineRule="auto"/>
            </w:pPr>
            <w:r>
              <w:rPr>
                <w:rFonts w:ascii="Times New Roman" w:hAnsi="Times New Roman" w:eastAsia="Times New Roman" w:cs="Times New Roman"/>
                <w:b w:val="0"/>
                <w:i w:val="0"/>
                <w:sz w:val="20"/>
              </w:rPr>
              <w:t>Business Owner (Accountable, Table 2.3)</w:t>
            </w:r>
          </w:p>
        </w:tc>
      </w:tr>
    </w:tbl>
    <w:p w14:paraId="00B5E798">
      <w:pPr>
        <w:spacing w:after="40"/>
      </w:pPr>
    </w:p>
    <w:p w14:paraId="478A12ED">
      <w:r>
        <w:rPr>
          <w:rFonts w:ascii="Times New Roman" w:hAnsi="Times New Roman" w:eastAsia="Times New Roman" w:cs="Times New Roman"/>
          <w:b/>
          <w:i w:val="0"/>
        </w:rPr>
        <w:t>Monitoring for recurrence:</w:t>
      </w:r>
      <w:r>
        <w:rPr>
          <w:rFonts w:ascii="Times New Roman" w:hAnsi="Times New Roman" w:eastAsia="Times New Roman" w:cs="Times New Roman"/>
          <w:b w:val="0"/>
          <w:i w:val="0"/>
        </w:rPr>
        <w:t xml:space="preserve"> after return to service, enhanced monitoring continues for at least 30 days (proposal, A12), with daily review of EDR alerts, privileged account use, backup job changes and outbound transfers, as recommended for restored systems [3, RC.RP-04]; [2, slide 11].</w:t>
      </w:r>
    </w:p>
    <w:p w14:paraId="2F9EA2FD">
      <w:pPr>
        <w:sectPr>
          <w:pgSz w:w="11906" w:h="16838"/>
          <w:pgMar w:top="1440" w:right="1440" w:bottom="1440" w:left="1440" w:header="720" w:footer="720" w:gutter="0"/>
          <w:cols w:space="720" w:num="1"/>
          <w:docGrid w:linePitch="360" w:charSpace="0"/>
        </w:sectPr>
      </w:pPr>
    </w:p>
    <w:p w14:paraId="33FCA02E">
      <w:pPr>
        <w:pStyle w:val="2"/>
        <w:keepNext/>
      </w:pPr>
      <w:r>
        <w:rPr>
          <w:rFonts w:ascii="Times New Roman" w:hAnsi="Times New Roman" w:eastAsia="Times New Roman" w:cs="Times New Roman"/>
          <w:b/>
          <w:color w:val="000000"/>
        </w:rPr>
        <w:t>Task 4: Communication and escalation</w:t>
      </w:r>
    </w:p>
    <w:p w14:paraId="4507A3D3">
      <w:pPr>
        <w:pStyle w:val="3"/>
        <w:keepNext/>
      </w:pPr>
      <w:r>
        <w:rPr>
          <w:rFonts w:ascii="Times New Roman" w:hAnsi="Times New Roman" w:eastAsia="Times New Roman" w:cs="Times New Roman"/>
          <w:b/>
          <w:color w:val="000000"/>
        </w:rPr>
        <w:t>4.1 Communication matrix</w:t>
      </w:r>
    </w:p>
    <w:p w14:paraId="11072B01">
      <w:r>
        <w:rPr>
          <w:rFonts w:ascii="Times New Roman" w:hAnsi="Times New Roman" w:eastAsia="Times New Roman" w:cs="Times New Roman"/>
          <w:b w:val="0"/>
          <w:i w:val="0"/>
        </w:rPr>
        <w:t>Revision 3 distinguishes incident coordination, formal incident notification, public communication and voluntary information sharing, and recommends procedures that state what must be reported to whom and when [3, RS.CO, RS.CO-02]. Because the trustworthiness of corporate email is unverified (E08), every row has an alternative channel that does not depend on Microsoft 365. CISA advises out-of-band methods such as phone calls so that an attacker monitoring communications is not alerted [5].</w:t>
      </w:r>
    </w:p>
    <w:p w14:paraId="2594EF45">
      <w:pPr>
        <w:keepNext/>
        <w:spacing w:after="60"/>
      </w:pPr>
      <w:r>
        <w:rPr>
          <w:rFonts w:ascii="Times New Roman" w:hAnsi="Times New Roman" w:eastAsia="Times New Roman" w:cs="Times New Roman"/>
          <w:b/>
          <w:i w:val="0"/>
        </w:rPr>
        <w:t>Table 4.1: Communication matrix</w:t>
      </w:r>
    </w:p>
    <w:tbl>
      <w:tblPr>
        <w:tblStyle w:val="9"/>
        <w:tblW w:w="13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438"/>
        <w:gridCol w:w="1587"/>
        <w:gridCol w:w="3175"/>
        <w:gridCol w:w="2041"/>
        <w:gridCol w:w="2449"/>
      </w:tblGrid>
      <w:tr w14:paraId="22F7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Pr>
          <w:p w14:paraId="6579A8FE">
            <w:pPr>
              <w:spacing w:after="0" w:line="240" w:lineRule="auto"/>
            </w:pPr>
            <w:r>
              <w:rPr>
                <w:rFonts w:ascii="Times New Roman" w:hAnsi="Times New Roman" w:eastAsia="Times New Roman" w:cs="Times New Roman"/>
                <w:b/>
                <w:i w:val="0"/>
                <w:sz w:val="18"/>
              </w:rPr>
              <w:t>Stakeholder group</w:t>
            </w:r>
          </w:p>
        </w:tc>
        <w:tc>
          <w:tcPr>
            <w:tcW w:w="2438" w:type="dxa"/>
          </w:tcPr>
          <w:p w14:paraId="296024F8">
            <w:pPr>
              <w:spacing w:after="0" w:line="240" w:lineRule="auto"/>
            </w:pPr>
            <w:r>
              <w:rPr>
                <w:rFonts w:ascii="Times New Roman" w:hAnsi="Times New Roman" w:eastAsia="Times New Roman" w:cs="Times New Roman"/>
                <w:b/>
                <w:i w:val="0"/>
                <w:sz w:val="18"/>
              </w:rPr>
              <w:t>Trigger</w:t>
            </w:r>
          </w:p>
        </w:tc>
        <w:tc>
          <w:tcPr>
            <w:tcW w:w="1587" w:type="dxa"/>
          </w:tcPr>
          <w:p w14:paraId="2CA53E9A">
            <w:pPr>
              <w:spacing w:after="0" w:line="240" w:lineRule="auto"/>
            </w:pPr>
            <w:r>
              <w:rPr>
                <w:rFonts w:ascii="Times New Roman" w:hAnsi="Times New Roman" w:eastAsia="Times New Roman" w:cs="Times New Roman"/>
                <w:b/>
                <w:i w:val="0"/>
                <w:sz w:val="18"/>
              </w:rPr>
              <w:t>Message owner</w:t>
            </w:r>
          </w:p>
        </w:tc>
        <w:tc>
          <w:tcPr>
            <w:tcW w:w="3175" w:type="dxa"/>
          </w:tcPr>
          <w:p w14:paraId="3FF10A8A">
            <w:pPr>
              <w:spacing w:after="0" w:line="240" w:lineRule="auto"/>
            </w:pPr>
            <w:r>
              <w:rPr>
                <w:rFonts w:ascii="Times New Roman" w:hAnsi="Times New Roman" w:eastAsia="Times New Roman" w:cs="Times New Roman"/>
                <w:b/>
                <w:i w:val="0"/>
                <w:sz w:val="18"/>
              </w:rPr>
              <w:t>Channel (primary; alternative if email is unsafe)</w:t>
            </w:r>
          </w:p>
        </w:tc>
        <w:tc>
          <w:tcPr>
            <w:tcW w:w="2041" w:type="dxa"/>
          </w:tcPr>
          <w:p w14:paraId="092A503F">
            <w:pPr>
              <w:spacing w:after="0" w:line="240" w:lineRule="auto"/>
            </w:pPr>
            <w:r>
              <w:rPr>
                <w:rFonts w:ascii="Times New Roman" w:hAnsi="Times New Roman" w:eastAsia="Times New Roman" w:cs="Times New Roman"/>
                <w:b/>
                <w:i w:val="0"/>
                <w:sz w:val="18"/>
              </w:rPr>
              <w:t>Approver</w:t>
            </w:r>
          </w:p>
        </w:tc>
        <w:tc>
          <w:tcPr>
            <w:tcW w:w="2449" w:type="dxa"/>
          </w:tcPr>
          <w:p w14:paraId="37E5D020">
            <w:pPr>
              <w:spacing w:after="0" w:line="240" w:lineRule="auto"/>
            </w:pPr>
            <w:r>
              <w:rPr>
                <w:rFonts w:ascii="Times New Roman" w:hAnsi="Times New Roman" w:eastAsia="Times New Roman" w:cs="Times New Roman"/>
                <w:b/>
                <w:i w:val="0"/>
                <w:sz w:val="18"/>
              </w:rPr>
              <w:t>Update frequency</w:t>
            </w:r>
          </w:p>
        </w:tc>
      </w:tr>
      <w:tr w14:paraId="63E9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FDD9E7A">
            <w:pPr>
              <w:spacing w:after="20" w:line="240" w:lineRule="auto"/>
            </w:pPr>
            <w:r>
              <w:rPr>
                <w:rFonts w:ascii="Times New Roman" w:hAnsi="Times New Roman" w:eastAsia="Times New Roman" w:cs="Times New Roman"/>
                <w:b w:val="0"/>
                <w:i w:val="0"/>
                <w:sz w:val="18"/>
              </w:rPr>
              <w:t>Learners (all 1,800), including the 100 examination candidates</w:t>
            </w:r>
          </w:p>
        </w:tc>
        <w:tc>
          <w:tcPr>
            <w:tcW w:w="2438" w:type="dxa"/>
          </w:tcPr>
          <w:p w14:paraId="4E575620">
            <w:pPr>
              <w:spacing w:after="20" w:line="240" w:lineRule="auto"/>
            </w:pPr>
            <w:r>
              <w:rPr>
                <w:rFonts w:ascii="Times New Roman" w:hAnsi="Times New Roman" w:eastAsia="Times New Roman" w:cs="Times New Roman"/>
                <w:b w:val="0"/>
                <w:i w:val="0"/>
                <w:sz w:val="18"/>
              </w:rPr>
              <w:t>Portal outage confirmed (E07); examination decision; any change in status; formal notice if legally required</w:t>
            </w:r>
          </w:p>
        </w:tc>
        <w:tc>
          <w:tcPr>
            <w:tcW w:w="1587" w:type="dxa"/>
          </w:tcPr>
          <w:p w14:paraId="1428C508">
            <w:pPr>
              <w:spacing w:after="20" w:line="240" w:lineRule="auto"/>
            </w:pPr>
            <w:r>
              <w:rPr>
                <w:rFonts w:ascii="Times New Roman" w:hAnsi="Times New Roman" w:eastAsia="Times New Roman" w:cs="Times New Roman"/>
                <w:b w:val="0"/>
                <w:i w:val="0"/>
                <w:sz w:val="18"/>
              </w:rPr>
              <w:t>Communications Lead</w:t>
            </w:r>
          </w:p>
        </w:tc>
        <w:tc>
          <w:tcPr>
            <w:tcW w:w="3175" w:type="dxa"/>
          </w:tcPr>
          <w:p w14:paraId="6906A912">
            <w:pPr>
              <w:spacing w:after="20" w:line="240" w:lineRule="auto"/>
            </w:pPr>
            <w:r>
              <w:rPr>
                <w:rFonts w:ascii="Times New Roman" w:hAnsi="Times New Roman" w:eastAsia="Times New Roman" w:cs="Times New Roman"/>
                <w:b w:val="0"/>
                <w:i w:val="0"/>
                <w:sz w:val="18"/>
              </w:rPr>
              <w:t>SMS bulk messages and official social media (A14); helpline. Alternative: direct phone calls to the 100 candidates. No email until verified.</w:t>
            </w:r>
          </w:p>
        </w:tc>
        <w:tc>
          <w:tcPr>
            <w:tcW w:w="2041" w:type="dxa"/>
          </w:tcPr>
          <w:p w14:paraId="0D25DC88">
            <w:pPr>
              <w:spacing w:after="20" w:line="240" w:lineRule="auto"/>
            </w:pPr>
            <w:r>
              <w:rPr>
                <w:rFonts w:ascii="Times New Roman" w:hAnsi="Times New Roman" w:eastAsia="Times New Roman" w:cs="Times New Roman"/>
                <w:b w:val="0"/>
                <w:i w:val="0"/>
                <w:sz w:val="18"/>
              </w:rPr>
              <w:t>Executive Sponsor, with Academic Business Owner</w:t>
            </w:r>
          </w:p>
        </w:tc>
        <w:tc>
          <w:tcPr>
            <w:tcW w:w="2449" w:type="dxa"/>
          </w:tcPr>
          <w:p w14:paraId="2B5E65A6">
            <w:pPr>
              <w:spacing w:after="20" w:line="240" w:lineRule="auto"/>
            </w:pPr>
            <w:r>
              <w:rPr>
                <w:rFonts w:ascii="Times New Roman" w:hAnsi="Times New Roman" w:eastAsia="Times New Roman" w:cs="Times New Roman"/>
                <w:b w:val="0"/>
                <w:i w:val="0"/>
                <w:sz w:val="18"/>
              </w:rPr>
              <w:t>10:15 on Day 0, then 10:00 and 16:00 daily until service returns</w:t>
            </w:r>
          </w:p>
        </w:tc>
      </w:tr>
      <w:tr w14:paraId="00D55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2A7E8A66">
            <w:pPr>
              <w:spacing w:after="20" w:line="240" w:lineRule="auto"/>
            </w:pPr>
            <w:r>
              <w:rPr>
                <w:rFonts w:ascii="Times New Roman" w:hAnsi="Times New Roman" w:eastAsia="Times New Roman" w:cs="Times New Roman"/>
                <w:b w:val="0"/>
                <w:i w:val="0"/>
                <w:sz w:val="18"/>
              </w:rPr>
              <w:t>Executive management (and Board via Executive Sponsor)</w:t>
            </w:r>
          </w:p>
        </w:tc>
        <w:tc>
          <w:tcPr>
            <w:tcW w:w="2438" w:type="dxa"/>
          </w:tcPr>
          <w:p w14:paraId="3616F643">
            <w:pPr>
              <w:spacing w:after="20" w:line="240" w:lineRule="auto"/>
            </w:pPr>
            <w:r>
              <w:rPr>
                <w:rFonts w:ascii="Times New Roman" w:hAnsi="Times New Roman" w:eastAsia="Times New Roman" w:cs="Times New Roman"/>
                <w:b w:val="0"/>
                <w:i w:val="0"/>
                <w:sz w:val="18"/>
              </w:rPr>
              <w:t>Critical incident declared</w:t>
            </w:r>
          </w:p>
        </w:tc>
        <w:tc>
          <w:tcPr>
            <w:tcW w:w="1587" w:type="dxa"/>
          </w:tcPr>
          <w:p w14:paraId="444972F8">
            <w:pPr>
              <w:spacing w:after="20" w:line="240" w:lineRule="auto"/>
            </w:pPr>
            <w:r>
              <w:rPr>
                <w:rFonts w:ascii="Times New Roman" w:hAnsi="Times New Roman" w:eastAsia="Times New Roman" w:cs="Times New Roman"/>
                <w:b w:val="0"/>
                <w:i w:val="0"/>
                <w:sz w:val="18"/>
              </w:rPr>
              <w:t>Incident Manager</w:t>
            </w:r>
          </w:p>
        </w:tc>
        <w:tc>
          <w:tcPr>
            <w:tcW w:w="3175" w:type="dxa"/>
          </w:tcPr>
          <w:p w14:paraId="41081B89">
            <w:pPr>
              <w:spacing w:after="20" w:line="240" w:lineRule="auto"/>
            </w:pPr>
            <w:r>
              <w:rPr>
                <w:rFonts w:ascii="Times New Roman" w:hAnsi="Times New Roman" w:eastAsia="Times New Roman" w:cs="Times New Roman"/>
                <w:b w:val="0"/>
                <w:i w:val="0"/>
                <w:sz w:val="18"/>
              </w:rPr>
              <w:t>Phone bridge and printed briefing. Alternative: in person or SMS.</w:t>
            </w:r>
          </w:p>
        </w:tc>
        <w:tc>
          <w:tcPr>
            <w:tcW w:w="2041" w:type="dxa"/>
          </w:tcPr>
          <w:p w14:paraId="7C0F25F2">
            <w:pPr>
              <w:spacing w:after="20" w:line="240" w:lineRule="auto"/>
            </w:pPr>
            <w:r>
              <w:rPr>
                <w:rFonts w:ascii="Times New Roman" w:hAnsi="Times New Roman" w:eastAsia="Times New Roman" w:cs="Times New Roman"/>
                <w:b w:val="0"/>
                <w:i w:val="0"/>
                <w:sz w:val="18"/>
              </w:rPr>
              <w:t>Not required (internal briefing)</w:t>
            </w:r>
          </w:p>
        </w:tc>
        <w:tc>
          <w:tcPr>
            <w:tcW w:w="2449" w:type="dxa"/>
          </w:tcPr>
          <w:p w14:paraId="68A19F32">
            <w:pPr>
              <w:spacing w:after="20" w:line="240" w:lineRule="auto"/>
            </w:pPr>
            <w:r>
              <w:rPr>
                <w:rFonts w:ascii="Times New Roman" w:hAnsi="Times New Roman" w:eastAsia="Times New Roman" w:cs="Times New Roman"/>
                <w:b w:val="0"/>
                <w:i w:val="0"/>
                <w:sz w:val="18"/>
              </w:rPr>
              <w:t>09:30 and 11:00 on Day 0, then every 4 hours on Day 0; daily afterwards</w:t>
            </w:r>
          </w:p>
        </w:tc>
      </w:tr>
      <w:tr w14:paraId="413D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8DBF7CF">
            <w:pPr>
              <w:spacing w:after="20" w:line="240" w:lineRule="auto"/>
            </w:pPr>
            <w:r>
              <w:rPr>
                <w:rFonts w:ascii="Times New Roman" w:hAnsi="Times New Roman" w:eastAsia="Times New Roman" w:cs="Times New Roman"/>
                <w:b w:val="0"/>
                <w:i w:val="0"/>
                <w:sz w:val="18"/>
              </w:rPr>
              <w:t>CSIRT, IT and security staff</w:t>
            </w:r>
          </w:p>
        </w:tc>
        <w:tc>
          <w:tcPr>
            <w:tcW w:w="2438" w:type="dxa"/>
          </w:tcPr>
          <w:p w14:paraId="51EB7E61">
            <w:pPr>
              <w:spacing w:after="20" w:line="240" w:lineRule="auto"/>
            </w:pPr>
            <w:r>
              <w:rPr>
                <w:rFonts w:ascii="Times New Roman" w:hAnsi="Times New Roman" w:eastAsia="Times New Roman" w:cs="Times New Roman"/>
                <w:b w:val="0"/>
                <w:i w:val="0"/>
                <w:sz w:val="18"/>
              </w:rPr>
              <w:t>CSIRT activation</w:t>
            </w:r>
          </w:p>
        </w:tc>
        <w:tc>
          <w:tcPr>
            <w:tcW w:w="1587" w:type="dxa"/>
          </w:tcPr>
          <w:p w14:paraId="65C69BA0">
            <w:pPr>
              <w:spacing w:after="20" w:line="240" w:lineRule="auto"/>
            </w:pPr>
            <w:r>
              <w:rPr>
                <w:rFonts w:ascii="Times New Roman" w:hAnsi="Times New Roman" w:eastAsia="Times New Roman" w:cs="Times New Roman"/>
                <w:b w:val="0"/>
                <w:i w:val="0"/>
                <w:sz w:val="18"/>
              </w:rPr>
              <w:t>Incident Manager</w:t>
            </w:r>
          </w:p>
        </w:tc>
        <w:tc>
          <w:tcPr>
            <w:tcW w:w="3175" w:type="dxa"/>
          </w:tcPr>
          <w:p w14:paraId="75591880">
            <w:pPr>
              <w:spacing w:after="20" w:line="240" w:lineRule="auto"/>
            </w:pPr>
            <w:r>
              <w:rPr>
                <w:rFonts w:ascii="Times New Roman" w:hAnsi="Times New Roman" w:eastAsia="Times New Roman" w:cs="Times New Roman"/>
                <w:b w:val="0"/>
                <w:i w:val="0"/>
                <w:sz w:val="18"/>
              </w:rPr>
              <w:t>Phone bridge and pre-agreed messaging group on phones (A11). Alternative: SMS or in person.</w:t>
            </w:r>
          </w:p>
        </w:tc>
        <w:tc>
          <w:tcPr>
            <w:tcW w:w="2041" w:type="dxa"/>
          </w:tcPr>
          <w:p w14:paraId="2AD98E40">
            <w:pPr>
              <w:spacing w:after="20" w:line="240" w:lineRule="auto"/>
            </w:pPr>
            <w:r>
              <w:rPr>
                <w:rFonts w:ascii="Times New Roman" w:hAnsi="Times New Roman" w:eastAsia="Times New Roman" w:cs="Times New Roman"/>
                <w:b w:val="0"/>
                <w:i w:val="0"/>
                <w:sz w:val="18"/>
              </w:rPr>
              <w:t>Incident Manager</w:t>
            </w:r>
          </w:p>
        </w:tc>
        <w:tc>
          <w:tcPr>
            <w:tcW w:w="2449" w:type="dxa"/>
          </w:tcPr>
          <w:p w14:paraId="5B701211">
            <w:pPr>
              <w:spacing w:after="20" w:line="240" w:lineRule="auto"/>
            </w:pPr>
            <w:r>
              <w:rPr>
                <w:rFonts w:ascii="Times New Roman" w:hAnsi="Times New Roman" w:eastAsia="Times New Roman" w:cs="Times New Roman"/>
                <w:b w:val="0"/>
                <w:i w:val="0"/>
                <w:sz w:val="18"/>
              </w:rPr>
              <w:t>Hourly for the first 6 hours, then every 4 hours</w:t>
            </w:r>
          </w:p>
        </w:tc>
      </w:tr>
      <w:tr w14:paraId="7900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7E72145F">
            <w:pPr>
              <w:spacing w:after="20" w:line="240" w:lineRule="auto"/>
            </w:pPr>
            <w:r>
              <w:rPr>
                <w:rFonts w:ascii="Times New Roman" w:hAnsi="Times New Roman" w:eastAsia="Times New Roman" w:cs="Times New Roman"/>
                <w:b w:val="0"/>
                <w:i w:val="0"/>
                <w:sz w:val="18"/>
              </w:rPr>
              <w:t>All staff</w:t>
            </w:r>
          </w:p>
        </w:tc>
        <w:tc>
          <w:tcPr>
            <w:tcW w:w="2438" w:type="dxa"/>
          </w:tcPr>
          <w:p w14:paraId="4CDE0C2D">
            <w:pPr>
              <w:spacing w:after="20" w:line="240" w:lineRule="auto"/>
            </w:pPr>
            <w:r>
              <w:rPr>
                <w:rFonts w:ascii="Times New Roman" w:hAnsi="Times New Roman" w:eastAsia="Times New Roman" w:cs="Times New Roman"/>
                <w:b w:val="0"/>
                <w:i w:val="0"/>
                <w:sz w:val="18"/>
              </w:rPr>
              <w:t>Critical incident declared; changes to working instructions</w:t>
            </w:r>
          </w:p>
        </w:tc>
        <w:tc>
          <w:tcPr>
            <w:tcW w:w="1587" w:type="dxa"/>
          </w:tcPr>
          <w:p w14:paraId="37268A4A">
            <w:pPr>
              <w:spacing w:after="20" w:line="240" w:lineRule="auto"/>
            </w:pPr>
            <w:r>
              <w:rPr>
                <w:rFonts w:ascii="Times New Roman" w:hAnsi="Times New Roman" w:eastAsia="Times New Roman" w:cs="Times New Roman"/>
                <w:b w:val="0"/>
                <w:i w:val="0"/>
                <w:sz w:val="18"/>
              </w:rPr>
              <w:t>Communications Lead</w:t>
            </w:r>
          </w:p>
        </w:tc>
        <w:tc>
          <w:tcPr>
            <w:tcW w:w="3175" w:type="dxa"/>
          </w:tcPr>
          <w:p w14:paraId="5BDEDE8E">
            <w:pPr>
              <w:spacing w:after="20" w:line="240" w:lineRule="auto"/>
            </w:pPr>
            <w:r>
              <w:rPr>
                <w:rFonts w:ascii="Times New Roman" w:hAnsi="Times New Roman" w:eastAsia="Times New Roman" w:cs="Times New Roman"/>
                <w:b w:val="0"/>
                <w:i w:val="0"/>
                <w:sz w:val="18"/>
              </w:rPr>
              <w:t>Phone call tree, SMS and in-person briefing. Alternative: notices at building entrances. Not email.</w:t>
            </w:r>
          </w:p>
        </w:tc>
        <w:tc>
          <w:tcPr>
            <w:tcW w:w="2041" w:type="dxa"/>
          </w:tcPr>
          <w:p w14:paraId="38F44BE8">
            <w:pPr>
              <w:spacing w:after="20" w:line="240" w:lineRule="auto"/>
            </w:pPr>
            <w:r>
              <w:rPr>
                <w:rFonts w:ascii="Times New Roman" w:hAnsi="Times New Roman" w:eastAsia="Times New Roman" w:cs="Times New Roman"/>
                <w:b w:val="0"/>
                <w:i w:val="0"/>
                <w:sz w:val="18"/>
              </w:rPr>
              <w:t>Incident Manager</w:t>
            </w:r>
          </w:p>
        </w:tc>
        <w:tc>
          <w:tcPr>
            <w:tcW w:w="2449" w:type="dxa"/>
          </w:tcPr>
          <w:p w14:paraId="3E44CAC7">
            <w:pPr>
              <w:spacing w:after="20" w:line="240" w:lineRule="auto"/>
            </w:pPr>
            <w:r>
              <w:rPr>
                <w:rFonts w:ascii="Times New Roman" w:hAnsi="Times New Roman" w:eastAsia="Times New Roman" w:cs="Times New Roman"/>
                <w:b w:val="0"/>
                <w:i w:val="0"/>
                <w:sz w:val="18"/>
              </w:rPr>
              <w:t>10:00 on Day 0, then daily</w:t>
            </w:r>
          </w:p>
        </w:tc>
      </w:tr>
      <w:tr w14:paraId="1AE1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13BA619">
            <w:pPr>
              <w:spacing w:after="20" w:line="240" w:lineRule="auto"/>
            </w:pPr>
            <w:r>
              <w:rPr>
                <w:rFonts w:ascii="Times New Roman" w:hAnsi="Times New Roman" w:eastAsia="Times New Roman" w:cs="Times New Roman"/>
                <w:b w:val="0"/>
                <w:i w:val="0"/>
                <w:sz w:val="18"/>
              </w:rPr>
              <w:t>Legal and privacy advisers</w:t>
            </w:r>
          </w:p>
        </w:tc>
        <w:tc>
          <w:tcPr>
            <w:tcW w:w="2438" w:type="dxa"/>
          </w:tcPr>
          <w:p w14:paraId="597AD032">
            <w:pPr>
              <w:spacing w:after="20" w:line="240" w:lineRule="auto"/>
            </w:pPr>
            <w:r>
              <w:rPr>
                <w:rFonts w:ascii="Times New Roman" w:hAnsi="Times New Roman" w:eastAsia="Times New Roman" w:cs="Times New Roman"/>
                <w:b w:val="0"/>
                <w:i w:val="0"/>
                <w:sz w:val="18"/>
              </w:rPr>
              <w:t>Critical incident declared; any sign of personal data access or theft (E04, E02); extortion claim</w:t>
            </w:r>
          </w:p>
        </w:tc>
        <w:tc>
          <w:tcPr>
            <w:tcW w:w="1587" w:type="dxa"/>
          </w:tcPr>
          <w:p w14:paraId="2E58C95E">
            <w:pPr>
              <w:spacing w:after="20" w:line="240" w:lineRule="auto"/>
            </w:pPr>
            <w:r>
              <w:rPr>
                <w:rFonts w:ascii="Times New Roman" w:hAnsi="Times New Roman" w:eastAsia="Times New Roman" w:cs="Times New Roman"/>
                <w:b w:val="0"/>
                <w:i w:val="0"/>
                <w:sz w:val="18"/>
              </w:rPr>
              <w:t>Incident Manager</w:t>
            </w:r>
          </w:p>
        </w:tc>
        <w:tc>
          <w:tcPr>
            <w:tcW w:w="3175" w:type="dxa"/>
          </w:tcPr>
          <w:p w14:paraId="723016C6">
            <w:pPr>
              <w:spacing w:after="20" w:line="240" w:lineRule="auto"/>
            </w:pPr>
            <w:r>
              <w:rPr>
                <w:rFonts w:ascii="Times New Roman" w:hAnsi="Times New Roman" w:eastAsia="Times New Roman" w:cs="Times New Roman"/>
                <w:b w:val="0"/>
                <w:i w:val="0"/>
                <w:sz w:val="18"/>
              </w:rPr>
              <w:t>Phone; evidence summaries through a secure file-sharing service outside Microsoft 365. Alternative: in person.</w:t>
            </w:r>
          </w:p>
        </w:tc>
        <w:tc>
          <w:tcPr>
            <w:tcW w:w="2041" w:type="dxa"/>
          </w:tcPr>
          <w:p w14:paraId="082D89BE">
            <w:pPr>
              <w:spacing w:after="20" w:line="240" w:lineRule="auto"/>
            </w:pPr>
            <w:r>
              <w:rPr>
                <w:rFonts w:ascii="Times New Roman" w:hAnsi="Times New Roman" w:eastAsia="Times New Roman" w:cs="Times New Roman"/>
                <w:b w:val="0"/>
                <w:i w:val="0"/>
                <w:sz w:val="18"/>
              </w:rPr>
              <w:t>Executive Sponsor (scope of engagement)</w:t>
            </w:r>
          </w:p>
        </w:tc>
        <w:tc>
          <w:tcPr>
            <w:tcW w:w="2449" w:type="dxa"/>
          </w:tcPr>
          <w:p w14:paraId="549E9397">
            <w:pPr>
              <w:spacing w:after="20" w:line="240" w:lineRule="auto"/>
            </w:pPr>
            <w:r>
              <w:rPr>
                <w:rFonts w:ascii="Times New Roman" w:hAnsi="Times New Roman" w:eastAsia="Times New Roman" w:cs="Times New Roman"/>
                <w:b w:val="0"/>
                <w:i w:val="0"/>
                <w:sz w:val="18"/>
              </w:rPr>
              <w:t>From 09:15 on Day 0, at every update, and immediately on new evidence about personal data</w:t>
            </w:r>
          </w:p>
        </w:tc>
      </w:tr>
      <w:tr w14:paraId="2C7E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2858BDC4">
            <w:pPr>
              <w:spacing w:after="20" w:line="240" w:lineRule="auto"/>
            </w:pPr>
            <w:r>
              <w:rPr>
                <w:rFonts w:ascii="Times New Roman" w:hAnsi="Times New Roman" w:eastAsia="Times New Roman" w:cs="Times New Roman"/>
                <w:b w:val="0"/>
                <w:i w:val="0"/>
                <w:sz w:val="18"/>
              </w:rPr>
              <w:t>Service providers: external DFIR firm, internet service provider, backup vendor, Microsoft 365 support</w:t>
            </w:r>
          </w:p>
        </w:tc>
        <w:tc>
          <w:tcPr>
            <w:tcW w:w="2438" w:type="dxa"/>
          </w:tcPr>
          <w:p w14:paraId="4BE38057">
            <w:pPr>
              <w:spacing w:after="20" w:line="240" w:lineRule="auto"/>
            </w:pPr>
            <w:r>
              <w:rPr>
                <w:rFonts w:ascii="Times New Roman" w:hAnsi="Times New Roman" w:eastAsia="Times New Roman" w:cs="Times New Roman"/>
                <w:b w:val="0"/>
                <w:i w:val="0"/>
                <w:sz w:val="18"/>
              </w:rPr>
              <w:t>Assistance needed (containment, blocking, log retention, backup analysis)</w:t>
            </w:r>
          </w:p>
        </w:tc>
        <w:tc>
          <w:tcPr>
            <w:tcW w:w="1587" w:type="dxa"/>
          </w:tcPr>
          <w:p w14:paraId="7BD5135D">
            <w:pPr>
              <w:spacing w:after="20" w:line="240" w:lineRule="auto"/>
            </w:pPr>
            <w:r>
              <w:rPr>
                <w:rFonts w:ascii="Times New Roman" w:hAnsi="Times New Roman" w:eastAsia="Times New Roman" w:cs="Times New Roman"/>
                <w:b w:val="0"/>
                <w:i w:val="0"/>
                <w:sz w:val="18"/>
              </w:rPr>
              <w:t>Incident Manager</w:t>
            </w:r>
          </w:p>
        </w:tc>
        <w:tc>
          <w:tcPr>
            <w:tcW w:w="3175" w:type="dxa"/>
          </w:tcPr>
          <w:p w14:paraId="0B983E6D">
            <w:pPr>
              <w:spacing w:after="20" w:line="240" w:lineRule="auto"/>
            </w:pPr>
            <w:r>
              <w:rPr>
                <w:rFonts w:ascii="Times New Roman" w:hAnsi="Times New Roman" w:eastAsia="Times New Roman" w:cs="Times New Roman"/>
                <w:b w:val="0"/>
                <w:i w:val="0"/>
                <w:sz w:val="18"/>
              </w:rPr>
              <w:t>Phone and provider support portals accessed from a clean device. Alternative: provider emergency phone lines.</w:t>
            </w:r>
          </w:p>
        </w:tc>
        <w:tc>
          <w:tcPr>
            <w:tcW w:w="2041" w:type="dxa"/>
          </w:tcPr>
          <w:p w14:paraId="4B218563">
            <w:pPr>
              <w:spacing w:after="20" w:line="240" w:lineRule="auto"/>
            </w:pPr>
            <w:r>
              <w:rPr>
                <w:rFonts w:ascii="Times New Roman" w:hAnsi="Times New Roman" w:eastAsia="Times New Roman" w:cs="Times New Roman"/>
                <w:b w:val="0"/>
                <w:i w:val="0"/>
                <w:sz w:val="18"/>
              </w:rPr>
              <w:t>Executive Sponsor (contracts and spend)</w:t>
            </w:r>
          </w:p>
        </w:tc>
        <w:tc>
          <w:tcPr>
            <w:tcW w:w="2449" w:type="dxa"/>
          </w:tcPr>
          <w:p w14:paraId="13C3D1A3">
            <w:pPr>
              <w:spacing w:after="20" w:line="240" w:lineRule="auto"/>
            </w:pPr>
            <w:r>
              <w:rPr>
                <w:rFonts w:ascii="Times New Roman" w:hAnsi="Times New Roman" w:eastAsia="Times New Roman" w:cs="Times New Roman"/>
                <w:b w:val="0"/>
                <w:i w:val="0"/>
                <w:sz w:val="18"/>
              </w:rPr>
              <w:t>As needed; daily status call with the DFIR firm</w:t>
            </w:r>
          </w:p>
        </w:tc>
      </w:tr>
      <w:tr w14:paraId="732D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13B82CB">
            <w:pPr>
              <w:spacing w:after="20" w:line="240" w:lineRule="auto"/>
            </w:pPr>
            <w:r>
              <w:rPr>
                <w:rFonts w:ascii="Times New Roman" w:hAnsi="Times New Roman" w:eastAsia="Times New Roman" w:cs="Times New Roman"/>
                <w:b w:val="0"/>
                <w:i w:val="0"/>
                <w:sz w:val="18"/>
              </w:rPr>
              <w:t>Regulator: Nigeria Data Protection Commission (conditional)</w:t>
            </w:r>
          </w:p>
        </w:tc>
        <w:tc>
          <w:tcPr>
            <w:tcW w:w="2438" w:type="dxa"/>
          </w:tcPr>
          <w:p w14:paraId="2B6B899C">
            <w:pPr>
              <w:spacing w:after="20" w:line="240" w:lineRule="auto"/>
            </w:pPr>
            <w:r>
              <w:rPr>
                <w:rFonts w:ascii="Times New Roman" w:hAnsi="Times New Roman" w:eastAsia="Times New Roman" w:cs="Times New Roman"/>
                <w:b w:val="0"/>
                <w:i w:val="0"/>
                <w:sz w:val="18"/>
              </w:rPr>
              <w:t>Legal and Privacy Adviser concludes a notifiable personal data breach is likely (Section 4.6)</w:t>
            </w:r>
          </w:p>
        </w:tc>
        <w:tc>
          <w:tcPr>
            <w:tcW w:w="1587" w:type="dxa"/>
          </w:tcPr>
          <w:p w14:paraId="72D066C6">
            <w:pPr>
              <w:spacing w:after="20" w:line="240" w:lineRule="auto"/>
            </w:pPr>
            <w:r>
              <w:rPr>
                <w:rFonts w:ascii="Times New Roman" w:hAnsi="Times New Roman" w:eastAsia="Times New Roman" w:cs="Times New Roman"/>
                <w:b w:val="0"/>
                <w:i w:val="0"/>
                <w:sz w:val="18"/>
              </w:rPr>
              <w:t>Legal and Privacy Adviser</w:t>
            </w:r>
          </w:p>
        </w:tc>
        <w:tc>
          <w:tcPr>
            <w:tcW w:w="3175" w:type="dxa"/>
          </w:tcPr>
          <w:p w14:paraId="07387AA6">
            <w:pPr>
              <w:spacing w:after="20" w:line="240" w:lineRule="auto"/>
            </w:pPr>
            <w:r>
              <w:rPr>
                <w:rFonts w:ascii="Times New Roman" w:hAnsi="Times New Roman" w:eastAsia="Times New Roman" w:cs="Times New Roman"/>
                <w:b w:val="0"/>
                <w:i w:val="0"/>
                <w:sz w:val="18"/>
              </w:rPr>
              <w:t>Channel designated by the Commission, confirmed by legal counsel.</w:t>
            </w:r>
          </w:p>
        </w:tc>
        <w:tc>
          <w:tcPr>
            <w:tcW w:w="2041" w:type="dxa"/>
          </w:tcPr>
          <w:p w14:paraId="06918C47">
            <w:pPr>
              <w:spacing w:after="20" w:line="240" w:lineRule="auto"/>
            </w:pPr>
            <w:r>
              <w:rPr>
                <w:rFonts w:ascii="Times New Roman" w:hAnsi="Times New Roman" w:eastAsia="Times New Roman" w:cs="Times New Roman"/>
                <w:b w:val="0"/>
                <w:i w:val="0"/>
                <w:sz w:val="18"/>
              </w:rPr>
              <w:t>Executive Sponsor</w:t>
            </w:r>
          </w:p>
        </w:tc>
        <w:tc>
          <w:tcPr>
            <w:tcW w:w="2449" w:type="dxa"/>
          </w:tcPr>
          <w:p w14:paraId="54EDD333">
            <w:pPr>
              <w:spacing w:after="20" w:line="240" w:lineRule="auto"/>
            </w:pPr>
            <w:r>
              <w:rPr>
                <w:rFonts w:ascii="Times New Roman" w:hAnsi="Times New Roman" w:eastAsia="Times New Roman" w:cs="Times New Roman"/>
                <w:b w:val="0"/>
                <w:i w:val="0"/>
                <w:sz w:val="18"/>
              </w:rPr>
              <w:t>Within the statutory period if notifiable; further information in phases</w:t>
            </w:r>
          </w:p>
        </w:tc>
      </w:tr>
      <w:tr w14:paraId="5B41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650549F">
            <w:pPr>
              <w:spacing w:after="20" w:line="240" w:lineRule="auto"/>
            </w:pPr>
            <w:r>
              <w:rPr>
                <w:rFonts w:ascii="Times New Roman" w:hAnsi="Times New Roman" w:eastAsia="Times New Roman" w:cs="Times New Roman"/>
                <w:b w:val="0"/>
                <w:i w:val="0"/>
                <w:sz w:val="18"/>
              </w:rPr>
              <w:t>ngCERT through any sectoral CERT, and law enforcement (conditional)</w:t>
            </w:r>
          </w:p>
        </w:tc>
        <w:tc>
          <w:tcPr>
            <w:tcW w:w="2438" w:type="dxa"/>
          </w:tcPr>
          <w:p w14:paraId="2FD85BAF">
            <w:pPr>
              <w:spacing w:after="20" w:line="240" w:lineRule="auto"/>
            </w:pPr>
            <w:r>
              <w:rPr>
                <w:rFonts w:ascii="Times New Roman" w:hAnsi="Times New Roman" w:eastAsia="Times New Roman" w:cs="Times New Roman"/>
                <w:b w:val="0"/>
                <w:i w:val="0"/>
                <w:sz w:val="18"/>
              </w:rPr>
              <w:t>Legal and Privacy Adviser confirms a reporting duty or extortion is received</w:t>
            </w:r>
          </w:p>
        </w:tc>
        <w:tc>
          <w:tcPr>
            <w:tcW w:w="1587" w:type="dxa"/>
          </w:tcPr>
          <w:p w14:paraId="064FDB52">
            <w:pPr>
              <w:spacing w:after="20" w:line="240" w:lineRule="auto"/>
            </w:pPr>
            <w:r>
              <w:rPr>
                <w:rFonts w:ascii="Times New Roman" w:hAnsi="Times New Roman" w:eastAsia="Times New Roman" w:cs="Times New Roman"/>
                <w:b w:val="0"/>
                <w:i w:val="0"/>
                <w:sz w:val="18"/>
              </w:rPr>
              <w:t>Legal and Privacy Adviser with Incident Manager</w:t>
            </w:r>
          </w:p>
        </w:tc>
        <w:tc>
          <w:tcPr>
            <w:tcW w:w="3175" w:type="dxa"/>
          </w:tcPr>
          <w:p w14:paraId="56345128">
            <w:pPr>
              <w:spacing w:after="20" w:line="240" w:lineRule="auto"/>
            </w:pPr>
            <w:r>
              <w:rPr>
                <w:rFonts w:ascii="Times New Roman" w:hAnsi="Times New Roman" w:eastAsia="Times New Roman" w:cs="Times New Roman"/>
                <w:b w:val="0"/>
                <w:i w:val="0"/>
                <w:sz w:val="18"/>
              </w:rPr>
              <w:t>Designated reporting channel or phone, confirmed by legal counsel.</w:t>
            </w:r>
          </w:p>
        </w:tc>
        <w:tc>
          <w:tcPr>
            <w:tcW w:w="2041" w:type="dxa"/>
          </w:tcPr>
          <w:p w14:paraId="69994C83">
            <w:pPr>
              <w:spacing w:after="20" w:line="240" w:lineRule="auto"/>
            </w:pPr>
            <w:r>
              <w:rPr>
                <w:rFonts w:ascii="Times New Roman" w:hAnsi="Times New Roman" w:eastAsia="Times New Roman" w:cs="Times New Roman"/>
                <w:b w:val="0"/>
                <w:i w:val="0"/>
                <w:sz w:val="18"/>
              </w:rPr>
              <w:t>Executive Sponsor</w:t>
            </w:r>
          </w:p>
        </w:tc>
        <w:tc>
          <w:tcPr>
            <w:tcW w:w="2449" w:type="dxa"/>
          </w:tcPr>
          <w:p w14:paraId="75147BE0">
            <w:pPr>
              <w:spacing w:after="20" w:line="240" w:lineRule="auto"/>
            </w:pPr>
            <w:r>
              <w:rPr>
                <w:rFonts w:ascii="Times New Roman" w:hAnsi="Times New Roman" w:eastAsia="Times New Roman" w:cs="Times New Roman"/>
                <w:b w:val="0"/>
                <w:i w:val="0"/>
                <w:sz w:val="18"/>
              </w:rPr>
              <w:t>As required by law or as advised</w:t>
            </w:r>
          </w:p>
        </w:tc>
      </w:tr>
      <w:tr w14:paraId="255F9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70E92FEF">
            <w:pPr>
              <w:spacing w:after="20" w:line="240" w:lineRule="auto"/>
            </w:pPr>
            <w:r>
              <w:rPr>
                <w:rFonts w:ascii="Times New Roman" w:hAnsi="Times New Roman" w:eastAsia="Times New Roman" w:cs="Times New Roman"/>
                <w:b w:val="0"/>
                <w:i w:val="0"/>
                <w:sz w:val="18"/>
              </w:rPr>
              <w:t>Media and public</w:t>
            </w:r>
          </w:p>
        </w:tc>
        <w:tc>
          <w:tcPr>
            <w:tcW w:w="2438" w:type="dxa"/>
          </w:tcPr>
          <w:p w14:paraId="05E600C5">
            <w:pPr>
              <w:spacing w:after="20" w:line="240" w:lineRule="auto"/>
            </w:pPr>
            <w:r>
              <w:rPr>
                <w:rFonts w:ascii="Times New Roman" w:hAnsi="Times New Roman" w:eastAsia="Times New Roman" w:cs="Times New Roman"/>
                <w:b w:val="0"/>
                <w:i w:val="0"/>
                <w:sz w:val="18"/>
              </w:rPr>
              <w:t>Media enquiry, public social media claims (Inject 4)</w:t>
            </w:r>
          </w:p>
        </w:tc>
        <w:tc>
          <w:tcPr>
            <w:tcW w:w="1587" w:type="dxa"/>
          </w:tcPr>
          <w:p w14:paraId="7F4E3637">
            <w:pPr>
              <w:spacing w:after="20" w:line="240" w:lineRule="auto"/>
            </w:pPr>
            <w:r>
              <w:rPr>
                <w:rFonts w:ascii="Times New Roman" w:hAnsi="Times New Roman" w:eastAsia="Times New Roman" w:cs="Times New Roman"/>
                <w:b w:val="0"/>
                <w:i w:val="0"/>
                <w:sz w:val="18"/>
              </w:rPr>
              <w:t>Communications Lead (single spokesperson)</w:t>
            </w:r>
          </w:p>
        </w:tc>
        <w:tc>
          <w:tcPr>
            <w:tcW w:w="3175" w:type="dxa"/>
          </w:tcPr>
          <w:p w14:paraId="7F1831BE">
            <w:pPr>
              <w:spacing w:after="20" w:line="240" w:lineRule="auto"/>
            </w:pPr>
            <w:r>
              <w:rPr>
                <w:rFonts w:ascii="Times New Roman" w:hAnsi="Times New Roman" w:eastAsia="Times New Roman" w:cs="Times New Roman"/>
                <w:b w:val="0"/>
                <w:i w:val="0"/>
                <w:sz w:val="18"/>
              </w:rPr>
              <w:t>Approved holding statement; official social media. Alternative: phone statement to journalist.</w:t>
            </w:r>
          </w:p>
        </w:tc>
        <w:tc>
          <w:tcPr>
            <w:tcW w:w="2041" w:type="dxa"/>
          </w:tcPr>
          <w:p w14:paraId="0578F2EE">
            <w:pPr>
              <w:spacing w:after="20" w:line="240" w:lineRule="auto"/>
            </w:pPr>
            <w:r>
              <w:rPr>
                <w:rFonts w:ascii="Times New Roman" w:hAnsi="Times New Roman" w:eastAsia="Times New Roman" w:cs="Times New Roman"/>
                <w:b w:val="0"/>
                <w:i w:val="0"/>
                <w:sz w:val="18"/>
              </w:rPr>
              <w:t>Executive Sponsor with Legal and Privacy Adviser</w:t>
            </w:r>
          </w:p>
        </w:tc>
        <w:tc>
          <w:tcPr>
            <w:tcW w:w="2449" w:type="dxa"/>
          </w:tcPr>
          <w:p w14:paraId="5077450F">
            <w:pPr>
              <w:spacing w:after="20" w:line="240" w:lineRule="auto"/>
            </w:pPr>
            <w:r>
              <w:rPr>
                <w:rFonts w:ascii="Times New Roman" w:hAnsi="Times New Roman" w:eastAsia="Times New Roman" w:cs="Times New Roman"/>
                <w:b w:val="0"/>
                <w:i w:val="0"/>
                <w:sz w:val="18"/>
              </w:rPr>
              <w:t>As needed; every public statement logged</w:t>
            </w:r>
          </w:p>
        </w:tc>
      </w:tr>
    </w:tbl>
    <w:p w14:paraId="14CBF8D0">
      <w:pPr>
        <w:spacing w:after="40"/>
      </w:pPr>
    </w:p>
    <w:p w14:paraId="45125240">
      <w:pPr>
        <w:sectPr>
          <w:pgSz w:w="16838" w:h="11906" w:orient="landscape"/>
          <w:pgMar w:top="1440" w:right="1440" w:bottom="1440" w:left="1440" w:header="720" w:footer="720" w:gutter="0"/>
          <w:cols w:space="720" w:num="1"/>
          <w:docGrid w:linePitch="360" w:charSpace="0"/>
        </w:sectPr>
      </w:pPr>
    </w:p>
    <w:p w14:paraId="6EAA9F2C">
      <w:pPr>
        <w:pStyle w:val="3"/>
        <w:keepNext/>
      </w:pPr>
      <w:r>
        <w:rPr>
          <w:rFonts w:ascii="Times New Roman" w:hAnsi="Times New Roman" w:eastAsia="Times New Roman" w:cs="Times New Roman"/>
          <w:b/>
          <w:color w:val="000000"/>
        </w:rPr>
        <w:t>4.2 Alternative channel if corporate email is unsafe</w:t>
      </w:r>
    </w:p>
    <w:p w14:paraId="20783A9D">
      <w:pPr>
        <w:pStyle w:val="8"/>
      </w:pPr>
      <w:r>
        <w:rPr>
          <w:rFonts w:ascii="Times New Roman" w:hAnsi="Times New Roman" w:eastAsia="Times New Roman" w:cs="Times New Roman"/>
          <w:b/>
          <w:i w:val="0"/>
        </w:rPr>
        <w:t>CSIRT and staff:</w:t>
      </w:r>
      <w:r>
        <w:rPr>
          <w:rFonts w:ascii="Times New Roman" w:hAnsi="Times New Roman" w:eastAsia="Times New Roman" w:cs="Times New Roman"/>
          <w:b w:val="0"/>
          <w:i w:val="0"/>
        </w:rPr>
        <w:t xml:space="preserve"> phone bridge plus a pre-agreed messaging group set up on staff phones, using accounts that do not rely on the Microsoft 365 tenant (A11). Members confirm identity by voice before acting on instructions.</w:t>
      </w:r>
    </w:p>
    <w:p w14:paraId="262CC698">
      <w:pPr>
        <w:pStyle w:val="8"/>
      </w:pPr>
      <w:r>
        <w:rPr>
          <w:rFonts w:ascii="Times New Roman" w:hAnsi="Times New Roman" w:eastAsia="Times New Roman" w:cs="Times New Roman"/>
          <w:b/>
          <w:i w:val="0"/>
        </w:rPr>
        <w:t>Learners:</w:t>
      </w:r>
      <w:r>
        <w:rPr>
          <w:rFonts w:ascii="Times New Roman" w:hAnsi="Times New Roman" w:eastAsia="Times New Roman" w:cs="Times New Roman"/>
          <w:b w:val="0"/>
          <w:i w:val="0"/>
        </w:rPr>
        <w:t xml:space="preserve"> SMS through the Institute's bulk SMS provider and posts on official social media pages, after confirming that those accounts are not linked to compromised credentials (A14).</w:t>
      </w:r>
    </w:p>
    <w:p w14:paraId="278FD956">
      <w:pPr>
        <w:pStyle w:val="8"/>
      </w:pPr>
      <w:r>
        <w:rPr>
          <w:rFonts w:ascii="Times New Roman" w:hAnsi="Times New Roman" w:eastAsia="Times New Roman" w:cs="Times New Roman"/>
          <w:b/>
          <w:i w:val="0"/>
        </w:rPr>
        <w:t>External parties:</w:t>
      </w:r>
      <w:r>
        <w:rPr>
          <w:rFonts w:ascii="Times New Roman" w:hAnsi="Times New Roman" w:eastAsia="Times New Roman" w:cs="Times New Roman"/>
          <w:b w:val="0"/>
          <w:i w:val="0"/>
        </w:rPr>
        <w:t xml:space="preserve"> provider emergency phone lines and portals reached from a clean laptop.</w:t>
      </w:r>
    </w:p>
    <w:p w14:paraId="5B67D923">
      <w:pPr>
        <w:pStyle w:val="8"/>
      </w:pPr>
      <w:r>
        <w:rPr>
          <w:rFonts w:ascii="Times New Roman" w:hAnsi="Times New Roman" w:eastAsia="Times New Roman" w:cs="Times New Roman"/>
          <w:b/>
          <w:i w:val="0"/>
        </w:rPr>
        <w:t>Verification:</w:t>
      </w:r>
      <w:r>
        <w:rPr>
          <w:rFonts w:ascii="Times New Roman" w:hAnsi="Times New Roman" w:eastAsia="Times New Roman" w:cs="Times New Roman"/>
          <w:b w:val="0"/>
          <w:i w:val="0"/>
        </w:rPr>
        <w:t xml:space="preserve"> any instruction received by email during the incident is confirmed by phone before action, because E02 suggests the mailbox may be accessible to an attacker.</w:t>
      </w:r>
    </w:p>
    <w:p w14:paraId="103881E3">
      <w:pPr>
        <w:pStyle w:val="3"/>
        <w:keepNext/>
      </w:pPr>
      <w:r>
        <w:rPr>
          <w:rFonts w:ascii="Times New Roman" w:hAnsi="Times New Roman" w:eastAsia="Times New Roman" w:cs="Times New Roman"/>
          <w:b/>
          <w:color w:val="000000"/>
        </w:rPr>
        <w:t>4.3 Escalation rules</w:t>
      </w:r>
    </w:p>
    <w:p w14:paraId="6D86AAFA">
      <w:pPr>
        <w:keepNext/>
        <w:spacing w:after="60"/>
      </w:pPr>
      <w:r>
        <w:rPr>
          <w:rFonts w:ascii="Times New Roman" w:hAnsi="Times New Roman" w:eastAsia="Times New Roman" w:cs="Times New Roman"/>
          <w:b/>
          <w:i w:val="0"/>
        </w:rPr>
        <w:t>Table 4.2: Escalation rules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8"/>
        <w:gridCol w:w="3175"/>
        <w:gridCol w:w="2222"/>
      </w:tblGrid>
      <w:tr w14:paraId="4252A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28" w:type="dxa"/>
          </w:tcPr>
          <w:p w14:paraId="0C00DE7E">
            <w:pPr>
              <w:spacing w:after="0" w:line="240" w:lineRule="auto"/>
            </w:pPr>
            <w:r>
              <w:rPr>
                <w:rFonts w:ascii="Times New Roman" w:hAnsi="Times New Roman" w:eastAsia="Times New Roman" w:cs="Times New Roman"/>
                <w:b/>
                <w:i w:val="0"/>
                <w:sz w:val="20"/>
              </w:rPr>
              <w:t>Trigger</w:t>
            </w:r>
          </w:p>
        </w:tc>
        <w:tc>
          <w:tcPr>
            <w:tcW w:w="3175" w:type="dxa"/>
          </w:tcPr>
          <w:p w14:paraId="524880E4">
            <w:pPr>
              <w:spacing w:after="0" w:line="240" w:lineRule="auto"/>
            </w:pPr>
            <w:r>
              <w:rPr>
                <w:rFonts w:ascii="Times New Roman" w:hAnsi="Times New Roman" w:eastAsia="Times New Roman" w:cs="Times New Roman"/>
                <w:b/>
                <w:i w:val="0"/>
                <w:sz w:val="20"/>
              </w:rPr>
              <w:t>Escalate to</w:t>
            </w:r>
          </w:p>
        </w:tc>
        <w:tc>
          <w:tcPr>
            <w:tcW w:w="2222" w:type="dxa"/>
          </w:tcPr>
          <w:p w14:paraId="5EAF562E">
            <w:pPr>
              <w:spacing w:after="0" w:line="240" w:lineRule="auto"/>
            </w:pPr>
            <w:r>
              <w:rPr>
                <w:rFonts w:ascii="Times New Roman" w:hAnsi="Times New Roman" w:eastAsia="Times New Roman" w:cs="Times New Roman"/>
                <w:b/>
                <w:i w:val="0"/>
                <w:sz w:val="20"/>
              </w:rPr>
              <w:t>Time limit (proposal, A12)</w:t>
            </w:r>
          </w:p>
        </w:tc>
      </w:tr>
      <w:tr w14:paraId="07D3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1EB1425D">
            <w:pPr>
              <w:spacing w:after="20" w:line="240" w:lineRule="auto"/>
            </w:pPr>
            <w:r>
              <w:rPr>
                <w:rFonts w:ascii="Times New Roman" w:hAnsi="Times New Roman" w:eastAsia="Times New Roman" w:cs="Times New Roman"/>
                <w:b w:val="0"/>
                <w:i w:val="0"/>
                <w:sz w:val="20"/>
              </w:rPr>
              <w:t>Critical incident declared</w:t>
            </w:r>
          </w:p>
        </w:tc>
        <w:tc>
          <w:tcPr>
            <w:tcW w:w="3175" w:type="dxa"/>
          </w:tcPr>
          <w:p w14:paraId="52898DA5">
            <w:pPr>
              <w:spacing w:after="20" w:line="240" w:lineRule="auto"/>
            </w:pPr>
            <w:r>
              <w:rPr>
                <w:rFonts w:ascii="Times New Roman" w:hAnsi="Times New Roman" w:eastAsia="Times New Roman" w:cs="Times New Roman"/>
                <w:b w:val="0"/>
                <w:i w:val="0"/>
                <w:sz w:val="20"/>
              </w:rPr>
              <w:t>Executive Sponsor by phone</w:t>
            </w:r>
          </w:p>
        </w:tc>
        <w:tc>
          <w:tcPr>
            <w:tcW w:w="2222" w:type="dxa"/>
          </w:tcPr>
          <w:p w14:paraId="35CD8B96">
            <w:pPr>
              <w:spacing w:after="20" w:line="240" w:lineRule="auto"/>
            </w:pPr>
            <w:r>
              <w:rPr>
                <w:rFonts w:ascii="Times New Roman" w:hAnsi="Times New Roman" w:eastAsia="Times New Roman" w:cs="Times New Roman"/>
                <w:b w:val="0"/>
                <w:i w:val="0"/>
                <w:sz w:val="20"/>
              </w:rPr>
              <w:t>Immediately, within 15 minutes</w:t>
            </w:r>
          </w:p>
        </w:tc>
      </w:tr>
      <w:tr w14:paraId="68FD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4E86CD54">
            <w:pPr>
              <w:spacing w:after="20" w:line="240" w:lineRule="auto"/>
            </w:pPr>
            <w:r>
              <w:rPr>
                <w:rFonts w:ascii="Times New Roman" w:hAnsi="Times New Roman" w:eastAsia="Times New Roman" w:cs="Times New Roman"/>
                <w:b w:val="0"/>
                <w:i w:val="0"/>
                <w:sz w:val="20"/>
              </w:rPr>
              <w:t>Evidence or credible claim that personal data was accessed or stolen (E04, Inject 2)</w:t>
            </w:r>
          </w:p>
        </w:tc>
        <w:tc>
          <w:tcPr>
            <w:tcW w:w="3175" w:type="dxa"/>
          </w:tcPr>
          <w:p w14:paraId="27383F7E">
            <w:pPr>
              <w:spacing w:after="20" w:line="240" w:lineRule="auto"/>
            </w:pPr>
            <w:r>
              <w:rPr>
                <w:rFonts w:ascii="Times New Roman" w:hAnsi="Times New Roman" w:eastAsia="Times New Roman" w:cs="Times New Roman"/>
                <w:b w:val="0"/>
                <w:i w:val="0"/>
                <w:sz w:val="20"/>
              </w:rPr>
              <w:t>Legal and Privacy Adviser; Executive Sponsor</w:t>
            </w:r>
          </w:p>
        </w:tc>
        <w:tc>
          <w:tcPr>
            <w:tcW w:w="2222" w:type="dxa"/>
          </w:tcPr>
          <w:p w14:paraId="77F13482">
            <w:pPr>
              <w:spacing w:after="20" w:line="240" w:lineRule="auto"/>
            </w:pPr>
            <w:r>
              <w:rPr>
                <w:rFonts w:ascii="Times New Roman" w:hAnsi="Times New Roman" w:eastAsia="Times New Roman" w:cs="Times New Roman"/>
                <w:b w:val="0"/>
                <w:i w:val="0"/>
                <w:sz w:val="20"/>
              </w:rPr>
              <w:t>Within 1 hour; the time is logged as a possible start of any legal clock</w:t>
            </w:r>
          </w:p>
        </w:tc>
      </w:tr>
      <w:tr w14:paraId="0D36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086184C7">
            <w:pPr>
              <w:spacing w:after="20" w:line="240" w:lineRule="auto"/>
            </w:pPr>
            <w:r>
              <w:rPr>
                <w:rFonts w:ascii="Times New Roman" w:hAnsi="Times New Roman" w:eastAsia="Times New Roman" w:cs="Times New Roman"/>
                <w:b w:val="0"/>
                <w:i w:val="0"/>
                <w:sz w:val="20"/>
              </w:rPr>
              <w:t>Any proposal to shut down LMS01, postpone the examination or restore from an unvalidated backup</w:t>
            </w:r>
          </w:p>
        </w:tc>
        <w:tc>
          <w:tcPr>
            <w:tcW w:w="3175" w:type="dxa"/>
          </w:tcPr>
          <w:p w14:paraId="689FC28D">
            <w:pPr>
              <w:spacing w:after="20" w:line="240" w:lineRule="auto"/>
            </w:pPr>
            <w:r>
              <w:rPr>
                <w:rFonts w:ascii="Times New Roman" w:hAnsi="Times New Roman" w:eastAsia="Times New Roman" w:cs="Times New Roman"/>
                <w:b w:val="0"/>
                <w:i w:val="0"/>
                <w:sz w:val="20"/>
              </w:rPr>
              <w:t>Academic Business Owner and Executive Sponsor</w:t>
            </w:r>
          </w:p>
        </w:tc>
        <w:tc>
          <w:tcPr>
            <w:tcW w:w="2222" w:type="dxa"/>
          </w:tcPr>
          <w:p w14:paraId="4D87D551">
            <w:pPr>
              <w:spacing w:after="20" w:line="240" w:lineRule="auto"/>
            </w:pPr>
            <w:r>
              <w:rPr>
                <w:rFonts w:ascii="Times New Roman" w:hAnsi="Times New Roman" w:eastAsia="Times New Roman" w:cs="Times New Roman"/>
                <w:b w:val="0"/>
                <w:i w:val="0"/>
                <w:sz w:val="20"/>
              </w:rPr>
              <w:t>Before action, except when spread is active</w:t>
            </w:r>
          </w:p>
        </w:tc>
      </w:tr>
      <w:tr w14:paraId="1D0F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102FBC9A">
            <w:pPr>
              <w:spacing w:after="20" w:line="240" w:lineRule="auto"/>
            </w:pPr>
            <w:r>
              <w:rPr>
                <w:rFonts w:ascii="Times New Roman" w:hAnsi="Times New Roman" w:eastAsia="Times New Roman" w:cs="Times New Roman"/>
                <w:b w:val="0"/>
                <w:i w:val="0"/>
                <w:sz w:val="20"/>
              </w:rPr>
              <w:t>Ransom demand, extortion contact or publication threat</w:t>
            </w:r>
          </w:p>
        </w:tc>
        <w:tc>
          <w:tcPr>
            <w:tcW w:w="3175" w:type="dxa"/>
          </w:tcPr>
          <w:p w14:paraId="1FBEBA83">
            <w:pPr>
              <w:spacing w:after="20" w:line="240" w:lineRule="auto"/>
            </w:pPr>
            <w:r>
              <w:rPr>
                <w:rFonts w:ascii="Times New Roman" w:hAnsi="Times New Roman" w:eastAsia="Times New Roman" w:cs="Times New Roman"/>
                <w:b w:val="0"/>
                <w:i w:val="0"/>
                <w:sz w:val="20"/>
              </w:rPr>
              <w:t>Executive Sponsor and Legal and Privacy Adviser; no reply to the attacker</w:t>
            </w:r>
          </w:p>
        </w:tc>
        <w:tc>
          <w:tcPr>
            <w:tcW w:w="2222" w:type="dxa"/>
          </w:tcPr>
          <w:p w14:paraId="51C31070">
            <w:pPr>
              <w:spacing w:after="20" w:line="240" w:lineRule="auto"/>
            </w:pPr>
            <w:r>
              <w:rPr>
                <w:rFonts w:ascii="Times New Roman" w:hAnsi="Times New Roman" w:eastAsia="Times New Roman" w:cs="Times New Roman"/>
                <w:b w:val="0"/>
                <w:i w:val="0"/>
                <w:sz w:val="20"/>
              </w:rPr>
              <w:t>Immediately</w:t>
            </w:r>
          </w:p>
        </w:tc>
      </w:tr>
      <w:tr w14:paraId="1296B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7A913CA1">
            <w:pPr>
              <w:spacing w:after="20" w:line="240" w:lineRule="auto"/>
            </w:pPr>
            <w:r>
              <w:rPr>
                <w:rFonts w:ascii="Times New Roman" w:hAnsi="Times New Roman" w:eastAsia="Times New Roman" w:cs="Times New Roman"/>
                <w:b w:val="0"/>
                <w:i w:val="0"/>
                <w:sz w:val="20"/>
              </w:rPr>
              <w:t>Media enquiry or public claim</w:t>
            </w:r>
          </w:p>
        </w:tc>
        <w:tc>
          <w:tcPr>
            <w:tcW w:w="3175" w:type="dxa"/>
          </w:tcPr>
          <w:p w14:paraId="62357315">
            <w:pPr>
              <w:spacing w:after="20" w:line="240" w:lineRule="auto"/>
            </w:pPr>
            <w:r>
              <w:rPr>
                <w:rFonts w:ascii="Times New Roman" w:hAnsi="Times New Roman" w:eastAsia="Times New Roman" w:cs="Times New Roman"/>
                <w:b w:val="0"/>
                <w:i w:val="0"/>
                <w:sz w:val="20"/>
              </w:rPr>
              <w:t>Communications Lead (only spokesperson); Executive Sponsor approves</w:t>
            </w:r>
          </w:p>
        </w:tc>
        <w:tc>
          <w:tcPr>
            <w:tcW w:w="2222" w:type="dxa"/>
          </w:tcPr>
          <w:p w14:paraId="520D7341">
            <w:pPr>
              <w:spacing w:after="20" w:line="240" w:lineRule="auto"/>
            </w:pPr>
            <w:r>
              <w:rPr>
                <w:rFonts w:ascii="Times New Roman" w:hAnsi="Times New Roman" w:eastAsia="Times New Roman" w:cs="Times New Roman"/>
                <w:b w:val="0"/>
                <w:i w:val="0"/>
                <w:sz w:val="20"/>
              </w:rPr>
              <w:t>Within 30 minutes</w:t>
            </w:r>
          </w:p>
        </w:tc>
      </w:tr>
      <w:tr w14:paraId="24AB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236E19DA">
            <w:pPr>
              <w:spacing w:after="20" w:line="240" w:lineRule="auto"/>
            </w:pPr>
            <w:r>
              <w:rPr>
                <w:rFonts w:ascii="Times New Roman" w:hAnsi="Times New Roman" w:eastAsia="Times New Roman" w:cs="Times New Roman"/>
                <w:b w:val="0"/>
                <w:i w:val="0"/>
                <w:sz w:val="20"/>
              </w:rPr>
              <w:t>Compromise of administrator, identity or backup systems confirmed</w:t>
            </w:r>
          </w:p>
        </w:tc>
        <w:tc>
          <w:tcPr>
            <w:tcW w:w="3175" w:type="dxa"/>
          </w:tcPr>
          <w:p w14:paraId="1FA7490F">
            <w:pPr>
              <w:spacing w:after="20" w:line="240" w:lineRule="auto"/>
            </w:pPr>
            <w:r>
              <w:rPr>
                <w:rFonts w:ascii="Times New Roman" w:hAnsi="Times New Roman" w:eastAsia="Times New Roman" w:cs="Times New Roman"/>
                <w:b w:val="0"/>
                <w:i w:val="0"/>
                <w:sz w:val="20"/>
              </w:rPr>
              <w:t>External DFIR provider; Executive Sponsor</w:t>
            </w:r>
          </w:p>
        </w:tc>
        <w:tc>
          <w:tcPr>
            <w:tcW w:w="2222" w:type="dxa"/>
          </w:tcPr>
          <w:p w14:paraId="631D684E">
            <w:pPr>
              <w:spacing w:after="20" w:line="240" w:lineRule="auto"/>
            </w:pPr>
            <w:r>
              <w:rPr>
                <w:rFonts w:ascii="Times New Roman" w:hAnsi="Times New Roman" w:eastAsia="Times New Roman" w:cs="Times New Roman"/>
                <w:b w:val="0"/>
                <w:i w:val="0"/>
                <w:sz w:val="20"/>
              </w:rPr>
              <w:t>Within 1 hour</w:t>
            </w:r>
          </w:p>
        </w:tc>
      </w:tr>
      <w:tr w14:paraId="25CB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578B11D2">
            <w:pPr>
              <w:spacing w:after="20" w:line="240" w:lineRule="auto"/>
            </w:pPr>
            <w:r>
              <w:rPr>
                <w:rFonts w:ascii="Times New Roman" w:hAnsi="Times New Roman" w:eastAsia="Times New Roman" w:cs="Times New Roman"/>
                <w:b w:val="0"/>
                <w:i w:val="0"/>
                <w:sz w:val="20"/>
              </w:rPr>
              <w:t>Recovery target (Table 3.3) at risk of being missed</w:t>
            </w:r>
          </w:p>
        </w:tc>
        <w:tc>
          <w:tcPr>
            <w:tcW w:w="3175" w:type="dxa"/>
          </w:tcPr>
          <w:p w14:paraId="3FD10280">
            <w:pPr>
              <w:spacing w:after="20" w:line="240" w:lineRule="auto"/>
            </w:pPr>
            <w:r>
              <w:rPr>
                <w:rFonts w:ascii="Times New Roman" w:hAnsi="Times New Roman" w:eastAsia="Times New Roman" w:cs="Times New Roman"/>
                <w:b w:val="0"/>
                <w:i w:val="0"/>
                <w:sz w:val="20"/>
              </w:rPr>
              <w:t>Executive Sponsor; business continuity plan invoked</w:t>
            </w:r>
          </w:p>
        </w:tc>
        <w:tc>
          <w:tcPr>
            <w:tcW w:w="2222" w:type="dxa"/>
          </w:tcPr>
          <w:p w14:paraId="4C8EE202">
            <w:pPr>
              <w:spacing w:after="20" w:line="240" w:lineRule="auto"/>
            </w:pPr>
            <w:r>
              <w:rPr>
                <w:rFonts w:ascii="Times New Roman" w:hAnsi="Times New Roman" w:eastAsia="Times New Roman" w:cs="Times New Roman"/>
                <w:b w:val="0"/>
                <w:i w:val="0"/>
                <w:sz w:val="20"/>
              </w:rPr>
              <w:t>As soon as the risk is known</w:t>
            </w:r>
          </w:p>
        </w:tc>
      </w:tr>
      <w:tr w14:paraId="0C1A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07C223BE">
            <w:pPr>
              <w:spacing w:after="20" w:line="240" w:lineRule="auto"/>
            </w:pPr>
            <w:r>
              <w:rPr>
                <w:rFonts w:ascii="Times New Roman" w:hAnsi="Times New Roman" w:eastAsia="Times New Roman" w:cs="Times New Roman"/>
                <w:b w:val="0"/>
                <w:i w:val="0"/>
                <w:sz w:val="20"/>
              </w:rPr>
              <w:t>Payment fraud indicators (for example, bank detail change requests)</w:t>
            </w:r>
          </w:p>
        </w:tc>
        <w:tc>
          <w:tcPr>
            <w:tcW w:w="3175" w:type="dxa"/>
          </w:tcPr>
          <w:p w14:paraId="1890E3B3">
            <w:pPr>
              <w:spacing w:after="20" w:line="240" w:lineRule="auto"/>
            </w:pPr>
            <w:r>
              <w:rPr>
                <w:rFonts w:ascii="Times New Roman" w:hAnsi="Times New Roman" w:eastAsia="Times New Roman" w:cs="Times New Roman"/>
                <w:b w:val="0"/>
                <w:i w:val="0"/>
                <w:sz w:val="20"/>
              </w:rPr>
              <w:t>Finance Business Owner; Legal and Privacy Adviser</w:t>
            </w:r>
          </w:p>
        </w:tc>
        <w:tc>
          <w:tcPr>
            <w:tcW w:w="2222" w:type="dxa"/>
          </w:tcPr>
          <w:p w14:paraId="082F10C1">
            <w:pPr>
              <w:spacing w:after="20" w:line="240" w:lineRule="auto"/>
            </w:pPr>
            <w:r>
              <w:rPr>
                <w:rFonts w:ascii="Times New Roman" w:hAnsi="Times New Roman" w:eastAsia="Times New Roman" w:cs="Times New Roman"/>
                <w:b w:val="0"/>
                <w:i w:val="0"/>
                <w:sz w:val="20"/>
              </w:rPr>
              <w:t>Immediately</w:t>
            </w:r>
          </w:p>
        </w:tc>
      </w:tr>
    </w:tbl>
    <w:p w14:paraId="078D6C66">
      <w:pPr>
        <w:spacing w:after="40"/>
      </w:pPr>
    </w:p>
    <w:p w14:paraId="70D1D442">
      <w:pPr>
        <w:pStyle w:val="3"/>
        <w:keepNext/>
      </w:pPr>
      <w:r>
        <w:rPr>
          <w:rFonts w:ascii="Times New Roman" w:hAnsi="Times New Roman" w:eastAsia="Times New Roman" w:cs="Times New Roman"/>
          <w:b/>
          <w:color w:val="000000"/>
        </w:rPr>
        <w:t>4.4 Executive briefing</w:t>
      </w:r>
    </w:p>
    <w:p w14:paraId="6809F693">
      <w:r>
        <w:rPr>
          <w:rFonts w:ascii="Times New Roman" w:hAnsi="Times New Roman" w:eastAsia="Times New Roman" w:cs="Times New Roman"/>
          <w:b/>
          <w:i w:val="0"/>
        </w:rPr>
        <w:t>To:</w:t>
      </w:r>
      <w:r>
        <w:rPr>
          <w:rFonts w:ascii="Times New Roman" w:hAnsi="Times New Roman" w:eastAsia="Times New Roman" w:cs="Times New Roman"/>
          <w:b w:val="0"/>
          <w:i w:val="0"/>
        </w:rPr>
        <w:t xml:space="preserve"> Director of Operations (Executive Sponsor). </w:t>
      </w:r>
      <w:r>
        <w:rPr>
          <w:rFonts w:ascii="Times New Roman" w:hAnsi="Times New Roman" w:eastAsia="Times New Roman" w:cs="Times New Roman"/>
          <w:b/>
          <w:i w:val="0"/>
        </w:rPr>
        <w:t>From:</w:t>
      </w:r>
      <w:r>
        <w:rPr>
          <w:rFonts w:ascii="Times New Roman" w:hAnsi="Times New Roman" w:eastAsia="Times New Roman" w:cs="Times New Roman"/>
          <w:b w:val="0"/>
          <w:i w:val="0"/>
        </w:rPr>
        <w:t xml:space="preserve"> Incident Response Lead. </w:t>
      </w:r>
      <w:r>
        <w:rPr>
          <w:rFonts w:ascii="Times New Roman" w:hAnsi="Times New Roman" w:eastAsia="Times New Roman" w:cs="Times New Roman"/>
          <w:b/>
          <w:i w:val="0"/>
        </w:rPr>
        <w:t>Time:</w:t>
      </w:r>
      <w:r>
        <w:rPr>
          <w:rFonts w:ascii="Times New Roman" w:hAnsi="Times New Roman" w:eastAsia="Times New Roman" w:cs="Times New Roman"/>
          <w:b w:val="0"/>
          <w:i w:val="0"/>
        </w:rPr>
        <w:t xml:space="preserve"> Day 0, 09:30 WAT. </w:t>
      </w:r>
      <w:r>
        <w:rPr>
          <w:rFonts w:ascii="Times New Roman" w:hAnsi="Times New Roman" w:eastAsia="Times New Roman" w:cs="Times New Roman"/>
          <w:b/>
          <w:i w:val="0"/>
        </w:rPr>
        <w:t>Channel:</w:t>
      </w:r>
      <w:r>
        <w:rPr>
          <w:rFonts w:ascii="Times New Roman" w:hAnsi="Times New Roman" w:eastAsia="Times New Roman" w:cs="Times New Roman"/>
          <w:b w:val="0"/>
          <w:i w:val="0"/>
        </w:rPr>
        <w:t xml:space="preserve"> phone bridge, followed by a printed copy.</w:t>
      </w:r>
    </w:p>
    <w:p w14:paraId="359A1215">
      <w:r>
        <w:rPr>
          <w:rFonts w:ascii="Times New Roman" w:hAnsi="Times New Roman" w:eastAsia="Times New Roman" w:cs="Times New Roman"/>
          <w:b/>
          <w:i w:val="0"/>
        </w:rPr>
        <w:t>Confirmed impact:</w:t>
      </w:r>
      <w:r>
        <w:rPr>
          <w:rFonts w:ascii="Times New Roman" w:hAnsi="Times New Roman" w:eastAsia="Times New Roman" w:cs="Times New Roman"/>
          <w:b w:val="0"/>
          <w:i w:val="0"/>
        </w:rPr>
        <w:t xml:space="preserve"> Ransomware has encrypted shared folders on the file server FS01 and files on finance workstation FIN-PC07 (E06). Learners cannot open materials or submit work on the learning portal (E07). I declared a Critical incident at 08:45. FIN-PC07, FS01 and the backup server are isolated, and the backup service account is disabled.</w:t>
      </w:r>
    </w:p>
    <w:p w14:paraId="15AC88C0">
      <w:r>
        <w:rPr>
          <w:rFonts w:ascii="Times New Roman" w:hAnsi="Times New Roman" w:eastAsia="Times New Roman" w:cs="Times New Roman"/>
          <w:b/>
          <w:i w:val="0"/>
        </w:rPr>
        <w:t>Uncertainty:</w:t>
      </w:r>
      <w:r>
        <w:rPr>
          <w:rFonts w:ascii="Times New Roman" w:hAnsi="Times New Roman" w:eastAsia="Times New Roman" w:cs="Times New Roman"/>
          <w:b w:val="0"/>
          <w:i w:val="0"/>
        </w:rPr>
        <w:t xml:space="preserve"> We do not yet know whether learner, staff or finance data was stolen. A 1.2 GB upload to unfamiliar cloud storage occurred at 01:50, but its content is unknown (E04). We also do not know whether the network backups are clean (E03, E05).</w:t>
      </w:r>
    </w:p>
    <w:p w14:paraId="4E8FE7B8">
      <w:r>
        <w:rPr>
          <w:rFonts w:ascii="Times New Roman" w:hAnsi="Times New Roman" w:eastAsia="Times New Roman" w:cs="Times New Roman"/>
          <w:b/>
          <w:i w:val="0"/>
        </w:rPr>
        <w:t>Decisions needed from you by 10:00:</w:t>
      </w:r>
      <w:r>
        <w:rPr>
          <w:rFonts w:ascii="Times New Roman" w:hAnsi="Times New Roman" w:eastAsia="Times New Roman" w:cs="Times New Roman"/>
          <w:b w:val="0"/>
          <w:i w:val="0"/>
        </w:rPr>
        <w:t xml:space="preserve"> (1) approve postponing the 11:00 examination for 100 learners; (2) approve emergency engagement of an external forensic firm; (3) confirm that nobody contacts the attackers or pays without Board and legal advice.</w:t>
      </w:r>
    </w:p>
    <w:p w14:paraId="4FBE19F5">
      <w:r>
        <w:rPr>
          <w:rFonts w:ascii="Times New Roman" w:hAnsi="Times New Roman" w:eastAsia="Times New Roman" w:cs="Times New Roman"/>
          <w:b w:val="0"/>
          <w:i w:val="0"/>
        </w:rPr>
        <w:t>Legal advisers are assessing reporting duties. Please use phone only, because corporate email may be unsafe.</w:t>
      </w:r>
    </w:p>
    <w:p w14:paraId="03BB6A6D">
      <w:r>
        <w:rPr>
          <w:rFonts w:ascii="Times New Roman" w:hAnsi="Times New Roman" w:eastAsia="Times New Roman" w:cs="Times New Roman"/>
          <w:b/>
          <w:i w:val="0"/>
        </w:rPr>
        <w:t>Next update:</w:t>
      </w:r>
      <w:r>
        <w:rPr>
          <w:rFonts w:ascii="Times New Roman" w:hAnsi="Times New Roman" w:eastAsia="Times New Roman" w:cs="Times New Roman"/>
          <w:b w:val="0"/>
          <w:i w:val="0"/>
        </w:rPr>
        <w:t xml:space="preserve"> 11:00 WAT on this bridge.</w:t>
      </w:r>
    </w:p>
    <w:p w14:paraId="2CC09C7F">
      <w:pPr>
        <w:pStyle w:val="3"/>
        <w:keepNext/>
      </w:pPr>
      <w:r>
        <w:rPr>
          <w:rFonts w:ascii="Times New Roman" w:hAnsi="Times New Roman" w:eastAsia="Times New Roman" w:cs="Times New Roman"/>
          <w:b/>
          <w:color w:val="000000"/>
        </w:rPr>
        <w:t>4.5 Learner notice</w:t>
      </w:r>
    </w:p>
    <w:p w14:paraId="3ADCF099">
      <w:r>
        <w:rPr>
          <w:rFonts w:ascii="Times New Roman" w:hAnsi="Times New Roman" w:eastAsia="Times New Roman" w:cs="Times New Roman"/>
          <w:b w:val="0"/>
          <w:i/>
          <w:sz w:val="20"/>
        </w:rPr>
        <w:t>Sent by SMS and official social media at 10:15 WAT after Executive Sponsor approval.</w:t>
      </w:r>
    </w:p>
    <w:p w14:paraId="22E9E943">
      <w:r>
        <w:rPr>
          <w:rFonts w:ascii="Times New Roman" w:hAnsi="Times New Roman" w:eastAsia="Times New Roman" w:cs="Times New Roman"/>
          <w:b/>
          <w:i w:val="0"/>
        </w:rPr>
        <w:t>Northbridge Skills Institute: learning portal update (Day 0, 10:15 WAT)</w:t>
      </w:r>
    </w:p>
    <w:p w14:paraId="29F94562">
      <w:r>
        <w:rPr>
          <w:rFonts w:ascii="Times New Roman" w:hAnsi="Times New Roman" w:eastAsia="Times New Roman" w:cs="Times New Roman"/>
          <w:b w:val="0"/>
          <w:i w:val="0"/>
        </w:rPr>
        <w:t>We are dealing with an IT incident that affects the learning portal. You may see the login page, but you cannot open course materials or submit assessments.</w:t>
      </w:r>
    </w:p>
    <w:p w14:paraId="058EFBB9">
      <w:r>
        <w:rPr>
          <w:rFonts w:ascii="Times New Roman" w:hAnsi="Times New Roman" w:eastAsia="Times New Roman" w:cs="Times New Roman"/>
          <w:b w:val="0"/>
          <w:i w:val="0"/>
        </w:rPr>
        <w:t>Today's online examination at 11:00 is postponed. You will not be penalised. We will confirm the new date at least 48 hours in advance.</w:t>
      </w:r>
    </w:p>
    <w:p w14:paraId="33922EF4">
      <w:r>
        <w:rPr>
          <w:rFonts w:ascii="Times New Roman" w:hAnsi="Times New Roman" w:eastAsia="Times New Roman" w:cs="Times New Roman"/>
          <w:b w:val="0"/>
          <w:i w:val="0"/>
        </w:rPr>
        <w:t>What to do now: do not submit work through the portal until we say it is safe; keep copies of any work you have prepared; and be careful with emails, calls or messages that ask for your password, payment or personal details. Northbridge will never ask for your password.</w:t>
      </w:r>
    </w:p>
    <w:p w14:paraId="319706D9">
      <w:r>
        <w:rPr>
          <w:rFonts w:ascii="Times New Roman" w:hAnsi="Times New Roman" w:eastAsia="Times New Roman" w:cs="Times New Roman"/>
          <w:b w:val="0"/>
          <w:i w:val="0"/>
        </w:rPr>
        <w:t>Next update: by SMS and official social media by 16:00 WAT today. Questions: learner helpline 0800 000 0000 (fictional number).</w:t>
      </w:r>
    </w:p>
    <w:p w14:paraId="371FB6E4">
      <w:pPr>
        <w:pStyle w:val="3"/>
        <w:keepNext/>
      </w:pPr>
      <w:r>
        <w:rPr>
          <w:rFonts w:ascii="Times New Roman" w:hAnsi="Times New Roman" w:eastAsia="Times New Roman" w:cs="Times New Roman"/>
          <w:b/>
          <w:color w:val="000000"/>
        </w:rPr>
        <w:t>4.6 Assessing notification obligations</w:t>
      </w:r>
    </w:p>
    <w:p w14:paraId="15E8BE3B">
      <w:r>
        <w:rPr>
          <w:rFonts w:ascii="Times New Roman" w:hAnsi="Times New Roman" w:eastAsia="Times New Roman" w:cs="Times New Roman"/>
          <w:b/>
          <w:i w:val="0"/>
        </w:rPr>
        <w:t>Process.</w:t>
      </w:r>
      <w:r>
        <w:rPr>
          <w:rFonts w:ascii="Times New Roman" w:hAnsi="Times New Roman" w:eastAsia="Times New Roman" w:cs="Times New Roman"/>
          <w:b w:val="0"/>
          <w:i w:val="0"/>
        </w:rPr>
        <w:t xml:space="preserve"> The Legal and Privacy Adviser leads the assessment, supported by the Incident Manager and Forensics Lead, and records each conclusion in the decision log. Steps are: (1) identify what personal data was on affected systems (A3) and whether its confidentiality, integrity or availability was affected; (2) record when Northbridge became aware of a possible personal data breach; (3) assess risk to individuals; (4) identify recipients and deadlines under each applicable law; (5) recommend to the Executive Sponsor whether and when to notify; (6) keep a breach record. Revision 3 recommends performing notifications in line with the laws for the organisation's sectors, locations and customer locations [3, RS.CO-02].</w:t>
      </w:r>
    </w:p>
    <w:p w14:paraId="57B2F1AB">
      <w:r>
        <w:rPr>
          <w:rFonts w:ascii="Times New Roman" w:hAnsi="Times New Roman" w:eastAsia="Times New Roman" w:cs="Times New Roman"/>
          <w:b/>
          <w:i w:val="0"/>
        </w:rPr>
        <w:t>Jurisdiction: Nigeria (A1).</w:t>
      </w:r>
      <w:r>
        <w:rPr>
          <w:rFonts w:ascii="Times New Roman" w:hAnsi="Times New Roman" w:eastAsia="Times New Roman" w:cs="Times New Roman"/>
          <w:b w:val="0"/>
          <w:i w:val="0"/>
        </w:rPr>
        <w:t xml:space="preserve"> I read Section 40 of the Nigeria Data Protection Act 2023 (NDPA) in a published copy of the Act [8]. In summary:</w:t>
      </w:r>
    </w:p>
    <w:p w14:paraId="2F382510">
      <w:pPr>
        <w:pStyle w:val="8"/>
      </w:pPr>
      <w:r>
        <w:rPr>
          <w:rFonts w:ascii="Times New Roman" w:hAnsi="Times New Roman" w:eastAsia="Times New Roman" w:cs="Times New Roman"/>
          <w:b w:val="0"/>
          <w:i w:val="0"/>
        </w:rPr>
        <w:t>A data controller must notify the Nigeria Data Protection Commission within 72 hours of becoming aware of a breach that is likely to result in a risk to the rights and freedoms of individuals, describing where feasible the nature of the breach, categories and approximate numbers of data subjects and records [8, s. 40(2)].</w:t>
      </w:r>
    </w:p>
    <w:p w14:paraId="3E3E15EC">
      <w:pPr>
        <w:pStyle w:val="8"/>
      </w:pPr>
      <w:r>
        <w:rPr>
          <w:rFonts w:ascii="Times New Roman" w:hAnsi="Times New Roman" w:eastAsia="Times New Roman" w:cs="Times New Roman"/>
          <w:b w:val="0"/>
          <w:i w:val="0"/>
        </w:rPr>
        <w:t>Where the breach is likely to result in a high risk to data subjects, the controller must communicate it to them immediately in plain and clear language, with advice on protective measures; a public communication may be used if direct contact is not feasible [8, s. 40(3)].</w:t>
      </w:r>
    </w:p>
    <w:p w14:paraId="7EE6D55B">
      <w:pPr>
        <w:pStyle w:val="8"/>
      </w:pPr>
      <w:r>
        <w:rPr>
          <w:rFonts w:ascii="Times New Roman" w:hAnsi="Times New Roman" w:eastAsia="Times New Roman" w:cs="Times New Roman"/>
          <w:b w:val="0"/>
          <w:i w:val="0"/>
        </w:rPr>
        <w:t>Notices must give a point of contact, the likely consequences and the measures taken or proposed [8, s. 40(4)]. Information may be provided in phases without undue delay [8, s. 40(9)]. Controllers must keep a record of all personal data breaches [8, s. 40(8)].</w:t>
      </w:r>
    </w:p>
    <w:p w14:paraId="7FBA8512">
      <w:r>
        <w:rPr>
          <w:rFonts w:ascii="Times New Roman" w:hAnsi="Times New Roman" w:eastAsia="Times New Roman" w:cs="Times New Roman"/>
          <w:b/>
          <w:i w:val="0"/>
        </w:rPr>
        <w:t>Application to Northbridge.</w:t>
      </w:r>
      <w:r>
        <w:rPr>
          <w:rFonts w:ascii="Times New Roman" w:hAnsi="Times New Roman" w:eastAsia="Times New Roman" w:cs="Times New Roman"/>
          <w:b w:val="0"/>
          <w:i w:val="0"/>
        </w:rPr>
        <w:t xml:space="preserve"> Northbridge is assumed to be the data controller for learner and staff data (A2). Encryption of FS01, if it holds learner records (A3), may itself be a personal data breach because availability and integrity are affected, even if no data was stolen. For planning, the Legal and Privacy Adviser should treat awareness as possibly starting around 08:30 to 08:45 on Day 0 (E06, E07), which would place any 72-hour deadline at about 08:30 on Day +3. Legal advisers must confirm whether the risk threshold is met, when awareness began, and the deadline.</w:t>
      </w:r>
    </w:p>
    <w:p w14:paraId="60647884">
      <w:r>
        <w:rPr>
          <w:rFonts w:ascii="Times New Roman" w:hAnsi="Times New Roman" w:eastAsia="Times New Roman" w:cs="Times New Roman"/>
          <w:b/>
          <w:i w:val="0"/>
        </w:rPr>
        <w:t>Cyber incident reporting.</w:t>
      </w:r>
      <w:r>
        <w:rPr>
          <w:rFonts w:ascii="Times New Roman" w:hAnsi="Times New Roman" w:eastAsia="Times New Roman" w:cs="Times New Roman"/>
          <w:b w:val="0"/>
          <w:i w:val="0"/>
        </w:rPr>
        <w:t xml:space="preserve"> A secondary source (a Nigerian law firm briefing) states that the Cybercrimes (Prohibition, Prevention, etc.) Act 2015, as amended in 2024, requires organisations to report cyber threats to ngCERT through their sectoral CERT or SOC immediately and no later than 72 hours after detection [9]. I did not read the primary text of the Act, so legal advisers must confirm whether and how this applies to a private training provider before relying on it.</w:t>
      </w:r>
    </w:p>
    <w:p w14:paraId="7AC5BB79">
      <w:r>
        <w:rPr>
          <w:rFonts w:ascii="Times New Roman" w:hAnsi="Times New Roman" w:eastAsia="Times New Roman" w:cs="Times New Roman"/>
          <w:b/>
          <w:i w:val="0"/>
        </w:rPr>
        <w:t>Operational notices compared with formal breach notification.</w:t>
      </w:r>
      <w:r>
        <w:rPr>
          <w:rFonts w:ascii="Times New Roman" w:hAnsi="Times New Roman" w:eastAsia="Times New Roman" w:cs="Times New Roman"/>
          <w:b w:val="0"/>
          <w:i w:val="0"/>
        </w:rPr>
        <w:t xml:space="preserve"> The learner notice (Section 4.5) and staff instructions are operational notices: they explain service status and give practical safety advice, and they deliberately neither confirm nor deny data theft. Formal breach notification is a legal act made by the controller to the Commission under s. 40(2), and to data subjects under s. 40(3) if high risk is found. It is approved by the Executive Sponsor on legal advice and is only issued once the legal assessment is complete. Any learners or staff outside Nigeria may bring other laws into scope; legal advisers must check this.</w:t>
      </w:r>
    </w:p>
    <w:p w14:paraId="4DC62A0C">
      <w:pPr>
        <w:sectPr>
          <w:pgSz w:w="11906" w:h="16838"/>
          <w:pgMar w:top="1440" w:right="1440" w:bottom="1440" w:left="1440" w:header="720" w:footer="720" w:gutter="0"/>
          <w:cols w:space="720" w:num="1"/>
          <w:docGrid w:linePitch="360" w:charSpace="0"/>
        </w:sectPr>
      </w:pPr>
    </w:p>
    <w:p w14:paraId="53BBAC3A">
      <w:pPr>
        <w:pStyle w:val="2"/>
        <w:keepNext/>
      </w:pPr>
      <w:r>
        <w:rPr>
          <w:rFonts w:ascii="Times New Roman" w:hAnsi="Times New Roman" w:eastAsia="Times New Roman" w:cs="Times New Roman"/>
          <w:b/>
          <w:color w:val="000000"/>
        </w:rPr>
        <w:t>Task 5: Tabletop exercise and improvement plan</w:t>
      </w:r>
    </w:p>
    <w:p w14:paraId="7FD171E4">
      <w:r>
        <w:rPr>
          <w:rFonts w:ascii="Times New Roman" w:hAnsi="Times New Roman" w:eastAsia="Times New Roman" w:cs="Times New Roman"/>
          <w:b w:val="0"/>
          <w:i w:val="0"/>
        </w:rPr>
        <w:t>A tabletop exercise is a discussion-based session in which a facilitator presents a scenario and participants discuss their roles and responses; its objectives are to validate plan content, roles and interdependencies [7, Sec. 4]. SP 800-84 notes that tabletop exercises typically last two to eight hours [7, Sec. 4]; this exercise is limited to 60 minutes, as the assignment requires, so it concentrates on decision-making rather than technical detail. Revision 3 treats exercises as a source of improvements [3, ID.IM-02].</w:t>
      </w:r>
    </w:p>
    <w:p w14:paraId="09B32180">
      <w:pPr>
        <w:pStyle w:val="3"/>
        <w:keepNext/>
      </w:pPr>
      <w:r>
        <w:rPr>
          <w:rFonts w:ascii="Times New Roman" w:hAnsi="Times New Roman" w:eastAsia="Times New Roman" w:cs="Times New Roman"/>
          <w:b/>
          <w:color w:val="000000"/>
        </w:rPr>
        <w:t>5.1 Exercise design</w:t>
      </w:r>
    </w:p>
    <w:p w14:paraId="6C161AC8">
      <w:pPr>
        <w:pStyle w:val="4"/>
        <w:keepNext/>
      </w:pPr>
      <w:r>
        <w:rPr>
          <w:rFonts w:ascii="Times New Roman" w:hAnsi="Times New Roman" w:eastAsia="Times New Roman" w:cs="Times New Roman"/>
          <w:b/>
          <w:color w:val="000000"/>
        </w:rPr>
        <w:t>Objectives</w:t>
      </w:r>
    </w:p>
    <w:p w14:paraId="31ACD60B">
      <w:pPr>
        <w:tabs>
          <w:tab w:val="left" w:pos="425"/>
        </w:tabs>
        <w:spacing w:after="60"/>
        <w:ind w:left="425" w:hanging="425"/>
      </w:pPr>
      <w:r>
        <w:rPr>
          <w:rFonts w:ascii="Times New Roman" w:hAnsi="Times New Roman" w:eastAsia="Times New Roman" w:cs="Times New Roman"/>
          <w:b w:val="0"/>
          <w:i w:val="0"/>
        </w:rPr>
        <w:t>1.</w:t>
      </w:r>
      <w:r>
        <w:rPr>
          <w:rFonts w:ascii="Times New Roman" w:hAnsi="Times New Roman" w:eastAsia="Times New Roman" w:cs="Times New Roman"/>
          <w:b w:val="0"/>
          <w:i w:val="0"/>
        </w:rPr>
        <w:tab/>
      </w:r>
      <w:r>
        <w:rPr>
          <w:rFonts w:ascii="Times New Roman" w:hAnsi="Times New Roman" w:eastAsia="Times New Roman" w:cs="Times New Roman"/>
          <w:b w:val="0"/>
          <w:i w:val="0"/>
        </w:rPr>
        <w:t>Test whether the plan's decision authority works under time pressure for examination and restoration decisions.</w:t>
      </w:r>
    </w:p>
    <w:p w14:paraId="0678CF76">
      <w:pPr>
        <w:tabs>
          <w:tab w:val="left" w:pos="425"/>
        </w:tabs>
        <w:spacing w:after="60"/>
        <w:ind w:left="425" w:hanging="425"/>
      </w:pPr>
      <w:r>
        <w:rPr>
          <w:rFonts w:ascii="Times New Roman" w:hAnsi="Times New Roman" w:eastAsia="Times New Roman" w:cs="Times New Roman"/>
          <w:b w:val="0"/>
          <w:i w:val="0"/>
        </w:rPr>
        <w:t>2.</w:t>
      </w:r>
      <w:r>
        <w:rPr>
          <w:rFonts w:ascii="Times New Roman" w:hAnsi="Times New Roman" w:eastAsia="Times New Roman" w:cs="Times New Roman"/>
          <w:b w:val="0"/>
          <w:i w:val="0"/>
        </w:rPr>
        <w:tab/>
      </w:r>
      <w:r>
        <w:rPr>
          <w:rFonts w:ascii="Times New Roman" w:hAnsi="Times New Roman" w:eastAsia="Times New Roman" w:cs="Times New Roman"/>
          <w:b w:val="0"/>
          <w:i w:val="0"/>
        </w:rPr>
        <w:t>Test escalation of a data extortion claim to legal and privacy advisers and the start of the notification assessment.</w:t>
      </w:r>
    </w:p>
    <w:p w14:paraId="28408CD1">
      <w:pPr>
        <w:tabs>
          <w:tab w:val="left" w:pos="425"/>
        </w:tabs>
        <w:spacing w:after="60"/>
        <w:ind w:left="425" w:hanging="425"/>
      </w:pPr>
      <w:r>
        <w:rPr>
          <w:rFonts w:ascii="Times New Roman" w:hAnsi="Times New Roman" w:eastAsia="Times New Roman" w:cs="Times New Roman"/>
          <w:b w:val="0"/>
          <w:i w:val="0"/>
        </w:rPr>
        <w:t>3.</w:t>
      </w:r>
      <w:r>
        <w:rPr>
          <w:rFonts w:ascii="Times New Roman" w:hAnsi="Times New Roman" w:eastAsia="Times New Roman" w:cs="Times New Roman"/>
          <w:b w:val="0"/>
          <w:i w:val="0"/>
        </w:rPr>
        <w:tab/>
      </w:r>
      <w:r>
        <w:rPr>
          <w:rFonts w:ascii="Times New Roman" w:hAnsi="Times New Roman" w:eastAsia="Times New Roman" w:cs="Times New Roman"/>
          <w:b w:val="0"/>
          <w:i w:val="0"/>
        </w:rPr>
        <w:t>Test recovery decisions when the preferred backup fails.</w:t>
      </w:r>
    </w:p>
    <w:p w14:paraId="15D5AC63">
      <w:pPr>
        <w:tabs>
          <w:tab w:val="left" w:pos="425"/>
        </w:tabs>
        <w:spacing w:after="60"/>
        <w:ind w:left="425" w:hanging="425"/>
      </w:pPr>
      <w:r>
        <w:rPr>
          <w:rFonts w:ascii="Times New Roman" w:hAnsi="Times New Roman" w:eastAsia="Times New Roman" w:cs="Times New Roman"/>
          <w:b w:val="0"/>
          <w:i w:val="0"/>
        </w:rPr>
        <w:t>4.</w:t>
      </w:r>
      <w:r>
        <w:rPr>
          <w:rFonts w:ascii="Times New Roman" w:hAnsi="Times New Roman" w:eastAsia="Times New Roman" w:cs="Times New Roman"/>
          <w:b w:val="0"/>
          <w:i w:val="0"/>
        </w:rPr>
        <w:tab/>
      </w:r>
      <w:r>
        <w:rPr>
          <w:rFonts w:ascii="Times New Roman" w:hAnsi="Times New Roman" w:eastAsia="Times New Roman" w:cs="Times New Roman"/>
          <w:b w:val="0"/>
          <w:i w:val="0"/>
        </w:rPr>
        <w:t>Test public and learner communication when false information circulates and corporate email is unsafe.</w:t>
      </w:r>
    </w:p>
    <w:p w14:paraId="167EC131">
      <w:pPr>
        <w:pStyle w:val="4"/>
        <w:keepNext/>
      </w:pPr>
      <w:r>
        <w:rPr>
          <w:rFonts w:ascii="Times New Roman" w:hAnsi="Times New Roman" w:eastAsia="Times New Roman" w:cs="Times New Roman"/>
          <w:b/>
          <w:color w:val="000000"/>
        </w:rPr>
        <w:t>Participant roles</w:t>
      </w:r>
    </w:p>
    <w:p w14:paraId="3B8DFA09">
      <w:pPr>
        <w:keepNext/>
        <w:spacing w:after="60"/>
      </w:pPr>
      <w:r>
        <w:rPr>
          <w:rFonts w:ascii="Times New Roman" w:hAnsi="Times New Roman" w:eastAsia="Times New Roman" w:cs="Times New Roman"/>
          <w:b/>
          <w:i w:val="0"/>
        </w:rPr>
        <w:t>Table 5.1: Exercise participants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7"/>
        <w:gridCol w:w="3402"/>
        <w:gridCol w:w="3696"/>
      </w:tblGrid>
      <w:tr w14:paraId="7AEE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7" w:type="dxa"/>
          </w:tcPr>
          <w:p w14:paraId="525ECE00">
            <w:pPr>
              <w:spacing w:after="0" w:line="240" w:lineRule="auto"/>
            </w:pPr>
            <w:r>
              <w:rPr>
                <w:rFonts w:ascii="Times New Roman" w:hAnsi="Times New Roman" w:eastAsia="Times New Roman" w:cs="Times New Roman"/>
                <w:b/>
                <w:i w:val="0"/>
                <w:sz w:val="20"/>
              </w:rPr>
              <w:t>Exercise role</w:t>
            </w:r>
          </w:p>
        </w:tc>
        <w:tc>
          <w:tcPr>
            <w:tcW w:w="3402" w:type="dxa"/>
          </w:tcPr>
          <w:p w14:paraId="41BB4F77">
            <w:pPr>
              <w:spacing w:after="0" w:line="240" w:lineRule="auto"/>
            </w:pPr>
            <w:r>
              <w:rPr>
                <w:rFonts w:ascii="Times New Roman" w:hAnsi="Times New Roman" w:eastAsia="Times New Roman" w:cs="Times New Roman"/>
                <w:b/>
                <w:i w:val="0"/>
                <w:sz w:val="20"/>
              </w:rPr>
              <w:t>Played by</w:t>
            </w:r>
          </w:p>
        </w:tc>
        <w:tc>
          <w:tcPr>
            <w:tcW w:w="3696" w:type="dxa"/>
          </w:tcPr>
          <w:p w14:paraId="7BA0AED4">
            <w:pPr>
              <w:spacing w:after="0" w:line="240" w:lineRule="auto"/>
            </w:pPr>
            <w:r>
              <w:rPr>
                <w:rFonts w:ascii="Times New Roman" w:hAnsi="Times New Roman" w:eastAsia="Times New Roman" w:cs="Times New Roman"/>
                <w:b/>
                <w:i w:val="0"/>
                <w:sz w:val="20"/>
              </w:rPr>
              <w:t>Purpose</w:t>
            </w:r>
          </w:p>
        </w:tc>
      </w:tr>
      <w:tr w14:paraId="7829E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tcPr>
          <w:p w14:paraId="49B7355A">
            <w:pPr>
              <w:spacing w:after="20" w:line="240" w:lineRule="auto"/>
            </w:pPr>
            <w:r>
              <w:rPr>
                <w:rFonts w:ascii="Times New Roman" w:hAnsi="Times New Roman" w:eastAsia="Times New Roman" w:cs="Times New Roman"/>
                <w:b w:val="0"/>
                <w:i w:val="0"/>
                <w:sz w:val="20"/>
              </w:rPr>
              <w:t>Facilitator</w:t>
            </w:r>
          </w:p>
        </w:tc>
        <w:tc>
          <w:tcPr>
            <w:tcW w:w="3402" w:type="dxa"/>
          </w:tcPr>
          <w:p w14:paraId="115200E1">
            <w:pPr>
              <w:spacing w:after="20" w:line="240" w:lineRule="auto"/>
            </w:pPr>
            <w:r>
              <w:rPr>
                <w:rFonts w:ascii="Times New Roman" w:hAnsi="Times New Roman" w:eastAsia="Times New Roman" w:cs="Times New Roman"/>
                <w:b w:val="0"/>
                <w:i w:val="0"/>
                <w:sz w:val="20"/>
              </w:rPr>
              <w:t>External exercise facilitator (fictional consultant, not a CSIRT member)</w:t>
            </w:r>
          </w:p>
        </w:tc>
        <w:tc>
          <w:tcPr>
            <w:tcW w:w="3696" w:type="dxa"/>
          </w:tcPr>
          <w:p w14:paraId="40191324">
            <w:pPr>
              <w:spacing w:after="20" w:line="240" w:lineRule="auto"/>
            </w:pPr>
            <w:r>
              <w:rPr>
                <w:rFonts w:ascii="Times New Roman" w:hAnsi="Times New Roman" w:eastAsia="Times New Roman" w:cs="Times New Roman"/>
                <w:b w:val="0"/>
                <w:i w:val="0"/>
                <w:sz w:val="20"/>
              </w:rPr>
              <w:t>Presents injects, keeps time, asks probing questions [7, Sec. 4.2.5].</w:t>
            </w:r>
          </w:p>
        </w:tc>
      </w:tr>
      <w:tr w14:paraId="2D24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tcPr>
          <w:p w14:paraId="492DD13F">
            <w:pPr>
              <w:spacing w:after="20" w:line="240" w:lineRule="auto"/>
            </w:pPr>
            <w:r>
              <w:rPr>
                <w:rFonts w:ascii="Times New Roman" w:hAnsi="Times New Roman" w:eastAsia="Times New Roman" w:cs="Times New Roman"/>
                <w:b w:val="0"/>
                <w:i w:val="0"/>
                <w:sz w:val="20"/>
              </w:rPr>
              <w:t>Data collector</w:t>
            </w:r>
          </w:p>
        </w:tc>
        <w:tc>
          <w:tcPr>
            <w:tcW w:w="3402" w:type="dxa"/>
          </w:tcPr>
          <w:p w14:paraId="53C70296">
            <w:pPr>
              <w:spacing w:after="20" w:line="240" w:lineRule="auto"/>
            </w:pPr>
            <w:r>
              <w:rPr>
                <w:rFonts w:ascii="Times New Roman" w:hAnsi="Times New Roman" w:eastAsia="Times New Roman" w:cs="Times New Roman"/>
                <w:b w:val="0"/>
                <w:i w:val="0"/>
                <w:sz w:val="20"/>
              </w:rPr>
              <w:t>Incident Scribe</w:t>
            </w:r>
          </w:p>
        </w:tc>
        <w:tc>
          <w:tcPr>
            <w:tcW w:w="3696" w:type="dxa"/>
          </w:tcPr>
          <w:p w14:paraId="02BFB4A6">
            <w:pPr>
              <w:spacing w:after="20" w:line="240" w:lineRule="auto"/>
            </w:pPr>
            <w:r>
              <w:rPr>
                <w:rFonts w:ascii="Times New Roman" w:hAnsi="Times New Roman" w:eastAsia="Times New Roman" w:cs="Times New Roman"/>
                <w:b w:val="0"/>
                <w:i w:val="0"/>
                <w:sz w:val="20"/>
              </w:rPr>
              <w:t>Records decisions, owners, timings and issues [7, Sec. 4.2.5].</w:t>
            </w:r>
          </w:p>
        </w:tc>
      </w:tr>
      <w:tr w14:paraId="392F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tcPr>
          <w:p w14:paraId="48BBBE25">
            <w:pPr>
              <w:spacing w:after="20" w:line="240" w:lineRule="auto"/>
            </w:pPr>
            <w:r>
              <w:rPr>
                <w:rFonts w:ascii="Times New Roman" w:hAnsi="Times New Roman" w:eastAsia="Times New Roman" w:cs="Times New Roman"/>
                <w:b w:val="0"/>
                <w:i w:val="0"/>
                <w:sz w:val="20"/>
              </w:rPr>
              <w:t>Players</w:t>
            </w:r>
          </w:p>
        </w:tc>
        <w:tc>
          <w:tcPr>
            <w:tcW w:w="3402" w:type="dxa"/>
          </w:tcPr>
          <w:p w14:paraId="6FE25377">
            <w:pPr>
              <w:spacing w:after="20" w:line="240" w:lineRule="auto"/>
            </w:pPr>
            <w:r>
              <w:rPr>
                <w:rFonts w:ascii="Times New Roman" w:hAnsi="Times New Roman" w:eastAsia="Times New Roman" w:cs="Times New Roman"/>
                <w:b w:val="0"/>
                <w:i w:val="0"/>
                <w:sz w:val="20"/>
              </w:rPr>
              <w:t>Executive Sponsor, Incident Manager, Security Analyst, Forensics Lead (DFIR firm), IT Operations Lead, Academic Business Owner, Finance Business Owner, Legal and Privacy Adviser, Communications Lead</w:t>
            </w:r>
          </w:p>
        </w:tc>
        <w:tc>
          <w:tcPr>
            <w:tcW w:w="3696" w:type="dxa"/>
          </w:tcPr>
          <w:p w14:paraId="43F467B6">
            <w:pPr>
              <w:spacing w:after="20" w:line="240" w:lineRule="auto"/>
            </w:pPr>
            <w:r>
              <w:rPr>
                <w:rFonts w:ascii="Times New Roman" w:hAnsi="Times New Roman" w:eastAsia="Times New Roman" w:cs="Times New Roman"/>
                <w:b w:val="0"/>
                <w:i w:val="0"/>
                <w:sz w:val="20"/>
              </w:rPr>
              <w:t>Make and explain decisions in their CSIRT roles (Table 2.2).</w:t>
            </w:r>
          </w:p>
        </w:tc>
      </w:tr>
    </w:tbl>
    <w:p w14:paraId="61B38BA8">
      <w:pPr>
        <w:spacing w:after="40"/>
      </w:pPr>
    </w:p>
    <w:p w14:paraId="26E7C3C1">
      <w:pPr>
        <w:pStyle w:val="4"/>
        <w:keepNext/>
      </w:pPr>
      <w:r>
        <w:rPr>
          <w:rFonts w:ascii="Times New Roman" w:hAnsi="Times New Roman" w:eastAsia="Times New Roman" w:cs="Times New Roman"/>
          <w:b/>
          <w:color w:val="000000"/>
        </w:rPr>
        <w:t>Agenda (60 minutes)</w:t>
      </w:r>
    </w:p>
    <w:p w14:paraId="5102B051">
      <w:pPr>
        <w:keepNext/>
        <w:spacing w:after="60"/>
      </w:pPr>
      <w:r>
        <w:rPr>
          <w:rFonts w:ascii="Times New Roman" w:hAnsi="Times New Roman" w:eastAsia="Times New Roman" w:cs="Times New Roman"/>
          <w:b/>
          <w:i w:val="0"/>
        </w:rPr>
        <w:t>Table 5.2: Agenda</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7892"/>
      </w:tblGrid>
      <w:tr w14:paraId="50267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tcPr>
          <w:p w14:paraId="40A7358F">
            <w:pPr>
              <w:spacing w:after="0" w:line="240" w:lineRule="auto"/>
            </w:pPr>
            <w:r>
              <w:rPr>
                <w:rFonts w:ascii="Times New Roman" w:hAnsi="Times New Roman" w:eastAsia="Times New Roman" w:cs="Times New Roman"/>
                <w:b/>
                <w:i w:val="0"/>
                <w:sz w:val="20"/>
              </w:rPr>
              <w:t>Minute</w:t>
            </w:r>
          </w:p>
        </w:tc>
        <w:tc>
          <w:tcPr>
            <w:tcW w:w="7892" w:type="dxa"/>
          </w:tcPr>
          <w:p w14:paraId="27EC2A41">
            <w:pPr>
              <w:spacing w:after="0" w:line="240" w:lineRule="auto"/>
            </w:pPr>
            <w:r>
              <w:rPr>
                <w:rFonts w:ascii="Times New Roman" w:hAnsi="Times New Roman" w:eastAsia="Times New Roman" w:cs="Times New Roman"/>
                <w:b/>
                <w:i w:val="0"/>
                <w:sz w:val="20"/>
              </w:rPr>
              <w:t>Activity</w:t>
            </w:r>
          </w:p>
        </w:tc>
      </w:tr>
      <w:tr w14:paraId="08E0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4E1647AA">
            <w:pPr>
              <w:spacing w:after="20" w:line="240" w:lineRule="auto"/>
            </w:pPr>
            <w:r>
              <w:rPr>
                <w:rFonts w:ascii="Times New Roman" w:hAnsi="Times New Roman" w:eastAsia="Times New Roman" w:cs="Times New Roman"/>
                <w:b w:val="0"/>
                <w:i w:val="0"/>
                <w:sz w:val="20"/>
              </w:rPr>
              <w:t>0-5</w:t>
            </w:r>
          </w:p>
        </w:tc>
        <w:tc>
          <w:tcPr>
            <w:tcW w:w="7892" w:type="dxa"/>
          </w:tcPr>
          <w:p w14:paraId="15D89C1A">
            <w:pPr>
              <w:spacing w:after="20" w:line="240" w:lineRule="auto"/>
            </w:pPr>
            <w:r>
              <w:rPr>
                <w:rFonts w:ascii="Times New Roman" w:hAnsi="Times New Roman" w:eastAsia="Times New Roman" w:cs="Times New Roman"/>
                <w:b w:val="0"/>
                <w:i w:val="0"/>
                <w:sz w:val="20"/>
              </w:rPr>
              <w:t>Welcome, ground rules (no blame, discussion only, all results are simulated), objectives.</w:t>
            </w:r>
          </w:p>
        </w:tc>
      </w:tr>
      <w:tr w14:paraId="096C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078F83A8">
            <w:pPr>
              <w:spacing w:after="20" w:line="240" w:lineRule="auto"/>
            </w:pPr>
            <w:r>
              <w:rPr>
                <w:rFonts w:ascii="Times New Roman" w:hAnsi="Times New Roman" w:eastAsia="Times New Roman" w:cs="Times New Roman"/>
                <w:b w:val="0"/>
                <w:i w:val="0"/>
                <w:sz w:val="20"/>
              </w:rPr>
              <w:t>5-10</w:t>
            </w:r>
          </w:p>
        </w:tc>
        <w:tc>
          <w:tcPr>
            <w:tcW w:w="7892" w:type="dxa"/>
          </w:tcPr>
          <w:p w14:paraId="6E593630">
            <w:pPr>
              <w:spacing w:after="20" w:line="240" w:lineRule="auto"/>
            </w:pPr>
            <w:r>
              <w:rPr>
                <w:rFonts w:ascii="Times New Roman" w:hAnsi="Times New Roman" w:eastAsia="Times New Roman" w:cs="Times New Roman"/>
                <w:b w:val="0"/>
                <w:i w:val="0"/>
                <w:sz w:val="20"/>
              </w:rPr>
              <w:t>Baseline: situation at 09:45 on Day 0 after the first-hour actions in Table 3.1.</w:t>
            </w:r>
          </w:p>
        </w:tc>
      </w:tr>
      <w:tr w14:paraId="2951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1E44F8B4">
            <w:pPr>
              <w:spacing w:after="20" w:line="240" w:lineRule="auto"/>
            </w:pPr>
            <w:r>
              <w:rPr>
                <w:rFonts w:ascii="Times New Roman" w:hAnsi="Times New Roman" w:eastAsia="Times New Roman" w:cs="Times New Roman"/>
                <w:b w:val="0"/>
                <w:i w:val="0"/>
                <w:sz w:val="20"/>
              </w:rPr>
              <w:t>10-20</w:t>
            </w:r>
          </w:p>
        </w:tc>
        <w:tc>
          <w:tcPr>
            <w:tcW w:w="7892" w:type="dxa"/>
          </w:tcPr>
          <w:p w14:paraId="44A35E6E">
            <w:pPr>
              <w:spacing w:after="20" w:line="240" w:lineRule="auto"/>
            </w:pPr>
            <w:r>
              <w:rPr>
                <w:rFonts w:ascii="Times New Roman" w:hAnsi="Times New Roman" w:eastAsia="Times New Roman" w:cs="Times New Roman"/>
                <w:b w:val="0"/>
                <w:i w:val="0"/>
                <w:sz w:val="20"/>
              </w:rPr>
              <w:t>Inject 1: management pressure to reopen the portal before 11:00.</w:t>
            </w:r>
          </w:p>
        </w:tc>
      </w:tr>
      <w:tr w14:paraId="5279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0FB2C4BB">
            <w:pPr>
              <w:spacing w:after="20" w:line="240" w:lineRule="auto"/>
            </w:pPr>
            <w:r>
              <w:rPr>
                <w:rFonts w:ascii="Times New Roman" w:hAnsi="Times New Roman" w:eastAsia="Times New Roman" w:cs="Times New Roman"/>
                <w:b w:val="0"/>
                <w:i w:val="0"/>
                <w:sz w:val="20"/>
              </w:rPr>
              <w:t>20-35</w:t>
            </w:r>
          </w:p>
        </w:tc>
        <w:tc>
          <w:tcPr>
            <w:tcW w:w="7892" w:type="dxa"/>
          </w:tcPr>
          <w:p w14:paraId="0699324D">
            <w:pPr>
              <w:spacing w:after="20" w:line="240" w:lineRule="auto"/>
            </w:pPr>
            <w:r>
              <w:rPr>
                <w:rFonts w:ascii="Times New Roman" w:hAnsi="Times New Roman" w:eastAsia="Times New Roman" w:cs="Times New Roman"/>
                <w:b w:val="0"/>
                <w:i w:val="0"/>
                <w:sz w:val="20"/>
              </w:rPr>
              <w:t>Inject 2: attacker claims to hold all 1,800 learner records.</w:t>
            </w:r>
          </w:p>
        </w:tc>
      </w:tr>
      <w:tr w14:paraId="7E45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2C7454F6">
            <w:pPr>
              <w:spacing w:after="20" w:line="240" w:lineRule="auto"/>
            </w:pPr>
            <w:r>
              <w:rPr>
                <w:rFonts w:ascii="Times New Roman" w:hAnsi="Times New Roman" w:eastAsia="Times New Roman" w:cs="Times New Roman"/>
                <w:b w:val="0"/>
                <w:i w:val="0"/>
                <w:sz w:val="20"/>
              </w:rPr>
              <w:t>35-45</w:t>
            </w:r>
          </w:p>
        </w:tc>
        <w:tc>
          <w:tcPr>
            <w:tcW w:w="7892" w:type="dxa"/>
          </w:tcPr>
          <w:p w14:paraId="4AD5B7E9">
            <w:pPr>
              <w:spacing w:after="20" w:line="240" w:lineRule="auto"/>
            </w:pPr>
            <w:r>
              <w:rPr>
                <w:rFonts w:ascii="Times New Roman" w:hAnsi="Times New Roman" w:eastAsia="Times New Roman" w:cs="Times New Roman"/>
                <w:b w:val="0"/>
                <w:i w:val="0"/>
                <w:sz w:val="20"/>
              </w:rPr>
              <w:t>Inject 3: test restoration of the latest network backup fails.</w:t>
            </w:r>
          </w:p>
        </w:tc>
      </w:tr>
      <w:tr w14:paraId="051B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5A689C9F">
            <w:pPr>
              <w:spacing w:after="20" w:line="240" w:lineRule="auto"/>
            </w:pPr>
            <w:r>
              <w:rPr>
                <w:rFonts w:ascii="Times New Roman" w:hAnsi="Times New Roman" w:eastAsia="Times New Roman" w:cs="Times New Roman"/>
                <w:b w:val="0"/>
                <w:i w:val="0"/>
                <w:sz w:val="20"/>
              </w:rPr>
              <w:t>45-50</w:t>
            </w:r>
          </w:p>
        </w:tc>
        <w:tc>
          <w:tcPr>
            <w:tcW w:w="7892" w:type="dxa"/>
          </w:tcPr>
          <w:p w14:paraId="38410549">
            <w:pPr>
              <w:spacing w:after="20" w:line="240" w:lineRule="auto"/>
            </w:pPr>
            <w:r>
              <w:rPr>
                <w:rFonts w:ascii="Times New Roman" w:hAnsi="Times New Roman" w:eastAsia="Times New Roman" w:cs="Times New Roman"/>
                <w:b w:val="0"/>
                <w:i w:val="0"/>
                <w:sz w:val="20"/>
              </w:rPr>
              <w:t>Inject 4: false social media post and journalist enquiry.</w:t>
            </w:r>
          </w:p>
        </w:tc>
      </w:tr>
      <w:tr w14:paraId="364E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31122744">
            <w:pPr>
              <w:spacing w:after="20" w:line="240" w:lineRule="auto"/>
            </w:pPr>
            <w:r>
              <w:rPr>
                <w:rFonts w:ascii="Times New Roman" w:hAnsi="Times New Roman" w:eastAsia="Times New Roman" w:cs="Times New Roman"/>
                <w:b w:val="0"/>
                <w:i w:val="0"/>
                <w:sz w:val="20"/>
              </w:rPr>
              <w:t>50-55</w:t>
            </w:r>
          </w:p>
        </w:tc>
        <w:tc>
          <w:tcPr>
            <w:tcW w:w="7892" w:type="dxa"/>
          </w:tcPr>
          <w:p w14:paraId="76C84EC0">
            <w:pPr>
              <w:spacing w:after="20" w:line="240" w:lineRule="auto"/>
            </w:pPr>
            <w:r>
              <w:rPr>
                <w:rFonts w:ascii="Times New Roman" w:hAnsi="Times New Roman" w:eastAsia="Times New Roman" w:cs="Times New Roman"/>
                <w:b w:val="0"/>
                <w:i w:val="0"/>
                <w:sz w:val="20"/>
              </w:rPr>
              <w:t>Inject 5 (own): supplier asks to confirm a change of bank details.</w:t>
            </w:r>
          </w:p>
        </w:tc>
      </w:tr>
      <w:tr w14:paraId="3CC95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1791F88C">
            <w:pPr>
              <w:spacing w:after="20" w:line="240" w:lineRule="auto"/>
            </w:pPr>
            <w:r>
              <w:rPr>
                <w:rFonts w:ascii="Times New Roman" w:hAnsi="Times New Roman" w:eastAsia="Times New Roman" w:cs="Times New Roman"/>
                <w:b w:val="0"/>
                <w:i w:val="0"/>
                <w:sz w:val="20"/>
              </w:rPr>
              <w:t>55-60</w:t>
            </w:r>
          </w:p>
        </w:tc>
        <w:tc>
          <w:tcPr>
            <w:tcW w:w="7892" w:type="dxa"/>
          </w:tcPr>
          <w:p w14:paraId="34FE4A82">
            <w:pPr>
              <w:spacing w:after="20" w:line="240" w:lineRule="auto"/>
            </w:pPr>
            <w:r>
              <w:rPr>
                <w:rFonts w:ascii="Times New Roman" w:hAnsi="Times New Roman" w:eastAsia="Times New Roman" w:cs="Times New Roman"/>
                <w:b w:val="0"/>
                <w:i w:val="0"/>
                <w:sz w:val="20"/>
              </w:rPr>
              <w:t>Hot wash: review success criteria, agree top issues and owners.</w:t>
            </w:r>
          </w:p>
        </w:tc>
      </w:tr>
    </w:tbl>
    <w:p w14:paraId="5476B61E">
      <w:pPr>
        <w:spacing w:after="40"/>
      </w:pPr>
    </w:p>
    <w:p w14:paraId="57EC8076">
      <w:pPr>
        <w:pStyle w:val="4"/>
        <w:keepNext/>
      </w:pPr>
      <w:r>
        <w:rPr>
          <w:rFonts w:ascii="Times New Roman" w:hAnsi="Times New Roman" w:eastAsia="Times New Roman" w:cs="Times New Roman"/>
          <w:b/>
          <w:color w:val="000000"/>
        </w:rPr>
        <w:t>Injects</w:t>
      </w:r>
    </w:p>
    <w:p w14:paraId="7334BC63">
      <w:pPr>
        <w:keepNext/>
        <w:spacing w:after="60"/>
      </w:pPr>
      <w:r>
        <w:rPr>
          <w:rFonts w:ascii="Times New Roman" w:hAnsi="Times New Roman" w:eastAsia="Times New Roman" w:cs="Times New Roman"/>
          <w:b/>
          <w:i w:val="0"/>
        </w:rPr>
        <w:t>Table 5.3: Exercise injects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7552"/>
      </w:tblGrid>
      <w:tr w14:paraId="5D99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tcPr>
          <w:p w14:paraId="72817D9E">
            <w:pPr>
              <w:spacing w:after="0" w:line="240" w:lineRule="auto"/>
            </w:pPr>
            <w:r>
              <w:rPr>
                <w:rFonts w:ascii="Times New Roman" w:hAnsi="Times New Roman" w:eastAsia="Times New Roman" w:cs="Times New Roman"/>
                <w:b/>
                <w:i w:val="0"/>
                <w:sz w:val="20"/>
              </w:rPr>
              <w:t>Exercise time</w:t>
            </w:r>
          </w:p>
        </w:tc>
        <w:tc>
          <w:tcPr>
            <w:tcW w:w="7552" w:type="dxa"/>
          </w:tcPr>
          <w:p w14:paraId="6E2C8FA4">
            <w:pPr>
              <w:spacing w:after="0" w:line="240" w:lineRule="auto"/>
            </w:pPr>
            <w:r>
              <w:rPr>
                <w:rFonts w:ascii="Times New Roman" w:hAnsi="Times New Roman" w:eastAsia="Times New Roman" w:cs="Times New Roman"/>
                <w:b/>
                <w:i w:val="0"/>
                <w:sz w:val="20"/>
              </w:rPr>
              <w:t>Required inject</w:t>
            </w:r>
          </w:p>
        </w:tc>
      </w:tr>
      <w:tr w14:paraId="1520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FCA2D15">
            <w:pPr>
              <w:spacing w:after="20" w:line="240" w:lineRule="auto"/>
            </w:pPr>
            <w:r>
              <w:rPr>
                <w:rFonts w:ascii="Times New Roman" w:hAnsi="Times New Roman" w:eastAsia="Times New Roman" w:cs="Times New Roman"/>
                <w:b w:val="0"/>
                <w:i w:val="0"/>
                <w:sz w:val="20"/>
              </w:rPr>
              <w:t>Minute 10</w:t>
            </w:r>
          </w:p>
        </w:tc>
        <w:tc>
          <w:tcPr>
            <w:tcW w:w="7552" w:type="dxa"/>
          </w:tcPr>
          <w:p w14:paraId="6B33F84C">
            <w:pPr>
              <w:spacing w:after="20" w:line="240" w:lineRule="auto"/>
            </w:pPr>
            <w:r>
              <w:rPr>
                <w:rFonts w:ascii="Times New Roman" w:hAnsi="Times New Roman" w:eastAsia="Times New Roman" w:cs="Times New Roman"/>
                <w:b w:val="0"/>
                <w:i w:val="0"/>
                <w:sz w:val="20"/>
              </w:rPr>
              <w:t>Management asks you to reopen the learning portal before the 11:00 examination, even if the most recent backup is unverified [1].</w:t>
            </w:r>
          </w:p>
        </w:tc>
      </w:tr>
      <w:tr w14:paraId="447D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9D94C18">
            <w:pPr>
              <w:spacing w:after="20" w:line="240" w:lineRule="auto"/>
            </w:pPr>
            <w:r>
              <w:rPr>
                <w:rFonts w:ascii="Times New Roman" w:hAnsi="Times New Roman" w:eastAsia="Times New Roman" w:cs="Times New Roman"/>
                <w:b w:val="0"/>
                <w:i w:val="0"/>
                <w:sz w:val="20"/>
              </w:rPr>
              <w:t>Minute 20</w:t>
            </w:r>
          </w:p>
        </w:tc>
        <w:tc>
          <w:tcPr>
            <w:tcW w:w="7552" w:type="dxa"/>
          </w:tcPr>
          <w:p w14:paraId="4799C2F2">
            <w:pPr>
              <w:spacing w:after="20" w:line="240" w:lineRule="auto"/>
            </w:pPr>
            <w:r>
              <w:rPr>
                <w:rFonts w:ascii="Times New Roman" w:hAnsi="Times New Roman" w:eastAsia="Times New Roman" w:cs="Times New Roman"/>
                <w:b w:val="0"/>
                <w:i w:val="0"/>
                <w:sz w:val="20"/>
              </w:rPr>
              <w:t>An attacker claims to hold all 1,800 learner records and threatens publication in 12 hours. A screenshot is provided, but its authenticity is unknown [1].</w:t>
            </w:r>
          </w:p>
        </w:tc>
      </w:tr>
      <w:tr w14:paraId="112A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DC0984B">
            <w:pPr>
              <w:spacing w:after="20" w:line="240" w:lineRule="auto"/>
            </w:pPr>
            <w:r>
              <w:rPr>
                <w:rFonts w:ascii="Times New Roman" w:hAnsi="Times New Roman" w:eastAsia="Times New Roman" w:cs="Times New Roman"/>
                <w:b w:val="0"/>
                <w:i w:val="0"/>
                <w:sz w:val="20"/>
              </w:rPr>
              <w:t>Minute 35</w:t>
            </w:r>
          </w:p>
        </w:tc>
        <w:tc>
          <w:tcPr>
            <w:tcW w:w="7552" w:type="dxa"/>
          </w:tcPr>
          <w:p w14:paraId="29585E89">
            <w:pPr>
              <w:spacing w:after="20" w:line="240" w:lineRule="auto"/>
            </w:pPr>
            <w:r>
              <w:rPr>
                <w:rFonts w:ascii="Times New Roman" w:hAnsi="Times New Roman" w:eastAsia="Times New Roman" w:cs="Times New Roman"/>
                <w:b w:val="0"/>
                <w:i w:val="0"/>
                <w:sz w:val="20"/>
              </w:rPr>
              <w:t>A test restoration of the latest network backup fails with an unreadable snapshot error [1].</w:t>
            </w:r>
          </w:p>
        </w:tc>
      </w:tr>
      <w:tr w14:paraId="409C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23A98D4">
            <w:pPr>
              <w:spacing w:after="20" w:line="240" w:lineRule="auto"/>
            </w:pPr>
            <w:r>
              <w:rPr>
                <w:rFonts w:ascii="Times New Roman" w:hAnsi="Times New Roman" w:eastAsia="Times New Roman" w:cs="Times New Roman"/>
                <w:b w:val="0"/>
                <w:i w:val="0"/>
                <w:sz w:val="20"/>
              </w:rPr>
              <w:t>Minute 45</w:t>
            </w:r>
          </w:p>
        </w:tc>
        <w:tc>
          <w:tcPr>
            <w:tcW w:w="7552" w:type="dxa"/>
          </w:tcPr>
          <w:p w14:paraId="549A55C8">
            <w:pPr>
              <w:spacing w:after="20" w:line="240" w:lineRule="auto"/>
            </w:pPr>
            <w:r>
              <w:rPr>
                <w:rFonts w:ascii="Times New Roman" w:hAnsi="Times New Roman" w:eastAsia="Times New Roman" w:cs="Times New Roman"/>
                <w:b w:val="0"/>
                <w:i w:val="0"/>
                <w:sz w:val="20"/>
              </w:rPr>
              <w:t>A social media post claims the examination is cancelled. A journalist asks whether learner information has been exposed [1].</w:t>
            </w:r>
          </w:p>
        </w:tc>
      </w:tr>
      <w:tr w14:paraId="193E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34402F5">
            <w:pPr>
              <w:spacing w:after="20" w:line="240" w:lineRule="auto"/>
            </w:pPr>
            <w:r>
              <w:rPr>
                <w:rFonts w:ascii="Times New Roman" w:hAnsi="Times New Roman" w:eastAsia="Times New Roman" w:cs="Times New Roman"/>
                <w:b w:val="0"/>
                <w:i w:val="0"/>
                <w:sz w:val="20"/>
              </w:rPr>
              <w:t>Minute 50 (own inject)</w:t>
            </w:r>
          </w:p>
        </w:tc>
        <w:tc>
          <w:tcPr>
            <w:tcW w:w="7552" w:type="dxa"/>
          </w:tcPr>
          <w:p w14:paraId="22D03B90">
            <w:pPr>
              <w:spacing w:after="20" w:line="240" w:lineRule="auto"/>
            </w:pPr>
            <w:r>
              <w:rPr>
                <w:rFonts w:ascii="Times New Roman" w:hAnsi="Times New Roman" w:eastAsia="Times New Roman" w:cs="Times New Roman"/>
                <w:b w:val="0"/>
                <w:i w:val="0"/>
                <w:sz w:val="20"/>
              </w:rPr>
              <w:t>The Finance Business Owner reports that a regular supplier emailed the finance officer's mailbox at 07:55 on Day 0, asking Northbridge to confirm a change to the supplier's bank details "as requested by your finance team" at 01:30 on Day 0. This tests whether the team links the request to the unfamiliar mailbox sign-in (E02) and treats it as possible payment fraud.</w:t>
            </w:r>
          </w:p>
        </w:tc>
      </w:tr>
    </w:tbl>
    <w:p w14:paraId="456056C0">
      <w:pPr>
        <w:spacing w:after="40"/>
      </w:pPr>
    </w:p>
    <w:p w14:paraId="29C403C6">
      <w:pPr>
        <w:pStyle w:val="4"/>
        <w:keepNext/>
      </w:pPr>
      <w:r>
        <w:rPr>
          <w:rFonts w:ascii="Times New Roman" w:hAnsi="Times New Roman" w:eastAsia="Times New Roman" w:cs="Times New Roman"/>
          <w:b/>
          <w:color w:val="000000"/>
        </w:rPr>
        <w:t>Measurable success criteria</w:t>
      </w:r>
    </w:p>
    <w:p w14:paraId="3DF21620">
      <w:pPr>
        <w:keepNext/>
        <w:spacing w:after="60"/>
      </w:pPr>
      <w:r>
        <w:rPr>
          <w:rFonts w:ascii="Times New Roman" w:hAnsi="Times New Roman" w:eastAsia="Times New Roman" w:cs="Times New Roman"/>
          <w:b/>
          <w:i w:val="0"/>
        </w:rPr>
        <w:t>Table 5.4: Success criteria</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6123"/>
        <w:gridCol w:w="2222"/>
      </w:tblGrid>
      <w:tr w14:paraId="3F30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tcPr>
          <w:p w14:paraId="6AAF57E3">
            <w:pPr>
              <w:spacing w:after="0" w:line="240" w:lineRule="auto"/>
            </w:pPr>
            <w:r>
              <w:rPr>
                <w:rFonts w:ascii="Times New Roman" w:hAnsi="Times New Roman" w:eastAsia="Times New Roman" w:cs="Times New Roman"/>
                <w:b/>
                <w:i w:val="0"/>
                <w:sz w:val="20"/>
              </w:rPr>
              <w:t>#</w:t>
            </w:r>
          </w:p>
        </w:tc>
        <w:tc>
          <w:tcPr>
            <w:tcW w:w="6123" w:type="dxa"/>
          </w:tcPr>
          <w:p w14:paraId="7748F52F">
            <w:pPr>
              <w:spacing w:after="0" w:line="240" w:lineRule="auto"/>
            </w:pPr>
            <w:r>
              <w:rPr>
                <w:rFonts w:ascii="Times New Roman" w:hAnsi="Times New Roman" w:eastAsia="Times New Roman" w:cs="Times New Roman"/>
                <w:b/>
                <w:i w:val="0"/>
                <w:sz w:val="20"/>
              </w:rPr>
              <w:t>Success criterion</w:t>
            </w:r>
          </w:p>
        </w:tc>
        <w:tc>
          <w:tcPr>
            <w:tcW w:w="2222" w:type="dxa"/>
          </w:tcPr>
          <w:p w14:paraId="4C8B944C">
            <w:pPr>
              <w:spacing w:after="0" w:line="240" w:lineRule="auto"/>
            </w:pPr>
            <w:r>
              <w:rPr>
                <w:rFonts w:ascii="Times New Roman" w:hAnsi="Times New Roman" w:eastAsia="Times New Roman" w:cs="Times New Roman"/>
                <w:b/>
                <w:i w:val="0"/>
                <w:sz w:val="20"/>
              </w:rPr>
              <w:t>Target</w:t>
            </w:r>
          </w:p>
        </w:tc>
      </w:tr>
      <w:tr w14:paraId="2CAA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6ABDE319">
            <w:pPr>
              <w:spacing w:after="20" w:line="240" w:lineRule="auto"/>
            </w:pPr>
            <w:r>
              <w:rPr>
                <w:rFonts w:ascii="Times New Roman" w:hAnsi="Times New Roman" w:eastAsia="Times New Roman" w:cs="Times New Roman"/>
                <w:b w:val="0"/>
                <w:i w:val="0"/>
                <w:sz w:val="20"/>
              </w:rPr>
              <w:t>SC1</w:t>
            </w:r>
          </w:p>
        </w:tc>
        <w:tc>
          <w:tcPr>
            <w:tcW w:w="6123" w:type="dxa"/>
          </w:tcPr>
          <w:p w14:paraId="7F071944">
            <w:pPr>
              <w:spacing w:after="20" w:line="240" w:lineRule="auto"/>
            </w:pPr>
            <w:r>
              <w:rPr>
                <w:rFonts w:ascii="Times New Roman" w:hAnsi="Times New Roman" w:eastAsia="Times New Roman" w:cs="Times New Roman"/>
                <w:b w:val="0"/>
                <w:i w:val="0"/>
                <w:sz w:val="20"/>
              </w:rPr>
              <w:t>A documented decision on the 11:00 examination, with a named owner and rationale, after Inject 1.</w:t>
            </w:r>
          </w:p>
        </w:tc>
        <w:tc>
          <w:tcPr>
            <w:tcW w:w="2222" w:type="dxa"/>
          </w:tcPr>
          <w:p w14:paraId="38FEB894">
            <w:pPr>
              <w:spacing w:after="20" w:line="240" w:lineRule="auto"/>
            </w:pPr>
            <w:r>
              <w:rPr>
                <w:rFonts w:ascii="Times New Roman" w:hAnsi="Times New Roman" w:eastAsia="Times New Roman" w:cs="Times New Roman"/>
                <w:b w:val="0"/>
                <w:i w:val="0"/>
                <w:sz w:val="20"/>
              </w:rPr>
              <w:t>Within 5 simulated minutes</w:t>
            </w:r>
          </w:p>
        </w:tc>
      </w:tr>
      <w:tr w14:paraId="412A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27288F07">
            <w:pPr>
              <w:spacing w:after="20" w:line="240" w:lineRule="auto"/>
            </w:pPr>
            <w:r>
              <w:rPr>
                <w:rFonts w:ascii="Times New Roman" w:hAnsi="Times New Roman" w:eastAsia="Times New Roman" w:cs="Times New Roman"/>
                <w:b w:val="0"/>
                <w:i w:val="0"/>
                <w:sz w:val="20"/>
              </w:rPr>
              <w:t>SC2</w:t>
            </w:r>
          </w:p>
        </w:tc>
        <w:tc>
          <w:tcPr>
            <w:tcW w:w="6123" w:type="dxa"/>
          </w:tcPr>
          <w:p w14:paraId="2001C8CE">
            <w:pPr>
              <w:spacing w:after="20" w:line="240" w:lineRule="auto"/>
            </w:pPr>
            <w:r>
              <w:rPr>
                <w:rFonts w:ascii="Times New Roman" w:hAnsi="Times New Roman" w:eastAsia="Times New Roman" w:cs="Times New Roman"/>
                <w:b w:val="0"/>
                <w:i w:val="0"/>
                <w:sz w:val="20"/>
              </w:rPr>
              <w:t>Restorations approved from a backup that has not been validated.</w:t>
            </w:r>
          </w:p>
        </w:tc>
        <w:tc>
          <w:tcPr>
            <w:tcW w:w="2222" w:type="dxa"/>
          </w:tcPr>
          <w:p w14:paraId="23B1E640">
            <w:pPr>
              <w:spacing w:after="20" w:line="240" w:lineRule="auto"/>
            </w:pPr>
            <w:r>
              <w:rPr>
                <w:rFonts w:ascii="Times New Roman" w:hAnsi="Times New Roman" w:eastAsia="Times New Roman" w:cs="Times New Roman"/>
                <w:b w:val="0"/>
                <w:i w:val="0"/>
                <w:sz w:val="20"/>
              </w:rPr>
              <w:t>Zero</w:t>
            </w:r>
          </w:p>
        </w:tc>
      </w:tr>
      <w:tr w14:paraId="357C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73537DF8">
            <w:pPr>
              <w:spacing w:after="20" w:line="240" w:lineRule="auto"/>
            </w:pPr>
            <w:r>
              <w:rPr>
                <w:rFonts w:ascii="Times New Roman" w:hAnsi="Times New Roman" w:eastAsia="Times New Roman" w:cs="Times New Roman"/>
                <w:b w:val="0"/>
                <w:i w:val="0"/>
                <w:sz w:val="20"/>
              </w:rPr>
              <w:t>SC3</w:t>
            </w:r>
          </w:p>
        </w:tc>
        <w:tc>
          <w:tcPr>
            <w:tcW w:w="6123" w:type="dxa"/>
          </w:tcPr>
          <w:p w14:paraId="5E0F90C9">
            <w:pPr>
              <w:spacing w:after="20" w:line="240" w:lineRule="auto"/>
            </w:pPr>
            <w:r>
              <w:rPr>
                <w:rFonts w:ascii="Times New Roman" w:hAnsi="Times New Roman" w:eastAsia="Times New Roman" w:cs="Times New Roman"/>
                <w:b w:val="0"/>
                <w:i w:val="0"/>
                <w:sz w:val="20"/>
              </w:rPr>
              <w:t>Extortion claim escalated to the Legal and Privacy Adviser, and notification assessment started, after Inject 2.</w:t>
            </w:r>
          </w:p>
        </w:tc>
        <w:tc>
          <w:tcPr>
            <w:tcW w:w="2222" w:type="dxa"/>
          </w:tcPr>
          <w:p w14:paraId="72A7BE86">
            <w:pPr>
              <w:spacing w:after="20" w:line="240" w:lineRule="auto"/>
            </w:pPr>
            <w:r>
              <w:rPr>
                <w:rFonts w:ascii="Times New Roman" w:hAnsi="Times New Roman" w:eastAsia="Times New Roman" w:cs="Times New Roman"/>
                <w:b w:val="0"/>
                <w:i w:val="0"/>
                <w:sz w:val="20"/>
              </w:rPr>
              <w:t>Within 5 simulated minutes</w:t>
            </w:r>
          </w:p>
        </w:tc>
      </w:tr>
      <w:tr w14:paraId="35A1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540F95C4">
            <w:pPr>
              <w:spacing w:after="20" w:line="240" w:lineRule="auto"/>
            </w:pPr>
            <w:r>
              <w:rPr>
                <w:rFonts w:ascii="Times New Roman" w:hAnsi="Times New Roman" w:eastAsia="Times New Roman" w:cs="Times New Roman"/>
                <w:b w:val="0"/>
                <w:i w:val="0"/>
                <w:sz w:val="20"/>
              </w:rPr>
              <w:t>SC4</w:t>
            </w:r>
          </w:p>
        </w:tc>
        <w:tc>
          <w:tcPr>
            <w:tcW w:w="6123" w:type="dxa"/>
          </w:tcPr>
          <w:p w14:paraId="3060E24E">
            <w:pPr>
              <w:spacing w:after="20" w:line="240" w:lineRule="auto"/>
            </w:pPr>
            <w:r>
              <w:rPr>
                <w:rFonts w:ascii="Times New Roman" w:hAnsi="Times New Roman" w:eastAsia="Times New Roman" w:cs="Times New Roman"/>
                <w:b w:val="0"/>
                <w:i w:val="0"/>
                <w:sz w:val="20"/>
              </w:rPr>
              <w:t>Public holding statement approved by the Executive Sponsor after Inject 4.</w:t>
            </w:r>
          </w:p>
        </w:tc>
        <w:tc>
          <w:tcPr>
            <w:tcW w:w="2222" w:type="dxa"/>
          </w:tcPr>
          <w:p w14:paraId="36D6E174">
            <w:pPr>
              <w:spacing w:after="20" w:line="240" w:lineRule="auto"/>
            </w:pPr>
            <w:r>
              <w:rPr>
                <w:rFonts w:ascii="Times New Roman" w:hAnsi="Times New Roman" w:eastAsia="Times New Roman" w:cs="Times New Roman"/>
                <w:b w:val="0"/>
                <w:i w:val="0"/>
                <w:sz w:val="20"/>
              </w:rPr>
              <w:t>Within 10 simulated minutes</w:t>
            </w:r>
          </w:p>
        </w:tc>
      </w:tr>
      <w:tr w14:paraId="7356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3A3A2CC3">
            <w:pPr>
              <w:spacing w:after="20" w:line="240" w:lineRule="auto"/>
            </w:pPr>
            <w:r>
              <w:rPr>
                <w:rFonts w:ascii="Times New Roman" w:hAnsi="Times New Roman" w:eastAsia="Times New Roman" w:cs="Times New Roman"/>
                <w:b w:val="0"/>
                <w:i w:val="0"/>
                <w:sz w:val="20"/>
              </w:rPr>
              <w:t>SC5</w:t>
            </w:r>
          </w:p>
        </w:tc>
        <w:tc>
          <w:tcPr>
            <w:tcW w:w="6123" w:type="dxa"/>
          </w:tcPr>
          <w:p w14:paraId="640696F8">
            <w:pPr>
              <w:spacing w:after="20" w:line="240" w:lineRule="auto"/>
            </w:pPr>
            <w:r>
              <w:rPr>
                <w:rFonts w:ascii="Times New Roman" w:hAnsi="Times New Roman" w:eastAsia="Times New Roman" w:cs="Times New Roman"/>
                <w:b w:val="0"/>
                <w:i w:val="0"/>
                <w:sz w:val="20"/>
              </w:rPr>
              <w:t>Decisions logged with owner, rationale, evidence IDs and communication action.</w:t>
            </w:r>
          </w:p>
        </w:tc>
        <w:tc>
          <w:tcPr>
            <w:tcW w:w="2222" w:type="dxa"/>
          </w:tcPr>
          <w:p w14:paraId="2E77831F">
            <w:pPr>
              <w:spacing w:after="20" w:line="240" w:lineRule="auto"/>
            </w:pPr>
            <w:r>
              <w:rPr>
                <w:rFonts w:ascii="Times New Roman" w:hAnsi="Times New Roman" w:eastAsia="Times New Roman" w:cs="Times New Roman"/>
                <w:b w:val="0"/>
                <w:i w:val="0"/>
                <w:sz w:val="20"/>
              </w:rPr>
              <w:t>100% of decisions</w:t>
            </w:r>
          </w:p>
        </w:tc>
      </w:tr>
      <w:tr w14:paraId="3F6E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5B51D167">
            <w:pPr>
              <w:spacing w:after="20" w:line="240" w:lineRule="auto"/>
            </w:pPr>
            <w:r>
              <w:rPr>
                <w:rFonts w:ascii="Times New Roman" w:hAnsi="Times New Roman" w:eastAsia="Times New Roman" w:cs="Times New Roman"/>
                <w:b w:val="0"/>
                <w:i w:val="0"/>
                <w:sz w:val="20"/>
              </w:rPr>
              <w:t>SC6</w:t>
            </w:r>
          </w:p>
        </w:tc>
        <w:tc>
          <w:tcPr>
            <w:tcW w:w="6123" w:type="dxa"/>
          </w:tcPr>
          <w:p w14:paraId="4C10913C">
            <w:pPr>
              <w:spacing w:after="20" w:line="240" w:lineRule="auto"/>
            </w:pPr>
            <w:r>
              <w:rPr>
                <w:rFonts w:ascii="Times New Roman" w:hAnsi="Times New Roman" w:eastAsia="Times New Roman" w:cs="Times New Roman"/>
                <w:b w:val="0"/>
                <w:i w:val="0"/>
                <w:sz w:val="20"/>
              </w:rPr>
              <w:t>CSIRT and external communication during the exercise uses only out-of-band channels.</w:t>
            </w:r>
          </w:p>
        </w:tc>
        <w:tc>
          <w:tcPr>
            <w:tcW w:w="2222" w:type="dxa"/>
          </w:tcPr>
          <w:p w14:paraId="5BE75B45">
            <w:pPr>
              <w:spacing w:after="20" w:line="240" w:lineRule="auto"/>
            </w:pPr>
            <w:r>
              <w:rPr>
                <w:rFonts w:ascii="Times New Roman" w:hAnsi="Times New Roman" w:eastAsia="Times New Roman" w:cs="Times New Roman"/>
                <w:b w:val="0"/>
                <w:i w:val="0"/>
                <w:sz w:val="20"/>
              </w:rPr>
              <w:t>100% (no use of corporate email)</w:t>
            </w:r>
          </w:p>
        </w:tc>
      </w:tr>
    </w:tbl>
    <w:p w14:paraId="741C87D3">
      <w:pPr>
        <w:spacing w:after="40"/>
      </w:pPr>
    </w:p>
    <w:p w14:paraId="5FB434C5">
      <w:pPr>
        <w:sectPr>
          <w:pgSz w:w="11906" w:h="16838"/>
          <w:pgMar w:top="1440" w:right="1440" w:bottom="1440" w:left="1440" w:header="720" w:footer="720" w:gutter="0"/>
          <w:cols w:space="720" w:num="1"/>
          <w:docGrid w:linePitch="360" w:charSpace="0"/>
        </w:sectPr>
      </w:pPr>
    </w:p>
    <w:p w14:paraId="1B2A8705">
      <w:pPr>
        <w:pStyle w:val="3"/>
        <w:keepNext/>
      </w:pPr>
      <w:r>
        <w:rPr>
          <w:rFonts w:ascii="Times New Roman" w:hAnsi="Times New Roman" w:eastAsia="Times New Roman" w:cs="Times New Roman"/>
          <w:b/>
          <w:color w:val="000000"/>
        </w:rPr>
        <w:t>5.2 Exercise walk-through (SIMULATION)</w:t>
      </w:r>
    </w:p>
    <w:p w14:paraId="330AD495">
      <w:r>
        <w:rPr>
          <w:rFonts w:ascii="Times New Roman" w:hAnsi="Times New Roman" w:eastAsia="Times New Roman" w:cs="Times New Roman"/>
          <w:b/>
          <w:i w:val="0"/>
        </w:rPr>
        <w:t>SIMULATION. All responses below are simulated.</w:t>
      </w:r>
      <w:r>
        <w:rPr>
          <w:rFonts w:ascii="Times New Roman" w:hAnsi="Times New Roman" w:eastAsia="Times New Roman" w:cs="Times New Roman"/>
          <w:b w:val="0"/>
          <w:i w:val="0"/>
        </w:rPr>
        <w:t xml:space="preserve"> I completed the exercise individually, taking each participant's role in turn. They describe how each role would respond under the plan in this report, not real events.</w:t>
      </w:r>
    </w:p>
    <w:p w14:paraId="40ED9C41">
      <w:pPr>
        <w:keepNext/>
        <w:spacing w:after="60"/>
      </w:pPr>
      <w:r>
        <w:rPr>
          <w:rFonts w:ascii="Times New Roman" w:hAnsi="Times New Roman" w:eastAsia="Times New Roman" w:cs="Times New Roman"/>
          <w:b/>
          <w:i w:val="0"/>
        </w:rPr>
        <w:t>Table 5.5: Walk-through by participant role (SIMULATION)</w:t>
      </w:r>
    </w:p>
    <w:tbl>
      <w:tblPr>
        <w:tblStyle w:val="9"/>
        <w:tblW w:w="13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608"/>
        <w:gridCol w:w="9650"/>
      </w:tblGrid>
      <w:tr w14:paraId="49B5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Pr>
          <w:p w14:paraId="6B496667">
            <w:pPr>
              <w:spacing w:after="0" w:line="240" w:lineRule="auto"/>
            </w:pPr>
            <w:r>
              <w:rPr>
                <w:rFonts w:ascii="Times New Roman" w:hAnsi="Times New Roman" w:eastAsia="Times New Roman" w:cs="Times New Roman"/>
                <w:b/>
                <w:i w:val="0"/>
                <w:sz w:val="19"/>
              </w:rPr>
              <w:t>Inject (minute)</w:t>
            </w:r>
          </w:p>
        </w:tc>
        <w:tc>
          <w:tcPr>
            <w:tcW w:w="2608" w:type="dxa"/>
          </w:tcPr>
          <w:p w14:paraId="6DB5E468">
            <w:pPr>
              <w:spacing w:after="0" w:line="240" w:lineRule="auto"/>
            </w:pPr>
            <w:r>
              <w:rPr>
                <w:rFonts w:ascii="Times New Roman" w:hAnsi="Times New Roman" w:eastAsia="Times New Roman" w:cs="Times New Roman"/>
                <w:b/>
                <w:i w:val="0"/>
                <w:sz w:val="19"/>
              </w:rPr>
              <w:t>Role</w:t>
            </w:r>
          </w:p>
        </w:tc>
        <w:tc>
          <w:tcPr>
            <w:tcW w:w="9650" w:type="dxa"/>
          </w:tcPr>
          <w:p w14:paraId="5F856B54">
            <w:pPr>
              <w:spacing w:after="0" w:line="240" w:lineRule="auto"/>
            </w:pPr>
            <w:r>
              <w:rPr>
                <w:rFonts w:ascii="Times New Roman" w:hAnsi="Times New Roman" w:eastAsia="Times New Roman" w:cs="Times New Roman"/>
                <w:b/>
                <w:i w:val="0"/>
                <w:sz w:val="19"/>
              </w:rPr>
              <w:t>Simulated response (SIMULATION)</w:t>
            </w:r>
          </w:p>
        </w:tc>
      </w:tr>
      <w:tr w14:paraId="5837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81089B4">
            <w:pPr>
              <w:spacing w:after="20" w:line="240" w:lineRule="auto"/>
            </w:pPr>
            <w:r>
              <w:rPr>
                <w:rFonts w:ascii="Times New Roman" w:hAnsi="Times New Roman" w:eastAsia="Times New Roman" w:cs="Times New Roman"/>
                <w:b w:val="0"/>
                <w:i w:val="0"/>
                <w:sz w:val="19"/>
              </w:rPr>
              <w:t>Baseline (5-10)</w:t>
            </w:r>
          </w:p>
        </w:tc>
        <w:tc>
          <w:tcPr>
            <w:tcW w:w="2608" w:type="dxa"/>
          </w:tcPr>
          <w:p w14:paraId="4093E2F6">
            <w:pPr>
              <w:spacing w:after="20" w:line="240" w:lineRule="auto"/>
            </w:pPr>
            <w:r>
              <w:rPr>
                <w:rFonts w:ascii="Times New Roman" w:hAnsi="Times New Roman" w:eastAsia="Times New Roman" w:cs="Times New Roman"/>
                <w:b w:val="0"/>
                <w:i w:val="0"/>
                <w:sz w:val="19"/>
              </w:rPr>
              <w:t>Facilitator</w:t>
            </w:r>
          </w:p>
        </w:tc>
        <w:tc>
          <w:tcPr>
            <w:tcW w:w="9650" w:type="dxa"/>
          </w:tcPr>
          <w:p w14:paraId="0CD9B44A">
            <w:pPr>
              <w:spacing w:after="20" w:line="240" w:lineRule="auto"/>
            </w:pPr>
            <w:r>
              <w:rPr>
                <w:rFonts w:ascii="Times New Roman" w:hAnsi="Times New Roman" w:eastAsia="Times New Roman" w:cs="Times New Roman"/>
                <w:b w:val="0"/>
                <w:i w:val="0"/>
                <w:sz w:val="19"/>
              </w:rPr>
              <w:t>Reads the 09:45 status: FIN-PC07, FS01 and BAK01 isolated; svc_backup disabled; finance officer account blocked; DFIR firm en route.</w:t>
            </w:r>
          </w:p>
        </w:tc>
      </w:tr>
      <w:tr w14:paraId="5766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ACEAF0E">
            <w:pPr>
              <w:spacing w:after="20" w:line="240" w:lineRule="auto"/>
            </w:pPr>
            <w:r>
              <w:rPr>
                <w:rFonts w:ascii="Times New Roman" w:hAnsi="Times New Roman" w:eastAsia="Times New Roman" w:cs="Times New Roman"/>
                <w:b w:val="0"/>
                <w:i w:val="0"/>
                <w:sz w:val="19"/>
              </w:rPr>
              <w:t>Inject 1 (10)</w:t>
            </w:r>
          </w:p>
        </w:tc>
        <w:tc>
          <w:tcPr>
            <w:tcW w:w="2608" w:type="dxa"/>
          </w:tcPr>
          <w:p w14:paraId="6BFD73FB">
            <w:pPr>
              <w:spacing w:after="20" w:line="240" w:lineRule="auto"/>
            </w:pPr>
            <w:r>
              <w:rPr>
                <w:rFonts w:ascii="Times New Roman" w:hAnsi="Times New Roman" w:eastAsia="Times New Roman" w:cs="Times New Roman"/>
                <w:b w:val="0"/>
                <w:i w:val="0"/>
                <w:sz w:val="19"/>
              </w:rPr>
              <w:t>Executive Sponsor</w:t>
            </w:r>
          </w:p>
        </w:tc>
        <w:tc>
          <w:tcPr>
            <w:tcW w:w="9650" w:type="dxa"/>
          </w:tcPr>
          <w:p w14:paraId="3AC483E4">
            <w:pPr>
              <w:spacing w:after="20" w:line="240" w:lineRule="auto"/>
            </w:pPr>
            <w:r>
              <w:rPr>
                <w:rFonts w:ascii="Times New Roman" w:hAnsi="Times New Roman" w:eastAsia="Times New Roman" w:cs="Times New Roman"/>
                <w:b w:val="0"/>
                <w:i w:val="0"/>
                <w:sz w:val="19"/>
              </w:rPr>
              <w:t>Under pressure from senior managers, asks whether the portal can be restored from the 02:00 backup so the examination can go ahead.</w:t>
            </w:r>
          </w:p>
        </w:tc>
      </w:tr>
      <w:tr w14:paraId="1F7C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56E82F2">
            <w:pPr>
              <w:spacing w:after="20" w:line="240" w:lineRule="auto"/>
            </w:pPr>
          </w:p>
        </w:tc>
        <w:tc>
          <w:tcPr>
            <w:tcW w:w="2608" w:type="dxa"/>
          </w:tcPr>
          <w:p w14:paraId="786B4ED3">
            <w:pPr>
              <w:spacing w:after="20" w:line="240" w:lineRule="auto"/>
            </w:pPr>
            <w:r>
              <w:rPr>
                <w:rFonts w:ascii="Times New Roman" w:hAnsi="Times New Roman" w:eastAsia="Times New Roman" w:cs="Times New Roman"/>
                <w:b w:val="0"/>
                <w:i w:val="0"/>
                <w:sz w:val="19"/>
              </w:rPr>
              <w:t>Incident Manager</w:t>
            </w:r>
          </w:p>
        </w:tc>
        <w:tc>
          <w:tcPr>
            <w:tcW w:w="9650" w:type="dxa"/>
          </w:tcPr>
          <w:p w14:paraId="6FD71F26">
            <w:pPr>
              <w:spacing w:after="20" w:line="240" w:lineRule="auto"/>
            </w:pPr>
            <w:r>
              <w:rPr>
                <w:rFonts w:ascii="Times New Roman" w:hAnsi="Times New Roman" w:eastAsia="Times New Roman" w:cs="Times New Roman"/>
                <w:b w:val="0"/>
                <w:i w:val="0"/>
                <w:sz w:val="19"/>
              </w:rPr>
              <w:t>Explains that the 02:00 backup ran 25 minutes after the unexplained svc_backup logon (E03, E05), has never been restore-tested, and could restore attacker changes. Recommends postponement (Section 3.3.2).</w:t>
            </w:r>
          </w:p>
        </w:tc>
      </w:tr>
      <w:tr w14:paraId="648D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B767B7A">
            <w:pPr>
              <w:spacing w:after="20" w:line="240" w:lineRule="auto"/>
            </w:pPr>
          </w:p>
        </w:tc>
        <w:tc>
          <w:tcPr>
            <w:tcW w:w="2608" w:type="dxa"/>
          </w:tcPr>
          <w:p w14:paraId="139EE597">
            <w:pPr>
              <w:spacing w:after="20" w:line="240" w:lineRule="auto"/>
            </w:pPr>
            <w:r>
              <w:rPr>
                <w:rFonts w:ascii="Times New Roman" w:hAnsi="Times New Roman" w:eastAsia="Times New Roman" w:cs="Times New Roman"/>
                <w:b w:val="0"/>
                <w:i w:val="0"/>
                <w:sz w:val="19"/>
              </w:rPr>
              <w:t>Academic Business Owner</w:t>
            </w:r>
          </w:p>
        </w:tc>
        <w:tc>
          <w:tcPr>
            <w:tcW w:w="9650" w:type="dxa"/>
          </w:tcPr>
          <w:p w14:paraId="20C44C4A">
            <w:pPr>
              <w:spacing w:after="20" w:line="240" w:lineRule="auto"/>
            </w:pPr>
            <w:r>
              <w:rPr>
                <w:rFonts w:ascii="Times New Roman" w:hAnsi="Times New Roman" w:eastAsia="Times New Roman" w:cs="Times New Roman"/>
                <w:b w:val="0"/>
                <w:i w:val="0"/>
                <w:sz w:val="19"/>
              </w:rPr>
              <w:t>Agrees, and confirms that academic regulations allow rescheduling without penalty (A17). Proposes a new date once acceptance criteria are met.</w:t>
            </w:r>
          </w:p>
        </w:tc>
      </w:tr>
      <w:tr w14:paraId="41D4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E87A1CF">
            <w:pPr>
              <w:spacing w:after="20" w:line="240" w:lineRule="auto"/>
            </w:pPr>
          </w:p>
        </w:tc>
        <w:tc>
          <w:tcPr>
            <w:tcW w:w="2608" w:type="dxa"/>
          </w:tcPr>
          <w:p w14:paraId="5AFFC2B7">
            <w:pPr>
              <w:spacing w:after="20" w:line="240" w:lineRule="auto"/>
            </w:pPr>
            <w:r>
              <w:rPr>
                <w:rFonts w:ascii="Times New Roman" w:hAnsi="Times New Roman" w:eastAsia="Times New Roman" w:cs="Times New Roman"/>
                <w:b w:val="0"/>
                <w:i w:val="0"/>
                <w:sz w:val="19"/>
              </w:rPr>
              <w:t>IT Operations Lead</w:t>
            </w:r>
          </w:p>
        </w:tc>
        <w:tc>
          <w:tcPr>
            <w:tcW w:w="9650" w:type="dxa"/>
          </w:tcPr>
          <w:p w14:paraId="0D8A4195">
            <w:pPr>
              <w:spacing w:after="20" w:line="240" w:lineRule="auto"/>
            </w:pPr>
            <w:r>
              <w:rPr>
                <w:rFonts w:ascii="Times New Roman" w:hAnsi="Times New Roman" w:eastAsia="Times New Roman" w:cs="Times New Roman"/>
                <w:b w:val="0"/>
                <w:i w:val="0"/>
                <w:sz w:val="19"/>
              </w:rPr>
              <w:t>Confirms that validating any backup will take several hours in an isolated environment, so an 11:00 restore is not realistic.</w:t>
            </w:r>
          </w:p>
        </w:tc>
      </w:tr>
      <w:tr w14:paraId="7C3B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70EE07D">
            <w:pPr>
              <w:spacing w:after="20" w:line="240" w:lineRule="auto"/>
            </w:pPr>
          </w:p>
        </w:tc>
        <w:tc>
          <w:tcPr>
            <w:tcW w:w="2608" w:type="dxa"/>
          </w:tcPr>
          <w:p w14:paraId="4431F747">
            <w:pPr>
              <w:spacing w:after="20" w:line="240" w:lineRule="auto"/>
            </w:pPr>
            <w:r>
              <w:rPr>
                <w:rFonts w:ascii="Times New Roman" w:hAnsi="Times New Roman" w:eastAsia="Times New Roman" w:cs="Times New Roman"/>
                <w:b w:val="0"/>
                <w:i w:val="0"/>
                <w:sz w:val="19"/>
              </w:rPr>
              <w:t>Communications Lead</w:t>
            </w:r>
          </w:p>
        </w:tc>
        <w:tc>
          <w:tcPr>
            <w:tcW w:w="9650" w:type="dxa"/>
          </w:tcPr>
          <w:p w14:paraId="6A389407">
            <w:pPr>
              <w:spacing w:after="20" w:line="240" w:lineRule="auto"/>
            </w:pPr>
            <w:r>
              <w:rPr>
                <w:rFonts w:ascii="Times New Roman" w:hAnsi="Times New Roman" w:eastAsia="Times New Roman" w:cs="Times New Roman"/>
                <w:b w:val="0"/>
                <w:i w:val="0"/>
                <w:sz w:val="19"/>
              </w:rPr>
              <w:t>Prepares the learner notice for 10:15 (Section 4.5).</w:t>
            </w:r>
          </w:p>
        </w:tc>
      </w:tr>
      <w:tr w14:paraId="5913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F3366AC">
            <w:pPr>
              <w:spacing w:after="20" w:line="240" w:lineRule="auto"/>
            </w:pPr>
            <w:r>
              <w:rPr>
                <w:rFonts w:ascii="Times New Roman" w:hAnsi="Times New Roman" w:eastAsia="Times New Roman" w:cs="Times New Roman"/>
                <w:b w:val="0"/>
                <w:i w:val="0"/>
                <w:sz w:val="19"/>
              </w:rPr>
              <w:t>Inject 2 (20)</w:t>
            </w:r>
          </w:p>
        </w:tc>
        <w:tc>
          <w:tcPr>
            <w:tcW w:w="2608" w:type="dxa"/>
          </w:tcPr>
          <w:p w14:paraId="4B3B0BA1">
            <w:pPr>
              <w:spacing w:after="20" w:line="240" w:lineRule="auto"/>
            </w:pPr>
            <w:r>
              <w:rPr>
                <w:rFonts w:ascii="Times New Roman" w:hAnsi="Times New Roman" w:eastAsia="Times New Roman" w:cs="Times New Roman"/>
                <w:b w:val="0"/>
                <w:i w:val="0"/>
                <w:sz w:val="19"/>
              </w:rPr>
              <w:t>Security Analyst</w:t>
            </w:r>
          </w:p>
        </w:tc>
        <w:tc>
          <w:tcPr>
            <w:tcW w:w="9650" w:type="dxa"/>
          </w:tcPr>
          <w:p w14:paraId="7A2981D1">
            <w:pPr>
              <w:spacing w:after="20" w:line="240" w:lineRule="auto"/>
            </w:pPr>
            <w:r>
              <w:rPr>
                <w:rFonts w:ascii="Times New Roman" w:hAnsi="Times New Roman" w:eastAsia="Times New Roman" w:cs="Times New Roman"/>
                <w:b w:val="0"/>
                <w:i w:val="0"/>
                <w:sz w:val="19"/>
              </w:rPr>
              <w:t>Notes that the screenshot cannot be authenticated yet; compares visible field names and record formats with known Northbridge data structures, without contacting the attacker. Links the claim to E04 (1.2 GB upload).</w:t>
            </w:r>
          </w:p>
        </w:tc>
      </w:tr>
      <w:tr w14:paraId="76E8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3E21A08">
            <w:pPr>
              <w:spacing w:after="20" w:line="240" w:lineRule="auto"/>
            </w:pPr>
          </w:p>
        </w:tc>
        <w:tc>
          <w:tcPr>
            <w:tcW w:w="2608" w:type="dxa"/>
          </w:tcPr>
          <w:p w14:paraId="55210D8D">
            <w:pPr>
              <w:spacing w:after="20" w:line="240" w:lineRule="auto"/>
            </w:pPr>
            <w:r>
              <w:rPr>
                <w:rFonts w:ascii="Times New Roman" w:hAnsi="Times New Roman" w:eastAsia="Times New Roman" w:cs="Times New Roman"/>
                <w:b w:val="0"/>
                <w:i w:val="0"/>
                <w:sz w:val="19"/>
              </w:rPr>
              <w:t>Legal and Privacy Adviser</w:t>
            </w:r>
          </w:p>
        </w:tc>
        <w:tc>
          <w:tcPr>
            <w:tcW w:w="9650" w:type="dxa"/>
          </w:tcPr>
          <w:p w14:paraId="2C26895B">
            <w:pPr>
              <w:spacing w:after="20" w:line="240" w:lineRule="auto"/>
            </w:pPr>
            <w:r>
              <w:rPr>
                <w:rFonts w:ascii="Times New Roman" w:hAnsi="Times New Roman" w:eastAsia="Times New Roman" w:cs="Times New Roman"/>
                <w:b w:val="0"/>
                <w:i w:val="0"/>
                <w:sz w:val="19"/>
              </w:rPr>
              <w:t>Logs the time of the claim as a possible awareness point, starts the NDPA assessment (Section 4.6), and advises no engagement with the attacker and preservation of the screenshot as evidence.</w:t>
            </w:r>
          </w:p>
        </w:tc>
      </w:tr>
      <w:tr w14:paraId="63DE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693737C">
            <w:pPr>
              <w:spacing w:after="20" w:line="240" w:lineRule="auto"/>
            </w:pPr>
          </w:p>
        </w:tc>
        <w:tc>
          <w:tcPr>
            <w:tcW w:w="2608" w:type="dxa"/>
          </w:tcPr>
          <w:p w14:paraId="79AFC29C">
            <w:pPr>
              <w:spacing w:after="20" w:line="240" w:lineRule="auto"/>
            </w:pPr>
            <w:r>
              <w:rPr>
                <w:rFonts w:ascii="Times New Roman" w:hAnsi="Times New Roman" w:eastAsia="Times New Roman" w:cs="Times New Roman"/>
                <w:b w:val="0"/>
                <w:i w:val="0"/>
                <w:sz w:val="19"/>
              </w:rPr>
              <w:t>Executive Sponsor</w:t>
            </w:r>
          </w:p>
        </w:tc>
        <w:tc>
          <w:tcPr>
            <w:tcW w:w="9650" w:type="dxa"/>
          </w:tcPr>
          <w:p w14:paraId="3DE04016">
            <w:pPr>
              <w:spacing w:after="20" w:line="240" w:lineRule="auto"/>
            </w:pPr>
            <w:r>
              <w:rPr>
                <w:rFonts w:ascii="Times New Roman" w:hAnsi="Times New Roman" w:eastAsia="Times New Roman" w:cs="Times New Roman"/>
                <w:b w:val="0"/>
                <w:i w:val="0"/>
                <w:sz w:val="19"/>
              </w:rPr>
              <w:t>Confirms no ransom contact or payment without Board and legal advice (A7); approves preparing learner communication in case the claim is confirmed. CISA notes payment does not guarantee data will not be leaked [5].</w:t>
            </w:r>
          </w:p>
        </w:tc>
      </w:tr>
      <w:tr w14:paraId="766D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5D9F80A">
            <w:pPr>
              <w:spacing w:after="20" w:line="240" w:lineRule="auto"/>
            </w:pPr>
          </w:p>
        </w:tc>
        <w:tc>
          <w:tcPr>
            <w:tcW w:w="2608" w:type="dxa"/>
          </w:tcPr>
          <w:p w14:paraId="5ACE8168">
            <w:pPr>
              <w:spacing w:after="20" w:line="240" w:lineRule="auto"/>
            </w:pPr>
            <w:r>
              <w:rPr>
                <w:rFonts w:ascii="Times New Roman" w:hAnsi="Times New Roman" w:eastAsia="Times New Roman" w:cs="Times New Roman"/>
                <w:b w:val="0"/>
                <w:i w:val="0"/>
                <w:sz w:val="19"/>
              </w:rPr>
              <w:t>Forensics Lead</w:t>
            </w:r>
          </w:p>
        </w:tc>
        <w:tc>
          <w:tcPr>
            <w:tcW w:w="9650" w:type="dxa"/>
          </w:tcPr>
          <w:p w14:paraId="42ADC7BA">
            <w:pPr>
              <w:spacing w:after="20" w:line="240" w:lineRule="auto"/>
            </w:pPr>
            <w:r>
              <w:rPr>
                <w:rFonts w:ascii="Times New Roman" w:hAnsi="Times New Roman" w:eastAsia="Times New Roman" w:cs="Times New Roman"/>
                <w:b w:val="0"/>
                <w:i w:val="0"/>
                <w:sz w:val="19"/>
              </w:rPr>
              <w:t>Prioritises Q4 (content of E04) and the analysis of FIN-PC07 file access around 01:50.</w:t>
            </w:r>
          </w:p>
        </w:tc>
      </w:tr>
      <w:tr w14:paraId="2E6A3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7DA058D">
            <w:pPr>
              <w:spacing w:after="20" w:line="240" w:lineRule="auto"/>
            </w:pPr>
            <w:r>
              <w:rPr>
                <w:rFonts w:ascii="Times New Roman" w:hAnsi="Times New Roman" w:eastAsia="Times New Roman" w:cs="Times New Roman"/>
                <w:b w:val="0"/>
                <w:i w:val="0"/>
                <w:sz w:val="19"/>
              </w:rPr>
              <w:t>Inject 3 (35)</w:t>
            </w:r>
          </w:p>
        </w:tc>
        <w:tc>
          <w:tcPr>
            <w:tcW w:w="2608" w:type="dxa"/>
          </w:tcPr>
          <w:p w14:paraId="0E7C5519">
            <w:pPr>
              <w:spacing w:after="20" w:line="240" w:lineRule="auto"/>
            </w:pPr>
            <w:r>
              <w:rPr>
                <w:rFonts w:ascii="Times New Roman" w:hAnsi="Times New Roman" w:eastAsia="Times New Roman" w:cs="Times New Roman"/>
                <w:b w:val="0"/>
                <w:i w:val="0"/>
                <w:sz w:val="19"/>
              </w:rPr>
              <w:t>IT Operations Lead</w:t>
            </w:r>
          </w:p>
        </w:tc>
        <w:tc>
          <w:tcPr>
            <w:tcW w:w="9650" w:type="dxa"/>
          </w:tcPr>
          <w:p w14:paraId="2BD5EA32">
            <w:pPr>
              <w:spacing w:after="20" w:line="240" w:lineRule="auto"/>
            </w:pPr>
            <w:r>
              <w:rPr>
                <w:rFonts w:ascii="Times New Roman" w:hAnsi="Times New Roman" w:eastAsia="Times New Roman" w:cs="Times New Roman"/>
                <w:b w:val="0"/>
                <w:i w:val="0"/>
                <w:sz w:val="19"/>
              </w:rPr>
              <w:t>Reports the network backup is unreadable. Recommends rejecting all network backups and moving to the Day minus 3 disconnected backup.</w:t>
            </w:r>
          </w:p>
        </w:tc>
      </w:tr>
      <w:tr w14:paraId="5975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FFDF794">
            <w:pPr>
              <w:spacing w:after="20" w:line="240" w:lineRule="auto"/>
            </w:pPr>
          </w:p>
        </w:tc>
        <w:tc>
          <w:tcPr>
            <w:tcW w:w="2608" w:type="dxa"/>
          </w:tcPr>
          <w:p w14:paraId="6126721B">
            <w:pPr>
              <w:spacing w:after="20" w:line="240" w:lineRule="auto"/>
            </w:pPr>
            <w:r>
              <w:rPr>
                <w:rFonts w:ascii="Times New Roman" w:hAnsi="Times New Roman" w:eastAsia="Times New Roman" w:cs="Times New Roman"/>
                <w:b w:val="0"/>
                <w:i w:val="0"/>
                <w:sz w:val="19"/>
              </w:rPr>
              <w:t>Incident Manager</w:t>
            </w:r>
          </w:p>
        </w:tc>
        <w:tc>
          <w:tcPr>
            <w:tcW w:w="9650" w:type="dxa"/>
          </w:tcPr>
          <w:p w14:paraId="64D20906">
            <w:pPr>
              <w:spacing w:after="20" w:line="240" w:lineRule="auto"/>
            </w:pPr>
            <w:r>
              <w:rPr>
                <w:rFonts w:ascii="Times New Roman" w:hAnsi="Times New Roman" w:eastAsia="Times New Roman" w:cs="Times New Roman"/>
                <w:b w:val="0"/>
                <w:i w:val="0"/>
                <w:sz w:val="19"/>
              </w:rPr>
              <w:t>Accepts; asks the Forensics Lead to treat BAK01 as possibly tampered with (Q3) and preserve its logs (EV-04).</w:t>
            </w:r>
          </w:p>
        </w:tc>
      </w:tr>
      <w:tr w14:paraId="3B48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763251E">
            <w:pPr>
              <w:spacing w:after="20" w:line="240" w:lineRule="auto"/>
            </w:pPr>
          </w:p>
        </w:tc>
        <w:tc>
          <w:tcPr>
            <w:tcW w:w="2608" w:type="dxa"/>
          </w:tcPr>
          <w:p w14:paraId="12E0C783">
            <w:pPr>
              <w:spacing w:after="20" w:line="240" w:lineRule="auto"/>
            </w:pPr>
            <w:r>
              <w:rPr>
                <w:rFonts w:ascii="Times New Roman" w:hAnsi="Times New Roman" w:eastAsia="Times New Roman" w:cs="Times New Roman"/>
                <w:b w:val="0"/>
                <w:i w:val="0"/>
                <w:sz w:val="19"/>
              </w:rPr>
              <w:t>Academic Business Owner</w:t>
            </w:r>
          </w:p>
        </w:tc>
        <w:tc>
          <w:tcPr>
            <w:tcW w:w="9650" w:type="dxa"/>
          </w:tcPr>
          <w:p w14:paraId="4671ABF6">
            <w:pPr>
              <w:spacing w:after="20" w:line="240" w:lineRule="auto"/>
            </w:pPr>
            <w:r>
              <w:rPr>
                <w:rFonts w:ascii="Times New Roman" w:hAnsi="Times New Roman" w:eastAsia="Times New Roman" w:cs="Times New Roman"/>
                <w:b w:val="0"/>
                <w:i w:val="0"/>
                <w:sz w:val="19"/>
              </w:rPr>
              <w:t>Accepts loss of weekend changes, and asks for a list of weekend submissions so learners can resubmit from their own copies.</w:t>
            </w:r>
          </w:p>
        </w:tc>
      </w:tr>
      <w:tr w14:paraId="70A6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CF00D79">
            <w:pPr>
              <w:spacing w:after="20" w:line="240" w:lineRule="auto"/>
            </w:pPr>
          </w:p>
        </w:tc>
        <w:tc>
          <w:tcPr>
            <w:tcW w:w="2608" w:type="dxa"/>
          </w:tcPr>
          <w:p w14:paraId="2F336840">
            <w:pPr>
              <w:spacing w:after="20" w:line="240" w:lineRule="auto"/>
            </w:pPr>
            <w:r>
              <w:rPr>
                <w:rFonts w:ascii="Times New Roman" w:hAnsi="Times New Roman" w:eastAsia="Times New Roman" w:cs="Times New Roman"/>
                <w:b w:val="0"/>
                <w:i w:val="0"/>
                <w:sz w:val="19"/>
              </w:rPr>
              <w:t>Finance Business Owner</w:t>
            </w:r>
          </w:p>
        </w:tc>
        <w:tc>
          <w:tcPr>
            <w:tcW w:w="9650" w:type="dxa"/>
          </w:tcPr>
          <w:p w14:paraId="500BD8E5">
            <w:pPr>
              <w:spacing w:after="20" w:line="240" w:lineRule="auto"/>
            </w:pPr>
            <w:r>
              <w:rPr>
                <w:rFonts w:ascii="Times New Roman" w:hAnsi="Times New Roman" w:eastAsia="Times New Roman" w:cs="Times New Roman"/>
                <w:b w:val="0"/>
                <w:i w:val="0"/>
                <w:sz w:val="19"/>
              </w:rPr>
              <w:t>Accepts that weekend finance entries will be re-entered from bank records.</w:t>
            </w:r>
          </w:p>
        </w:tc>
      </w:tr>
      <w:tr w14:paraId="3D47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3D9618A">
            <w:pPr>
              <w:spacing w:after="20" w:line="240" w:lineRule="auto"/>
            </w:pPr>
            <w:r>
              <w:rPr>
                <w:rFonts w:ascii="Times New Roman" w:hAnsi="Times New Roman" w:eastAsia="Times New Roman" w:cs="Times New Roman"/>
                <w:b w:val="0"/>
                <w:i w:val="0"/>
                <w:sz w:val="19"/>
              </w:rPr>
              <w:t>Inject 4 (45)</w:t>
            </w:r>
          </w:p>
        </w:tc>
        <w:tc>
          <w:tcPr>
            <w:tcW w:w="2608" w:type="dxa"/>
          </w:tcPr>
          <w:p w14:paraId="5A4B42B0">
            <w:pPr>
              <w:spacing w:after="20" w:line="240" w:lineRule="auto"/>
            </w:pPr>
            <w:r>
              <w:rPr>
                <w:rFonts w:ascii="Times New Roman" w:hAnsi="Times New Roman" w:eastAsia="Times New Roman" w:cs="Times New Roman"/>
                <w:b w:val="0"/>
                <w:i w:val="0"/>
                <w:sz w:val="19"/>
              </w:rPr>
              <w:t>Communications Lead</w:t>
            </w:r>
          </w:p>
        </w:tc>
        <w:tc>
          <w:tcPr>
            <w:tcW w:w="9650" w:type="dxa"/>
          </w:tcPr>
          <w:p w14:paraId="31E457F6">
            <w:pPr>
              <w:spacing w:after="20" w:line="240" w:lineRule="auto"/>
            </w:pPr>
            <w:r>
              <w:rPr>
                <w:rFonts w:ascii="Times New Roman" w:hAnsi="Times New Roman" w:eastAsia="Times New Roman" w:cs="Times New Roman"/>
                <w:b w:val="0"/>
                <w:i w:val="0"/>
                <w:sz w:val="19"/>
              </w:rPr>
              <w:t>Drafts a holding statement: the examination is postponed, not cancelled; Northbridge is investigating an IT incident and will contact affected people directly if their information is affected. No speculation about data.</w:t>
            </w:r>
          </w:p>
        </w:tc>
      </w:tr>
      <w:tr w14:paraId="14D3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EEE5612">
            <w:pPr>
              <w:spacing w:after="20" w:line="240" w:lineRule="auto"/>
            </w:pPr>
          </w:p>
        </w:tc>
        <w:tc>
          <w:tcPr>
            <w:tcW w:w="2608" w:type="dxa"/>
          </w:tcPr>
          <w:p w14:paraId="1916947B">
            <w:pPr>
              <w:spacing w:after="20" w:line="240" w:lineRule="auto"/>
            </w:pPr>
            <w:r>
              <w:rPr>
                <w:rFonts w:ascii="Times New Roman" w:hAnsi="Times New Roman" w:eastAsia="Times New Roman" w:cs="Times New Roman"/>
                <w:b w:val="0"/>
                <w:i w:val="0"/>
                <w:sz w:val="19"/>
              </w:rPr>
              <w:t>Legal and Privacy Adviser</w:t>
            </w:r>
          </w:p>
        </w:tc>
        <w:tc>
          <w:tcPr>
            <w:tcW w:w="9650" w:type="dxa"/>
          </w:tcPr>
          <w:p w14:paraId="569E92E7">
            <w:pPr>
              <w:spacing w:after="20" w:line="240" w:lineRule="auto"/>
            </w:pPr>
            <w:r>
              <w:rPr>
                <w:rFonts w:ascii="Times New Roman" w:hAnsi="Times New Roman" w:eastAsia="Times New Roman" w:cs="Times New Roman"/>
                <w:b w:val="0"/>
                <w:i w:val="0"/>
                <w:sz w:val="19"/>
              </w:rPr>
              <w:t>Removes a draft phrase that said "no data was taken", because that is not yet known.</w:t>
            </w:r>
          </w:p>
        </w:tc>
      </w:tr>
      <w:tr w14:paraId="36B9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904BA7D">
            <w:pPr>
              <w:spacing w:after="20" w:line="240" w:lineRule="auto"/>
            </w:pPr>
          </w:p>
        </w:tc>
        <w:tc>
          <w:tcPr>
            <w:tcW w:w="2608" w:type="dxa"/>
          </w:tcPr>
          <w:p w14:paraId="651C2830">
            <w:pPr>
              <w:spacing w:after="20" w:line="240" w:lineRule="auto"/>
            </w:pPr>
            <w:r>
              <w:rPr>
                <w:rFonts w:ascii="Times New Roman" w:hAnsi="Times New Roman" w:eastAsia="Times New Roman" w:cs="Times New Roman"/>
                <w:b w:val="0"/>
                <w:i w:val="0"/>
                <w:sz w:val="19"/>
              </w:rPr>
              <w:t>Executive Sponsor</w:t>
            </w:r>
          </w:p>
        </w:tc>
        <w:tc>
          <w:tcPr>
            <w:tcW w:w="9650" w:type="dxa"/>
          </w:tcPr>
          <w:p w14:paraId="18EC5934">
            <w:pPr>
              <w:spacing w:after="20" w:line="240" w:lineRule="auto"/>
            </w:pPr>
            <w:r>
              <w:rPr>
                <w:rFonts w:ascii="Times New Roman" w:hAnsi="Times New Roman" w:eastAsia="Times New Roman" w:cs="Times New Roman"/>
                <w:b w:val="0"/>
                <w:i w:val="0"/>
                <w:sz w:val="19"/>
              </w:rPr>
              <w:t>Approves the statement about 12 minutes after the inject, because no pre-approved template existed.</w:t>
            </w:r>
          </w:p>
        </w:tc>
      </w:tr>
      <w:tr w14:paraId="27E3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956F894">
            <w:pPr>
              <w:spacing w:after="20" w:line="240" w:lineRule="auto"/>
            </w:pPr>
            <w:r>
              <w:rPr>
                <w:rFonts w:ascii="Times New Roman" w:hAnsi="Times New Roman" w:eastAsia="Times New Roman" w:cs="Times New Roman"/>
                <w:b w:val="0"/>
                <w:i w:val="0"/>
                <w:sz w:val="19"/>
              </w:rPr>
              <w:t>Inject 5 (50)</w:t>
            </w:r>
          </w:p>
        </w:tc>
        <w:tc>
          <w:tcPr>
            <w:tcW w:w="2608" w:type="dxa"/>
          </w:tcPr>
          <w:p w14:paraId="45B61296">
            <w:pPr>
              <w:spacing w:after="20" w:line="240" w:lineRule="auto"/>
            </w:pPr>
            <w:r>
              <w:rPr>
                <w:rFonts w:ascii="Times New Roman" w:hAnsi="Times New Roman" w:eastAsia="Times New Roman" w:cs="Times New Roman"/>
                <w:b w:val="0"/>
                <w:i w:val="0"/>
                <w:sz w:val="19"/>
              </w:rPr>
              <w:t>Finance Business Owner</w:t>
            </w:r>
          </w:p>
        </w:tc>
        <w:tc>
          <w:tcPr>
            <w:tcW w:w="9650" w:type="dxa"/>
          </w:tcPr>
          <w:p w14:paraId="2E29CC11">
            <w:pPr>
              <w:spacing w:after="20" w:line="240" w:lineRule="auto"/>
            </w:pPr>
            <w:r>
              <w:rPr>
                <w:rFonts w:ascii="Times New Roman" w:hAnsi="Times New Roman" w:eastAsia="Times New Roman" w:cs="Times New Roman"/>
                <w:b w:val="0"/>
                <w:i w:val="0"/>
                <w:sz w:val="19"/>
              </w:rPr>
              <w:t>Initially suggests replying to the supplier by email, then recognises that the finance mailbox may be compromised (E02). Freezes all bank detail changes and phones the supplier on a number from existing records.</w:t>
            </w:r>
          </w:p>
        </w:tc>
      </w:tr>
      <w:tr w14:paraId="734A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32FBE02">
            <w:pPr>
              <w:spacing w:after="20" w:line="240" w:lineRule="auto"/>
            </w:pPr>
          </w:p>
        </w:tc>
        <w:tc>
          <w:tcPr>
            <w:tcW w:w="2608" w:type="dxa"/>
          </w:tcPr>
          <w:p w14:paraId="464DE87C">
            <w:pPr>
              <w:spacing w:after="20" w:line="240" w:lineRule="auto"/>
            </w:pPr>
            <w:r>
              <w:rPr>
                <w:rFonts w:ascii="Times New Roman" w:hAnsi="Times New Roman" w:eastAsia="Times New Roman" w:cs="Times New Roman"/>
                <w:b w:val="0"/>
                <w:i w:val="0"/>
                <w:sz w:val="19"/>
              </w:rPr>
              <w:t>Incident Manager</w:t>
            </w:r>
          </w:p>
        </w:tc>
        <w:tc>
          <w:tcPr>
            <w:tcW w:w="9650" w:type="dxa"/>
          </w:tcPr>
          <w:p w14:paraId="47B8BB18">
            <w:pPr>
              <w:spacing w:after="20" w:line="240" w:lineRule="auto"/>
            </w:pPr>
            <w:r>
              <w:rPr>
                <w:rFonts w:ascii="Times New Roman" w:hAnsi="Times New Roman" w:eastAsia="Times New Roman" w:cs="Times New Roman"/>
                <w:b w:val="0"/>
                <w:i w:val="0"/>
                <w:sz w:val="19"/>
              </w:rPr>
              <w:t>Expands scope to possible business email compromise; adds a mailbox rule and sent-items review to Q2; asks Legal to consider whether the supplier must be told its correspondence may have been exposed.</w:t>
            </w:r>
          </w:p>
        </w:tc>
      </w:tr>
      <w:tr w14:paraId="6B13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91CD5E2">
            <w:pPr>
              <w:spacing w:after="20" w:line="240" w:lineRule="auto"/>
            </w:pPr>
            <w:r>
              <w:rPr>
                <w:rFonts w:ascii="Times New Roman" w:hAnsi="Times New Roman" w:eastAsia="Times New Roman" w:cs="Times New Roman"/>
                <w:b w:val="0"/>
                <w:i w:val="0"/>
                <w:sz w:val="19"/>
              </w:rPr>
              <w:t>Hot wash (55-60)</w:t>
            </w:r>
          </w:p>
        </w:tc>
        <w:tc>
          <w:tcPr>
            <w:tcW w:w="2608" w:type="dxa"/>
          </w:tcPr>
          <w:p w14:paraId="458340F9">
            <w:pPr>
              <w:spacing w:after="20" w:line="240" w:lineRule="auto"/>
            </w:pPr>
            <w:r>
              <w:rPr>
                <w:rFonts w:ascii="Times New Roman" w:hAnsi="Times New Roman" w:eastAsia="Times New Roman" w:cs="Times New Roman"/>
                <w:b w:val="0"/>
                <w:i w:val="0"/>
                <w:sz w:val="19"/>
              </w:rPr>
              <w:t>Facilitator and data collector</w:t>
            </w:r>
          </w:p>
        </w:tc>
        <w:tc>
          <w:tcPr>
            <w:tcW w:w="9650" w:type="dxa"/>
          </w:tcPr>
          <w:p w14:paraId="1333C713">
            <w:pPr>
              <w:spacing w:after="20" w:line="240" w:lineRule="auto"/>
            </w:pPr>
            <w:r>
              <w:rPr>
                <w:rFonts w:ascii="Times New Roman" w:hAnsi="Times New Roman" w:eastAsia="Times New Roman" w:cs="Times New Roman"/>
                <w:b w:val="0"/>
                <w:i w:val="0"/>
                <w:sz w:val="19"/>
              </w:rPr>
              <w:t>Score success criteria (Table 5.7) and agree improvements (Table 5.8).</w:t>
            </w:r>
          </w:p>
        </w:tc>
      </w:tr>
    </w:tbl>
    <w:p w14:paraId="525152D3">
      <w:pPr>
        <w:spacing w:after="40"/>
      </w:pPr>
    </w:p>
    <w:p w14:paraId="5EE70EDF">
      <w:pPr>
        <w:pStyle w:val="3"/>
        <w:keepNext/>
      </w:pPr>
      <w:r>
        <w:rPr>
          <w:rFonts w:ascii="Times New Roman" w:hAnsi="Times New Roman" w:eastAsia="Times New Roman" w:cs="Times New Roman"/>
          <w:b/>
          <w:color w:val="000000"/>
        </w:rPr>
        <w:t>5.3 Decision log (SIMULATION)</w:t>
      </w:r>
    </w:p>
    <w:p w14:paraId="0C0010AC">
      <w:pPr>
        <w:keepNext/>
        <w:spacing w:after="60"/>
      </w:pPr>
      <w:r>
        <w:rPr>
          <w:rFonts w:ascii="Times New Roman" w:hAnsi="Times New Roman" w:eastAsia="Times New Roman" w:cs="Times New Roman"/>
          <w:b/>
          <w:i w:val="0"/>
        </w:rPr>
        <w:t>Table 5.6: Decision log (SIMULATION)</w:t>
      </w:r>
    </w:p>
    <w:tbl>
      <w:tblPr>
        <w:tblStyle w:val="9"/>
        <w:tblW w:w="139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608"/>
        <w:gridCol w:w="2041"/>
        <w:gridCol w:w="2608"/>
        <w:gridCol w:w="2268"/>
        <w:gridCol w:w="2732"/>
      </w:tblGrid>
      <w:tr w14:paraId="2F9D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Pr>
          <w:p w14:paraId="0A59C0F7">
            <w:pPr>
              <w:spacing w:after="0" w:line="240" w:lineRule="auto"/>
            </w:pPr>
            <w:r>
              <w:rPr>
                <w:rFonts w:ascii="Times New Roman" w:hAnsi="Times New Roman" w:eastAsia="Times New Roman" w:cs="Times New Roman"/>
                <w:b/>
                <w:i w:val="0"/>
                <w:sz w:val="18"/>
              </w:rPr>
              <w:t>Inject</w:t>
            </w:r>
          </w:p>
        </w:tc>
        <w:tc>
          <w:tcPr>
            <w:tcW w:w="2608" w:type="dxa"/>
          </w:tcPr>
          <w:p w14:paraId="19FBEC7E">
            <w:pPr>
              <w:spacing w:after="0" w:line="240" w:lineRule="auto"/>
            </w:pPr>
            <w:r>
              <w:rPr>
                <w:rFonts w:ascii="Times New Roman" w:hAnsi="Times New Roman" w:eastAsia="Times New Roman" w:cs="Times New Roman"/>
                <w:b/>
                <w:i w:val="0"/>
                <w:sz w:val="18"/>
              </w:rPr>
              <w:t>Decision</w:t>
            </w:r>
          </w:p>
        </w:tc>
        <w:tc>
          <w:tcPr>
            <w:tcW w:w="2041" w:type="dxa"/>
          </w:tcPr>
          <w:p w14:paraId="7320771E">
            <w:pPr>
              <w:spacing w:after="0" w:line="240" w:lineRule="auto"/>
            </w:pPr>
            <w:r>
              <w:rPr>
                <w:rFonts w:ascii="Times New Roman" w:hAnsi="Times New Roman" w:eastAsia="Times New Roman" w:cs="Times New Roman"/>
                <w:b/>
                <w:i w:val="0"/>
                <w:sz w:val="18"/>
              </w:rPr>
              <w:t>Decision owner</w:t>
            </w:r>
          </w:p>
        </w:tc>
        <w:tc>
          <w:tcPr>
            <w:tcW w:w="2608" w:type="dxa"/>
          </w:tcPr>
          <w:p w14:paraId="394F893C">
            <w:pPr>
              <w:spacing w:after="0" w:line="240" w:lineRule="auto"/>
            </w:pPr>
            <w:r>
              <w:rPr>
                <w:rFonts w:ascii="Times New Roman" w:hAnsi="Times New Roman" w:eastAsia="Times New Roman" w:cs="Times New Roman"/>
                <w:b/>
                <w:i w:val="0"/>
                <w:sz w:val="18"/>
              </w:rPr>
              <w:t>Rationale</w:t>
            </w:r>
          </w:p>
        </w:tc>
        <w:tc>
          <w:tcPr>
            <w:tcW w:w="2268" w:type="dxa"/>
          </w:tcPr>
          <w:p w14:paraId="46D90988">
            <w:pPr>
              <w:spacing w:after="0" w:line="240" w:lineRule="auto"/>
            </w:pPr>
            <w:r>
              <w:rPr>
                <w:rFonts w:ascii="Times New Roman" w:hAnsi="Times New Roman" w:eastAsia="Times New Roman" w:cs="Times New Roman"/>
                <w:b/>
                <w:i w:val="0"/>
                <w:sz w:val="18"/>
              </w:rPr>
              <w:t>Communication</w:t>
            </w:r>
          </w:p>
        </w:tc>
        <w:tc>
          <w:tcPr>
            <w:tcW w:w="2732" w:type="dxa"/>
          </w:tcPr>
          <w:p w14:paraId="33339928">
            <w:pPr>
              <w:spacing w:after="0" w:line="240" w:lineRule="auto"/>
            </w:pPr>
            <w:r>
              <w:rPr>
                <w:rFonts w:ascii="Times New Roman" w:hAnsi="Times New Roman" w:eastAsia="Times New Roman" w:cs="Times New Roman"/>
                <w:b/>
                <w:i w:val="0"/>
                <w:sz w:val="18"/>
              </w:rPr>
              <w:t>Effect on response or recovery plan</w:t>
            </w:r>
          </w:p>
        </w:tc>
      </w:tr>
      <w:tr w14:paraId="3F24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B6B229F">
            <w:pPr>
              <w:spacing w:after="20" w:line="240" w:lineRule="auto"/>
            </w:pPr>
            <w:r>
              <w:rPr>
                <w:rFonts w:ascii="Times New Roman" w:hAnsi="Times New Roman" w:eastAsia="Times New Roman" w:cs="Times New Roman"/>
                <w:b w:val="0"/>
                <w:i w:val="0"/>
                <w:sz w:val="18"/>
              </w:rPr>
              <w:t>Inject 1 (minute 10)</w:t>
            </w:r>
          </w:p>
        </w:tc>
        <w:tc>
          <w:tcPr>
            <w:tcW w:w="2608" w:type="dxa"/>
          </w:tcPr>
          <w:p w14:paraId="33323208">
            <w:pPr>
              <w:spacing w:after="20" w:line="240" w:lineRule="auto"/>
            </w:pPr>
            <w:r>
              <w:rPr>
                <w:rFonts w:ascii="Times New Roman" w:hAnsi="Times New Roman" w:eastAsia="Times New Roman" w:cs="Times New Roman"/>
                <w:b w:val="0"/>
                <w:i w:val="0"/>
                <w:sz w:val="18"/>
              </w:rPr>
              <w:t>D1. Do not reopen the portal from the unverified 02:00 backup; postpone the 11:00 examination.</w:t>
            </w:r>
          </w:p>
        </w:tc>
        <w:tc>
          <w:tcPr>
            <w:tcW w:w="2041" w:type="dxa"/>
          </w:tcPr>
          <w:p w14:paraId="08E90439">
            <w:pPr>
              <w:spacing w:after="20" w:line="240" w:lineRule="auto"/>
            </w:pPr>
            <w:r>
              <w:rPr>
                <w:rFonts w:ascii="Times New Roman" w:hAnsi="Times New Roman" w:eastAsia="Times New Roman" w:cs="Times New Roman"/>
                <w:b w:val="0"/>
                <w:i w:val="0"/>
                <w:sz w:val="18"/>
              </w:rPr>
              <w:t>Academic Business Owner (approved by Executive Sponsor)</w:t>
            </w:r>
          </w:p>
        </w:tc>
        <w:tc>
          <w:tcPr>
            <w:tcW w:w="2608" w:type="dxa"/>
          </w:tcPr>
          <w:p w14:paraId="052EE086">
            <w:pPr>
              <w:spacing w:after="20" w:line="240" w:lineRule="auto"/>
            </w:pPr>
            <w:r>
              <w:rPr>
                <w:rFonts w:ascii="Times New Roman" w:hAnsi="Times New Roman" w:eastAsia="Times New Roman" w:cs="Times New Roman"/>
                <w:b w:val="0"/>
                <w:i w:val="0"/>
                <w:sz w:val="18"/>
              </w:rPr>
              <w:t>02:00 backup followed the suspicious svc_backup logon (E03, E05); untested; risk of re-infection and indefensible results.</w:t>
            </w:r>
          </w:p>
        </w:tc>
        <w:tc>
          <w:tcPr>
            <w:tcW w:w="2268" w:type="dxa"/>
          </w:tcPr>
          <w:p w14:paraId="590DD9EF">
            <w:pPr>
              <w:spacing w:after="20" w:line="240" w:lineRule="auto"/>
            </w:pPr>
            <w:r>
              <w:rPr>
                <w:rFonts w:ascii="Times New Roman" w:hAnsi="Times New Roman" w:eastAsia="Times New Roman" w:cs="Times New Roman"/>
                <w:b w:val="0"/>
                <w:i w:val="0"/>
                <w:sz w:val="18"/>
              </w:rPr>
              <w:t>Learner notice at 10:15 by SMS and social media; direct calls to 100 candidates.</w:t>
            </w:r>
          </w:p>
        </w:tc>
        <w:tc>
          <w:tcPr>
            <w:tcW w:w="2732" w:type="dxa"/>
          </w:tcPr>
          <w:p w14:paraId="3C3B9F06">
            <w:pPr>
              <w:spacing w:after="20" w:line="240" w:lineRule="auto"/>
            </w:pPr>
            <w:r>
              <w:rPr>
                <w:rFonts w:ascii="Times New Roman" w:hAnsi="Times New Roman" w:eastAsia="Times New Roman" w:cs="Times New Roman"/>
                <w:b w:val="0"/>
                <w:i w:val="0"/>
                <w:sz w:val="18"/>
              </w:rPr>
              <w:t>Examination moves to a date after LMS01 acceptance (RTO 48 h, Table 3.3); recovery not rushed.</w:t>
            </w:r>
          </w:p>
        </w:tc>
      </w:tr>
      <w:tr w14:paraId="1426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0F981E1">
            <w:pPr>
              <w:spacing w:after="20" w:line="240" w:lineRule="auto"/>
            </w:pPr>
            <w:r>
              <w:rPr>
                <w:rFonts w:ascii="Times New Roman" w:hAnsi="Times New Roman" w:eastAsia="Times New Roman" w:cs="Times New Roman"/>
                <w:b w:val="0"/>
                <w:i w:val="0"/>
                <w:sz w:val="18"/>
              </w:rPr>
              <w:t>Inject 2 (minute 20)</w:t>
            </w:r>
          </w:p>
        </w:tc>
        <w:tc>
          <w:tcPr>
            <w:tcW w:w="2608" w:type="dxa"/>
          </w:tcPr>
          <w:p w14:paraId="1C131BA5">
            <w:pPr>
              <w:spacing w:after="20" w:line="240" w:lineRule="auto"/>
            </w:pPr>
            <w:r>
              <w:rPr>
                <w:rFonts w:ascii="Times New Roman" w:hAnsi="Times New Roman" w:eastAsia="Times New Roman" w:cs="Times New Roman"/>
                <w:b w:val="0"/>
                <w:i w:val="0"/>
                <w:sz w:val="18"/>
              </w:rPr>
              <w:t>D2. Treat the claim as a possible personal data breach: no engagement or payment; preserve the screenshot; start NDPA assessment; prioritise Q4.</w:t>
            </w:r>
          </w:p>
        </w:tc>
        <w:tc>
          <w:tcPr>
            <w:tcW w:w="2041" w:type="dxa"/>
          </w:tcPr>
          <w:p w14:paraId="094C836D">
            <w:pPr>
              <w:spacing w:after="20" w:line="240" w:lineRule="auto"/>
            </w:pPr>
            <w:r>
              <w:rPr>
                <w:rFonts w:ascii="Times New Roman" w:hAnsi="Times New Roman" w:eastAsia="Times New Roman" w:cs="Times New Roman"/>
                <w:b w:val="0"/>
                <w:i w:val="0"/>
                <w:sz w:val="18"/>
              </w:rPr>
              <w:t>Legal and Privacy Adviser (assessment); Executive Sponsor (no payment)</w:t>
            </w:r>
          </w:p>
        </w:tc>
        <w:tc>
          <w:tcPr>
            <w:tcW w:w="2608" w:type="dxa"/>
          </w:tcPr>
          <w:p w14:paraId="52DBD549">
            <w:pPr>
              <w:spacing w:after="20" w:line="240" w:lineRule="auto"/>
            </w:pPr>
            <w:r>
              <w:rPr>
                <w:rFonts w:ascii="Times New Roman" w:hAnsi="Times New Roman" w:eastAsia="Times New Roman" w:cs="Times New Roman"/>
                <w:b w:val="0"/>
                <w:i w:val="0"/>
                <w:sz w:val="18"/>
              </w:rPr>
              <w:t>Authenticity unknown, but E04 makes theft plausible; legal clock may be running.</w:t>
            </w:r>
          </w:p>
        </w:tc>
        <w:tc>
          <w:tcPr>
            <w:tcW w:w="2268" w:type="dxa"/>
          </w:tcPr>
          <w:p w14:paraId="399C1B02">
            <w:pPr>
              <w:spacing w:after="20" w:line="240" w:lineRule="auto"/>
            </w:pPr>
            <w:r>
              <w:rPr>
                <w:rFonts w:ascii="Times New Roman" w:hAnsi="Times New Roman" w:eastAsia="Times New Roman" w:cs="Times New Roman"/>
                <w:b w:val="0"/>
                <w:i w:val="0"/>
                <w:sz w:val="18"/>
              </w:rPr>
              <w:t>Executive briefing update; draft learner breach communication prepared but not sent.</w:t>
            </w:r>
          </w:p>
        </w:tc>
        <w:tc>
          <w:tcPr>
            <w:tcW w:w="2732" w:type="dxa"/>
          </w:tcPr>
          <w:p w14:paraId="35797E94">
            <w:pPr>
              <w:spacing w:after="20" w:line="240" w:lineRule="auto"/>
            </w:pPr>
            <w:r>
              <w:rPr>
                <w:rFonts w:ascii="Times New Roman" w:hAnsi="Times New Roman" w:eastAsia="Times New Roman" w:cs="Times New Roman"/>
                <w:b w:val="0"/>
                <w:i w:val="0"/>
                <w:sz w:val="18"/>
              </w:rPr>
              <w:t>Forensic priority shifts to E04 content; notification decision timetable set.</w:t>
            </w:r>
          </w:p>
        </w:tc>
      </w:tr>
      <w:tr w14:paraId="5FD2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C4D62AD">
            <w:pPr>
              <w:spacing w:after="20" w:line="240" w:lineRule="auto"/>
            </w:pPr>
            <w:r>
              <w:rPr>
                <w:rFonts w:ascii="Times New Roman" w:hAnsi="Times New Roman" w:eastAsia="Times New Roman" w:cs="Times New Roman"/>
                <w:b w:val="0"/>
                <w:i w:val="0"/>
                <w:sz w:val="18"/>
              </w:rPr>
              <w:t>Inject 3 (minute 35)</w:t>
            </w:r>
          </w:p>
        </w:tc>
        <w:tc>
          <w:tcPr>
            <w:tcW w:w="2608" w:type="dxa"/>
          </w:tcPr>
          <w:p w14:paraId="7F2E7959">
            <w:pPr>
              <w:spacing w:after="20" w:line="240" w:lineRule="auto"/>
            </w:pPr>
            <w:r>
              <w:rPr>
                <w:rFonts w:ascii="Times New Roman" w:hAnsi="Times New Roman" w:eastAsia="Times New Roman" w:cs="Times New Roman"/>
                <w:b w:val="0"/>
                <w:i w:val="0"/>
                <w:sz w:val="18"/>
              </w:rPr>
              <w:t>D3. Reject all network backups; restore from the Day minus 3 disconnected backup after validation.</w:t>
            </w:r>
          </w:p>
        </w:tc>
        <w:tc>
          <w:tcPr>
            <w:tcW w:w="2041" w:type="dxa"/>
          </w:tcPr>
          <w:p w14:paraId="4D13A16C">
            <w:pPr>
              <w:spacing w:after="20" w:line="240" w:lineRule="auto"/>
            </w:pPr>
            <w:r>
              <w:rPr>
                <w:rFonts w:ascii="Times New Roman" w:hAnsi="Times New Roman" w:eastAsia="Times New Roman" w:cs="Times New Roman"/>
                <w:b w:val="0"/>
                <w:i w:val="0"/>
                <w:sz w:val="18"/>
              </w:rPr>
              <w:t>Incident Manager (business owners accept data loss)</w:t>
            </w:r>
          </w:p>
        </w:tc>
        <w:tc>
          <w:tcPr>
            <w:tcW w:w="2608" w:type="dxa"/>
          </w:tcPr>
          <w:p w14:paraId="3A0F095C">
            <w:pPr>
              <w:spacing w:after="20" w:line="240" w:lineRule="auto"/>
            </w:pPr>
            <w:r>
              <w:rPr>
                <w:rFonts w:ascii="Times New Roman" w:hAnsi="Times New Roman" w:eastAsia="Times New Roman" w:cs="Times New Roman"/>
                <w:b w:val="0"/>
                <w:i w:val="0"/>
                <w:sz w:val="18"/>
              </w:rPr>
              <w:t>Network snapshot unreadable; BAK01 possibly tampered with (E03).</w:t>
            </w:r>
          </w:p>
        </w:tc>
        <w:tc>
          <w:tcPr>
            <w:tcW w:w="2268" w:type="dxa"/>
          </w:tcPr>
          <w:p w14:paraId="51A22E8B">
            <w:pPr>
              <w:spacing w:after="20" w:line="240" w:lineRule="auto"/>
            </w:pPr>
            <w:r>
              <w:rPr>
                <w:rFonts w:ascii="Times New Roman" w:hAnsi="Times New Roman" w:eastAsia="Times New Roman" w:cs="Times New Roman"/>
                <w:b w:val="0"/>
                <w:i w:val="0"/>
                <w:sz w:val="18"/>
              </w:rPr>
              <w:t>Business owners and Executive Sponsor briefed by phone.</w:t>
            </w:r>
          </w:p>
        </w:tc>
        <w:tc>
          <w:tcPr>
            <w:tcW w:w="2732" w:type="dxa"/>
          </w:tcPr>
          <w:p w14:paraId="732D0008">
            <w:pPr>
              <w:spacing w:after="20" w:line="240" w:lineRule="auto"/>
            </w:pPr>
            <w:r>
              <w:rPr>
                <w:rFonts w:ascii="Times New Roman" w:hAnsi="Times New Roman" w:eastAsia="Times New Roman" w:cs="Times New Roman"/>
                <w:b w:val="0"/>
                <w:i w:val="0"/>
                <w:sz w:val="18"/>
              </w:rPr>
              <w:t>RPO moves to Day minus 3 17:00; weekend data re-collected; BAK01 treated as compromised.</w:t>
            </w:r>
          </w:p>
        </w:tc>
      </w:tr>
      <w:tr w14:paraId="7FFB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34F1DAE">
            <w:pPr>
              <w:spacing w:after="20" w:line="240" w:lineRule="auto"/>
            </w:pPr>
            <w:r>
              <w:rPr>
                <w:rFonts w:ascii="Times New Roman" w:hAnsi="Times New Roman" w:eastAsia="Times New Roman" w:cs="Times New Roman"/>
                <w:b w:val="0"/>
                <w:i w:val="0"/>
                <w:sz w:val="18"/>
              </w:rPr>
              <w:t>Inject 4 (minute 45)</w:t>
            </w:r>
          </w:p>
        </w:tc>
        <w:tc>
          <w:tcPr>
            <w:tcW w:w="2608" w:type="dxa"/>
          </w:tcPr>
          <w:p w14:paraId="4D81A9E9">
            <w:pPr>
              <w:spacing w:after="20" w:line="240" w:lineRule="auto"/>
            </w:pPr>
            <w:r>
              <w:rPr>
                <w:rFonts w:ascii="Times New Roman" w:hAnsi="Times New Roman" w:eastAsia="Times New Roman" w:cs="Times New Roman"/>
                <w:b w:val="0"/>
                <w:i w:val="0"/>
                <w:sz w:val="18"/>
              </w:rPr>
              <w:t>D4. Publish a holding statement correcting the cancellation claim; give the journalist the same approved statement only.</w:t>
            </w:r>
          </w:p>
        </w:tc>
        <w:tc>
          <w:tcPr>
            <w:tcW w:w="2041" w:type="dxa"/>
          </w:tcPr>
          <w:p w14:paraId="7D17AFDF">
            <w:pPr>
              <w:spacing w:after="20" w:line="240" w:lineRule="auto"/>
            </w:pPr>
            <w:r>
              <w:rPr>
                <w:rFonts w:ascii="Times New Roman" w:hAnsi="Times New Roman" w:eastAsia="Times New Roman" w:cs="Times New Roman"/>
                <w:b w:val="0"/>
                <w:i w:val="0"/>
                <w:sz w:val="18"/>
              </w:rPr>
              <w:t>Communications Lead (approved by Executive Sponsor)</w:t>
            </w:r>
          </w:p>
        </w:tc>
        <w:tc>
          <w:tcPr>
            <w:tcW w:w="2608" w:type="dxa"/>
          </w:tcPr>
          <w:p w14:paraId="386FEB42">
            <w:pPr>
              <w:spacing w:after="20" w:line="240" w:lineRule="auto"/>
            </w:pPr>
            <w:r>
              <w:rPr>
                <w:rFonts w:ascii="Times New Roman" w:hAnsi="Times New Roman" w:eastAsia="Times New Roman" w:cs="Times New Roman"/>
                <w:b w:val="0"/>
                <w:i w:val="0"/>
                <w:sz w:val="18"/>
              </w:rPr>
              <w:t>False information harms learners; data exposure is not yet known, so no claim either way.</w:t>
            </w:r>
          </w:p>
        </w:tc>
        <w:tc>
          <w:tcPr>
            <w:tcW w:w="2268" w:type="dxa"/>
          </w:tcPr>
          <w:p w14:paraId="44875D2C">
            <w:pPr>
              <w:spacing w:after="20" w:line="240" w:lineRule="auto"/>
            </w:pPr>
            <w:r>
              <w:rPr>
                <w:rFonts w:ascii="Times New Roman" w:hAnsi="Times New Roman" w:eastAsia="Times New Roman" w:cs="Times New Roman"/>
                <w:b w:val="0"/>
                <w:i w:val="0"/>
                <w:sz w:val="18"/>
              </w:rPr>
              <w:t>Official social media post, SMS to candidates, phone reply to journalist.</w:t>
            </w:r>
          </w:p>
        </w:tc>
        <w:tc>
          <w:tcPr>
            <w:tcW w:w="2732" w:type="dxa"/>
          </w:tcPr>
          <w:p w14:paraId="6C37CA8A">
            <w:pPr>
              <w:spacing w:after="20" w:line="240" w:lineRule="auto"/>
            </w:pPr>
            <w:r>
              <w:rPr>
                <w:rFonts w:ascii="Times New Roman" w:hAnsi="Times New Roman" w:eastAsia="Times New Roman" w:cs="Times New Roman"/>
                <w:b w:val="0"/>
                <w:i w:val="0"/>
                <w:sz w:val="18"/>
              </w:rPr>
              <w:t>Media handled by one spokesperson; template gap identified (I3).</w:t>
            </w:r>
          </w:p>
        </w:tc>
      </w:tr>
      <w:tr w14:paraId="777C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1DE012C">
            <w:pPr>
              <w:spacing w:after="20" w:line="240" w:lineRule="auto"/>
            </w:pPr>
            <w:r>
              <w:rPr>
                <w:rFonts w:ascii="Times New Roman" w:hAnsi="Times New Roman" w:eastAsia="Times New Roman" w:cs="Times New Roman"/>
                <w:b w:val="0"/>
                <w:i w:val="0"/>
                <w:sz w:val="18"/>
              </w:rPr>
              <w:t>Inject 5 (minute 50)</w:t>
            </w:r>
          </w:p>
        </w:tc>
        <w:tc>
          <w:tcPr>
            <w:tcW w:w="2608" w:type="dxa"/>
          </w:tcPr>
          <w:p w14:paraId="018C2918">
            <w:pPr>
              <w:spacing w:after="20" w:line="240" w:lineRule="auto"/>
            </w:pPr>
            <w:r>
              <w:rPr>
                <w:rFonts w:ascii="Times New Roman" w:hAnsi="Times New Roman" w:eastAsia="Times New Roman" w:cs="Times New Roman"/>
                <w:b w:val="0"/>
                <w:i w:val="0"/>
                <w:sz w:val="18"/>
              </w:rPr>
              <w:t>D5. Freeze all bank detail changes; verify by phone using known numbers; investigate possible business email compromise.</w:t>
            </w:r>
          </w:p>
        </w:tc>
        <w:tc>
          <w:tcPr>
            <w:tcW w:w="2041" w:type="dxa"/>
          </w:tcPr>
          <w:p w14:paraId="1DBADFC7">
            <w:pPr>
              <w:spacing w:after="20" w:line="240" w:lineRule="auto"/>
            </w:pPr>
            <w:r>
              <w:rPr>
                <w:rFonts w:ascii="Times New Roman" w:hAnsi="Times New Roman" w:eastAsia="Times New Roman" w:cs="Times New Roman"/>
                <w:b w:val="0"/>
                <w:i w:val="0"/>
                <w:sz w:val="18"/>
              </w:rPr>
              <w:t>Finance Business Owner</w:t>
            </w:r>
          </w:p>
        </w:tc>
        <w:tc>
          <w:tcPr>
            <w:tcW w:w="2608" w:type="dxa"/>
          </w:tcPr>
          <w:p w14:paraId="5BEE8D45">
            <w:pPr>
              <w:spacing w:after="20" w:line="240" w:lineRule="auto"/>
            </w:pPr>
            <w:r>
              <w:rPr>
                <w:rFonts w:ascii="Times New Roman" w:hAnsi="Times New Roman" w:eastAsia="Times New Roman" w:cs="Times New Roman"/>
                <w:b w:val="0"/>
                <w:i w:val="0"/>
                <w:sz w:val="18"/>
              </w:rPr>
              <w:t>Request may come from the compromised mailbox (E02); fraud risk.</w:t>
            </w:r>
          </w:p>
        </w:tc>
        <w:tc>
          <w:tcPr>
            <w:tcW w:w="2268" w:type="dxa"/>
          </w:tcPr>
          <w:p w14:paraId="0C322D75">
            <w:pPr>
              <w:spacing w:after="20" w:line="240" w:lineRule="auto"/>
            </w:pPr>
            <w:r>
              <w:rPr>
                <w:rFonts w:ascii="Times New Roman" w:hAnsi="Times New Roman" w:eastAsia="Times New Roman" w:cs="Times New Roman"/>
                <w:b w:val="0"/>
                <w:i w:val="0"/>
                <w:sz w:val="18"/>
              </w:rPr>
              <w:t>Phone call to supplier; finance staff told by phone not to act on email payment instructions.</w:t>
            </w:r>
          </w:p>
        </w:tc>
        <w:tc>
          <w:tcPr>
            <w:tcW w:w="2732" w:type="dxa"/>
          </w:tcPr>
          <w:p w14:paraId="43BD4452">
            <w:pPr>
              <w:spacing w:after="20" w:line="240" w:lineRule="auto"/>
            </w:pPr>
            <w:r>
              <w:rPr>
                <w:rFonts w:ascii="Times New Roman" w:hAnsi="Times New Roman" w:eastAsia="Times New Roman" w:cs="Times New Roman"/>
                <w:b w:val="0"/>
                <w:i w:val="0"/>
                <w:sz w:val="18"/>
              </w:rPr>
              <w:t>Scope widens to the mailbox (Q2); payment verification control added (I5).</w:t>
            </w:r>
          </w:p>
        </w:tc>
      </w:tr>
      <w:tr w14:paraId="4F25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8A41747">
            <w:pPr>
              <w:spacing w:after="20" w:line="240" w:lineRule="auto"/>
            </w:pPr>
            <w:r>
              <w:rPr>
                <w:rFonts w:ascii="Times New Roman" w:hAnsi="Times New Roman" w:eastAsia="Times New Roman" w:cs="Times New Roman"/>
                <w:b w:val="0"/>
                <w:i w:val="0"/>
                <w:sz w:val="18"/>
              </w:rPr>
              <w:t>Hot wash (minute 55)</w:t>
            </w:r>
          </w:p>
        </w:tc>
        <w:tc>
          <w:tcPr>
            <w:tcW w:w="2608" w:type="dxa"/>
          </w:tcPr>
          <w:p w14:paraId="02505221">
            <w:pPr>
              <w:spacing w:after="20" w:line="240" w:lineRule="auto"/>
            </w:pPr>
            <w:r>
              <w:rPr>
                <w:rFonts w:ascii="Times New Roman" w:hAnsi="Times New Roman" w:eastAsia="Times New Roman" w:cs="Times New Roman"/>
                <w:b w:val="0"/>
                <w:i w:val="0"/>
                <w:sz w:val="18"/>
              </w:rPr>
              <w:t>D6. Keep severity at Critical and widen scope to email; schedule a full-scale restore test as part of recovery.</w:t>
            </w:r>
          </w:p>
        </w:tc>
        <w:tc>
          <w:tcPr>
            <w:tcW w:w="2041" w:type="dxa"/>
          </w:tcPr>
          <w:p w14:paraId="7E7D76F5">
            <w:pPr>
              <w:spacing w:after="20" w:line="240" w:lineRule="auto"/>
            </w:pPr>
            <w:r>
              <w:rPr>
                <w:rFonts w:ascii="Times New Roman" w:hAnsi="Times New Roman" w:eastAsia="Times New Roman" w:cs="Times New Roman"/>
                <w:b w:val="0"/>
                <w:i w:val="0"/>
                <w:sz w:val="18"/>
              </w:rPr>
              <w:t>Incident Manager</w:t>
            </w:r>
          </w:p>
        </w:tc>
        <w:tc>
          <w:tcPr>
            <w:tcW w:w="2608" w:type="dxa"/>
          </w:tcPr>
          <w:p w14:paraId="7D5639F0">
            <w:pPr>
              <w:spacing w:after="20" w:line="240" w:lineRule="auto"/>
            </w:pPr>
            <w:r>
              <w:rPr>
                <w:rFonts w:ascii="Times New Roman" w:hAnsi="Times New Roman" w:eastAsia="Times New Roman" w:cs="Times New Roman"/>
                <w:b w:val="0"/>
                <w:i w:val="0"/>
                <w:sz w:val="18"/>
              </w:rPr>
              <w:t>Extortion claim, backup failure and possible email fraud all increase impact.</w:t>
            </w:r>
          </w:p>
        </w:tc>
        <w:tc>
          <w:tcPr>
            <w:tcW w:w="2268" w:type="dxa"/>
          </w:tcPr>
          <w:p w14:paraId="2976213A">
            <w:pPr>
              <w:spacing w:after="20" w:line="240" w:lineRule="auto"/>
            </w:pPr>
            <w:r>
              <w:rPr>
                <w:rFonts w:ascii="Times New Roman" w:hAnsi="Times New Roman" w:eastAsia="Times New Roman" w:cs="Times New Roman"/>
                <w:b w:val="0"/>
                <w:i w:val="0"/>
                <w:sz w:val="18"/>
              </w:rPr>
              <w:t>Executive briefing at next update.</w:t>
            </w:r>
          </w:p>
        </w:tc>
        <w:tc>
          <w:tcPr>
            <w:tcW w:w="2732" w:type="dxa"/>
          </w:tcPr>
          <w:p w14:paraId="524A37E2">
            <w:pPr>
              <w:spacing w:after="20" w:line="240" w:lineRule="auto"/>
            </w:pPr>
            <w:r>
              <w:rPr>
                <w:rFonts w:ascii="Times New Roman" w:hAnsi="Times New Roman" w:eastAsia="Times New Roman" w:cs="Times New Roman"/>
                <w:b w:val="0"/>
                <w:i w:val="0"/>
                <w:sz w:val="18"/>
              </w:rPr>
              <w:t>Plan revisions recorded (Section 5.5 and Task 6).</w:t>
            </w:r>
          </w:p>
        </w:tc>
      </w:tr>
    </w:tbl>
    <w:p w14:paraId="45FD2107">
      <w:pPr>
        <w:spacing w:after="40"/>
      </w:pPr>
    </w:p>
    <w:p w14:paraId="17737574">
      <w:pPr>
        <w:sectPr>
          <w:pgSz w:w="16838" w:h="11906" w:orient="landscape"/>
          <w:pgMar w:top="1440" w:right="1440" w:bottom="1440" w:left="1440" w:header="720" w:footer="720" w:gutter="0"/>
          <w:cols w:space="720" w:num="1"/>
          <w:docGrid w:linePitch="360" w:charSpace="0"/>
        </w:sectPr>
      </w:pPr>
    </w:p>
    <w:p w14:paraId="45383E63">
      <w:pPr>
        <w:pStyle w:val="3"/>
        <w:keepNext/>
      </w:pPr>
      <w:r>
        <w:rPr>
          <w:rFonts w:ascii="Times New Roman" w:hAnsi="Times New Roman" w:eastAsia="Times New Roman" w:cs="Times New Roman"/>
          <w:b/>
          <w:color w:val="000000"/>
        </w:rPr>
        <w:t>5.4 Evaluation against success criteria (SIMULATION)</w:t>
      </w:r>
    </w:p>
    <w:p w14:paraId="342BA34E">
      <w:pPr>
        <w:keepNext/>
        <w:spacing w:after="60"/>
      </w:pPr>
      <w:r>
        <w:rPr>
          <w:rFonts w:ascii="Times New Roman" w:hAnsi="Times New Roman" w:eastAsia="Times New Roman" w:cs="Times New Roman"/>
          <w:b/>
          <w:i w:val="0"/>
        </w:rPr>
        <w:t>Table 5.7: Evaluation (SIMULATION)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4876"/>
        <w:gridCol w:w="1769"/>
      </w:tblGrid>
      <w:tr w14:paraId="2951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tcPr>
          <w:p w14:paraId="1C3E74A7">
            <w:pPr>
              <w:spacing w:after="0" w:line="240" w:lineRule="auto"/>
            </w:pPr>
            <w:r>
              <w:rPr>
                <w:rFonts w:ascii="Times New Roman" w:hAnsi="Times New Roman" w:eastAsia="Times New Roman" w:cs="Times New Roman"/>
                <w:b/>
                <w:i w:val="0"/>
                <w:sz w:val="20"/>
              </w:rPr>
              <w:t>#</w:t>
            </w:r>
          </w:p>
        </w:tc>
        <w:tc>
          <w:tcPr>
            <w:tcW w:w="1701" w:type="dxa"/>
          </w:tcPr>
          <w:p w14:paraId="4555F3E9">
            <w:pPr>
              <w:spacing w:after="0" w:line="240" w:lineRule="auto"/>
            </w:pPr>
            <w:r>
              <w:rPr>
                <w:rFonts w:ascii="Times New Roman" w:hAnsi="Times New Roman" w:eastAsia="Times New Roman" w:cs="Times New Roman"/>
                <w:b/>
                <w:i w:val="0"/>
                <w:sz w:val="20"/>
              </w:rPr>
              <w:t>Target</w:t>
            </w:r>
          </w:p>
        </w:tc>
        <w:tc>
          <w:tcPr>
            <w:tcW w:w="4876" w:type="dxa"/>
          </w:tcPr>
          <w:p w14:paraId="475A27C6">
            <w:pPr>
              <w:spacing w:after="0" w:line="240" w:lineRule="auto"/>
            </w:pPr>
            <w:r>
              <w:rPr>
                <w:rFonts w:ascii="Times New Roman" w:hAnsi="Times New Roman" w:eastAsia="Times New Roman" w:cs="Times New Roman"/>
                <w:b/>
                <w:i w:val="0"/>
                <w:sz w:val="20"/>
              </w:rPr>
              <w:t>Simulated result</w:t>
            </w:r>
          </w:p>
        </w:tc>
        <w:tc>
          <w:tcPr>
            <w:tcW w:w="1769" w:type="dxa"/>
          </w:tcPr>
          <w:p w14:paraId="27EB1F26">
            <w:pPr>
              <w:spacing w:after="0" w:line="240" w:lineRule="auto"/>
            </w:pPr>
            <w:r>
              <w:rPr>
                <w:rFonts w:ascii="Times New Roman" w:hAnsi="Times New Roman" w:eastAsia="Times New Roman" w:cs="Times New Roman"/>
                <w:b/>
                <w:i w:val="0"/>
                <w:sz w:val="20"/>
              </w:rPr>
              <w:t>Assessment</w:t>
            </w:r>
          </w:p>
        </w:tc>
      </w:tr>
      <w:tr w14:paraId="4B9A4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2E9AC9AF">
            <w:pPr>
              <w:spacing w:after="20" w:line="240" w:lineRule="auto"/>
            </w:pPr>
            <w:r>
              <w:rPr>
                <w:rFonts w:ascii="Times New Roman" w:hAnsi="Times New Roman" w:eastAsia="Times New Roman" w:cs="Times New Roman"/>
                <w:b w:val="0"/>
                <w:i w:val="0"/>
                <w:sz w:val="20"/>
              </w:rPr>
              <w:t>SC1</w:t>
            </w:r>
          </w:p>
        </w:tc>
        <w:tc>
          <w:tcPr>
            <w:tcW w:w="1701" w:type="dxa"/>
          </w:tcPr>
          <w:p w14:paraId="02DAE62D">
            <w:pPr>
              <w:spacing w:after="20" w:line="240" w:lineRule="auto"/>
            </w:pPr>
            <w:r>
              <w:rPr>
                <w:rFonts w:ascii="Times New Roman" w:hAnsi="Times New Roman" w:eastAsia="Times New Roman" w:cs="Times New Roman"/>
                <w:b w:val="0"/>
                <w:i w:val="0"/>
                <w:sz w:val="20"/>
              </w:rPr>
              <w:t>Within 5 minutes</w:t>
            </w:r>
          </w:p>
        </w:tc>
        <w:tc>
          <w:tcPr>
            <w:tcW w:w="4876" w:type="dxa"/>
          </w:tcPr>
          <w:p w14:paraId="0D69D693">
            <w:pPr>
              <w:spacing w:after="20" w:line="240" w:lineRule="auto"/>
            </w:pPr>
            <w:r>
              <w:rPr>
                <w:rFonts w:ascii="Times New Roman" w:hAnsi="Times New Roman" w:eastAsia="Times New Roman" w:cs="Times New Roman"/>
                <w:b w:val="0"/>
                <w:i w:val="0"/>
                <w:sz w:val="20"/>
              </w:rPr>
              <w:t>Decision D1 recorded about 4 minutes after Inject 1.</w:t>
            </w:r>
          </w:p>
        </w:tc>
        <w:tc>
          <w:tcPr>
            <w:tcW w:w="1769" w:type="dxa"/>
          </w:tcPr>
          <w:p w14:paraId="7CD90065">
            <w:pPr>
              <w:spacing w:after="20" w:line="240" w:lineRule="auto"/>
            </w:pPr>
            <w:r>
              <w:rPr>
                <w:rFonts w:ascii="Times New Roman" w:hAnsi="Times New Roman" w:eastAsia="Times New Roman" w:cs="Times New Roman"/>
                <w:b w:val="0"/>
                <w:i w:val="0"/>
                <w:sz w:val="20"/>
              </w:rPr>
              <w:t>Met</w:t>
            </w:r>
          </w:p>
        </w:tc>
      </w:tr>
      <w:tr w14:paraId="52A6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0198CA8F">
            <w:pPr>
              <w:spacing w:after="20" w:line="240" w:lineRule="auto"/>
            </w:pPr>
            <w:r>
              <w:rPr>
                <w:rFonts w:ascii="Times New Roman" w:hAnsi="Times New Roman" w:eastAsia="Times New Roman" w:cs="Times New Roman"/>
                <w:b w:val="0"/>
                <w:i w:val="0"/>
                <w:sz w:val="20"/>
              </w:rPr>
              <w:t>SC2</w:t>
            </w:r>
          </w:p>
        </w:tc>
        <w:tc>
          <w:tcPr>
            <w:tcW w:w="1701" w:type="dxa"/>
          </w:tcPr>
          <w:p w14:paraId="6EDE50F3">
            <w:pPr>
              <w:spacing w:after="20" w:line="240" w:lineRule="auto"/>
            </w:pPr>
            <w:r>
              <w:rPr>
                <w:rFonts w:ascii="Times New Roman" w:hAnsi="Times New Roman" w:eastAsia="Times New Roman" w:cs="Times New Roman"/>
                <w:b w:val="0"/>
                <w:i w:val="0"/>
                <w:sz w:val="20"/>
              </w:rPr>
              <w:t>Zero</w:t>
            </w:r>
          </w:p>
        </w:tc>
        <w:tc>
          <w:tcPr>
            <w:tcW w:w="4876" w:type="dxa"/>
          </w:tcPr>
          <w:p w14:paraId="09984F84">
            <w:pPr>
              <w:spacing w:after="20" w:line="240" w:lineRule="auto"/>
            </w:pPr>
            <w:r>
              <w:rPr>
                <w:rFonts w:ascii="Times New Roman" w:hAnsi="Times New Roman" w:eastAsia="Times New Roman" w:cs="Times New Roman"/>
                <w:b w:val="0"/>
                <w:i w:val="0"/>
                <w:sz w:val="20"/>
              </w:rPr>
              <w:t>No restoration approved from an unvalidated backup.</w:t>
            </w:r>
          </w:p>
        </w:tc>
        <w:tc>
          <w:tcPr>
            <w:tcW w:w="1769" w:type="dxa"/>
          </w:tcPr>
          <w:p w14:paraId="2FE25BE3">
            <w:pPr>
              <w:spacing w:after="20" w:line="240" w:lineRule="auto"/>
            </w:pPr>
            <w:r>
              <w:rPr>
                <w:rFonts w:ascii="Times New Roman" w:hAnsi="Times New Roman" w:eastAsia="Times New Roman" w:cs="Times New Roman"/>
                <w:b w:val="0"/>
                <w:i w:val="0"/>
                <w:sz w:val="20"/>
              </w:rPr>
              <w:t>Met</w:t>
            </w:r>
          </w:p>
        </w:tc>
      </w:tr>
      <w:tr w14:paraId="1184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007DED38">
            <w:pPr>
              <w:spacing w:after="20" w:line="240" w:lineRule="auto"/>
            </w:pPr>
            <w:r>
              <w:rPr>
                <w:rFonts w:ascii="Times New Roman" w:hAnsi="Times New Roman" w:eastAsia="Times New Roman" w:cs="Times New Roman"/>
                <w:b w:val="0"/>
                <w:i w:val="0"/>
                <w:sz w:val="20"/>
              </w:rPr>
              <w:t>SC3</w:t>
            </w:r>
          </w:p>
        </w:tc>
        <w:tc>
          <w:tcPr>
            <w:tcW w:w="1701" w:type="dxa"/>
          </w:tcPr>
          <w:p w14:paraId="0BAE89BB">
            <w:pPr>
              <w:spacing w:after="20" w:line="240" w:lineRule="auto"/>
            </w:pPr>
            <w:r>
              <w:rPr>
                <w:rFonts w:ascii="Times New Roman" w:hAnsi="Times New Roman" w:eastAsia="Times New Roman" w:cs="Times New Roman"/>
                <w:b w:val="0"/>
                <w:i w:val="0"/>
                <w:sz w:val="20"/>
              </w:rPr>
              <w:t>Within 5 minutes</w:t>
            </w:r>
          </w:p>
        </w:tc>
        <w:tc>
          <w:tcPr>
            <w:tcW w:w="4876" w:type="dxa"/>
          </w:tcPr>
          <w:p w14:paraId="716C8D6D">
            <w:pPr>
              <w:spacing w:after="20" w:line="240" w:lineRule="auto"/>
            </w:pPr>
            <w:r>
              <w:rPr>
                <w:rFonts w:ascii="Times New Roman" w:hAnsi="Times New Roman" w:eastAsia="Times New Roman" w:cs="Times New Roman"/>
                <w:b w:val="0"/>
                <w:i w:val="0"/>
                <w:sz w:val="20"/>
              </w:rPr>
              <w:t>Legal and Privacy Adviser engaged and assessment started about 3 minutes after Inject 2.</w:t>
            </w:r>
          </w:p>
        </w:tc>
        <w:tc>
          <w:tcPr>
            <w:tcW w:w="1769" w:type="dxa"/>
          </w:tcPr>
          <w:p w14:paraId="0E2FB3B2">
            <w:pPr>
              <w:spacing w:after="20" w:line="240" w:lineRule="auto"/>
            </w:pPr>
            <w:r>
              <w:rPr>
                <w:rFonts w:ascii="Times New Roman" w:hAnsi="Times New Roman" w:eastAsia="Times New Roman" w:cs="Times New Roman"/>
                <w:b w:val="0"/>
                <w:i w:val="0"/>
                <w:sz w:val="20"/>
              </w:rPr>
              <w:t>Met</w:t>
            </w:r>
          </w:p>
        </w:tc>
      </w:tr>
      <w:tr w14:paraId="04BA3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71DF24B0">
            <w:pPr>
              <w:spacing w:after="20" w:line="240" w:lineRule="auto"/>
            </w:pPr>
            <w:r>
              <w:rPr>
                <w:rFonts w:ascii="Times New Roman" w:hAnsi="Times New Roman" w:eastAsia="Times New Roman" w:cs="Times New Roman"/>
                <w:b w:val="0"/>
                <w:i w:val="0"/>
                <w:sz w:val="20"/>
              </w:rPr>
              <w:t>SC4</w:t>
            </w:r>
          </w:p>
        </w:tc>
        <w:tc>
          <w:tcPr>
            <w:tcW w:w="1701" w:type="dxa"/>
          </w:tcPr>
          <w:p w14:paraId="746C1836">
            <w:pPr>
              <w:spacing w:after="20" w:line="240" w:lineRule="auto"/>
            </w:pPr>
            <w:r>
              <w:rPr>
                <w:rFonts w:ascii="Times New Roman" w:hAnsi="Times New Roman" w:eastAsia="Times New Roman" w:cs="Times New Roman"/>
                <w:b w:val="0"/>
                <w:i w:val="0"/>
                <w:sz w:val="20"/>
              </w:rPr>
              <w:t>Within 10 minutes</w:t>
            </w:r>
          </w:p>
        </w:tc>
        <w:tc>
          <w:tcPr>
            <w:tcW w:w="4876" w:type="dxa"/>
          </w:tcPr>
          <w:p w14:paraId="622EFD92">
            <w:pPr>
              <w:spacing w:after="20" w:line="240" w:lineRule="auto"/>
            </w:pPr>
            <w:r>
              <w:rPr>
                <w:rFonts w:ascii="Times New Roman" w:hAnsi="Times New Roman" w:eastAsia="Times New Roman" w:cs="Times New Roman"/>
                <w:b w:val="0"/>
                <w:i w:val="0"/>
                <w:sz w:val="20"/>
              </w:rPr>
              <w:t>Holding statement approved about 12 minutes after Inject 4, because no pre-approved template existed.</w:t>
            </w:r>
          </w:p>
        </w:tc>
        <w:tc>
          <w:tcPr>
            <w:tcW w:w="1769" w:type="dxa"/>
          </w:tcPr>
          <w:p w14:paraId="1E3E214F">
            <w:pPr>
              <w:spacing w:after="20" w:line="240" w:lineRule="auto"/>
            </w:pPr>
            <w:r>
              <w:rPr>
                <w:rFonts w:ascii="Times New Roman" w:hAnsi="Times New Roman" w:eastAsia="Times New Roman" w:cs="Times New Roman"/>
                <w:b w:val="0"/>
                <w:i w:val="0"/>
                <w:sz w:val="20"/>
              </w:rPr>
              <w:t>Not met</w:t>
            </w:r>
          </w:p>
        </w:tc>
      </w:tr>
      <w:tr w14:paraId="5865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75D51830">
            <w:pPr>
              <w:spacing w:after="20" w:line="240" w:lineRule="auto"/>
            </w:pPr>
            <w:r>
              <w:rPr>
                <w:rFonts w:ascii="Times New Roman" w:hAnsi="Times New Roman" w:eastAsia="Times New Roman" w:cs="Times New Roman"/>
                <w:b w:val="0"/>
                <w:i w:val="0"/>
                <w:sz w:val="20"/>
              </w:rPr>
              <w:t>SC5</w:t>
            </w:r>
          </w:p>
        </w:tc>
        <w:tc>
          <w:tcPr>
            <w:tcW w:w="1701" w:type="dxa"/>
          </w:tcPr>
          <w:p w14:paraId="482FC96C">
            <w:pPr>
              <w:spacing w:after="20" w:line="240" w:lineRule="auto"/>
            </w:pPr>
            <w:r>
              <w:rPr>
                <w:rFonts w:ascii="Times New Roman" w:hAnsi="Times New Roman" w:eastAsia="Times New Roman" w:cs="Times New Roman"/>
                <w:b w:val="0"/>
                <w:i w:val="0"/>
                <w:sz w:val="20"/>
              </w:rPr>
              <w:t>100%</w:t>
            </w:r>
          </w:p>
        </w:tc>
        <w:tc>
          <w:tcPr>
            <w:tcW w:w="4876" w:type="dxa"/>
          </w:tcPr>
          <w:p w14:paraId="59A5DFA4">
            <w:pPr>
              <w:spacing w:after="20" w:line="240" w:lineRule="auto"/>
            </w:pPr>
            <w:r>
              <w:rPr>
                <w:rFonts w:ascii="Times New Roman" w:hAnsi="Times New Roman" w:eastAsia="Times New Roman" w:cs="Times New Roman"/>
                <w:b w:val="0"/>
                <w:i w:val="0"/>
                <w:sz w:val="20"/>
              </w:rPr>
              <w:t>Five of six decisions were complete when first logged; D4 initially lacked a rationale and was completed in the hot wash.</w:t>
            </w:r>
          </w:p>
        </w:tc>
        <w:tc>
          <w:tcPr>
            <w:tcW w:w="1769" w:type="dxa"/>
          </w:tcPr>
          <w:p w14:paraId="07EDC5D9">
            <w:pPr>
              <w:spacing w:after="20" w:line="240" w:lineRule="auto"/>
            </w:pPr>
            <w:r>
              <w:rPr>
                <w:rFonts w:ascii="Times New Roman" w:hAnsi="Times New Roman" w:eastAsia="Times New Roman" w:cs="Times New Roman"/>
                <w:b w:val="0"/>
                <w:i w:val="0"/>
                <w:sz w:val="20"/>
              </w:rPr>
              <w:t>Partially met (83%)</w:t>
            </w:r>
          </w:p>
        </w:tc>
      </w:tr>
      <w:tr w14:paraId="4B61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tcPr>
          <w:p w14:paraId="43BA0781">
            <w:pPr>
              <w:spacing w:after="20" w:line="240" w:lineRule="auto"/>
            </w:pPr>
            <w:r>
              <w:rPr>
                <w:rFonts w:ascii="Times New Roman" w:hAnsi="Times New Roman" w:eastAsia="Times New Roman" w:cs="Times New Roman"/>
                <w:b w:val="0"/>
                <w:i w:val="0"/>
                <w:sz w:val="20"/>
              </w:rPr>
              <w:t>SC6</w:t>
            </w:r>
          </w:p>
        </w:tc>
        <w:tc>
          <w:tcPr>
            <w:tcW w:w="1701" w:type="dxa"/>
          </w:tcPr>
          <w:p w14:paraId="53A81A8D">
            <w:pPr>
              <w:spacing w:after="20" w:line="240" w:lineRule="auto"/>
            </w:pPr>
            <w:r>
              <w:rPr>
                <w:rFonts w:ascii="Times New Roman" w:hAnsi="Times New Roman" w:eastAsia="Times New Roman" w:cs="Times New Roman"/>
                <w:b w:val="0"/>
                <w:i w:val="0"/>
                <w:sz w:val="20"/>
              </w:rPr>
              <w:t>100%</w:t>
            </w:r>
          </w:p>
        </w:tc>
        <w:tc>
          <w:tcPr>
            <w:tcW w:w="4876" w:type="dxa"/>
          </w:tcPr>
          <w:p w14:paraId="0DB8A761">
            <w:pPr>
              <w:spacing w:after="20" w:line="240" w:lineRule="auto"/>
            </w:pPr>
            <w:r>
              <w:rPr>
                <w:rFonts w:ascii="Times New Roman" w:hAnsi="Times New Roman" w:eastAsia="Times New Roman" w:cs="Times New Roman"/>
                <w:b w:val="0"/>
                <w:i w:val="0"/>
                <w:sz w:val="20"/>
              </w:rPr>
              <w:t>The Finance Business Owner first proposed replying by email (Inject 5) before correcting this; no email was sent.</w:t>
            </w:r>
          </w:p>
        </w:tc>
        <w:tc>
          <w:tcPr>
            <w:tcW w:w="1769" w:type="dxa"/>
          </w:tcPr>
          <w:p w14:paraId="7731FDB4">
            <w:pPr>
              <w:spacing w:after="20" w:line="240" w:lineRule="auto"/>
            </w:pPr>
            <w:r>
              <w:rPr>
                <w:rFonts w:ascii="Times New Roman" w:hAnsi="Times New Roman" w:eastAsia="Times New Roman" w:cs="Times New Roman"/>
                <w:b w:val="0"/>
                <w:i w:val="0"/>
                <w:sz w:val="20"/>
              </w:rPr>
              <w:t>Partially met</w:t>
            </w:r>
          </w:p>
        </w:tc>
      </w:tr>
    </w:tbl>
    <w:p w14:paraId="5204AA77">
      <w:pPr>
        <w:spacing w:after="40"/>
      </w:pPr>
    </w:p>
    <w:p w14:paraId="766B9D3A">
      <w:r>
        <w:rPr>
          <w:rFonts w:ascii="Times New Roman" w:hAnsi="Times New Roman" w:eastAsia="Times New Roman" w:cs="Times New Roman"/>
          <w:b/>
          <w:i w:val="0"/>
        </w:rPr>
        <w:t>Summary (SIMULATION):</w:t>
      </w:r>
      <w:r>
        <w:rPr>
          <w:rFonts w:ascii="Times New Roman" w:hAnsi="Times New Roman" w:eastAsia="Times New Roman" w:cs="Times New Roman"/>
          <w:b w:val="0"/>
          <w:i w:val="0"/>
        </w:rPr>
        <w:t xml:space="preserve"> the decision authority and escalation rules worked for the examination and extortion injects. Weaknesses were the lack of pre-approved public statements, incomplete decision logging under time pressure, the habit of using email in finance, and dependence on an untested network backup.</w:t>
      </w:r>
    </w:p>
    <w:p w14:paraId="73689AD3">
      <w:pPr>
        <w:pStyle w:val="3"/>
        <w:keepNext/>
      </w:pPr>
      <w:r>
        <w:rPr>
          <w:rFonts w:ascii="Times New Roman" w:hAnsi="Times New Roman" w:eastAsia="Times New Roman" w:cs="Times New Roman"/>
          <w:b/>
          <w:color w:val="000000"/>
        </w:rPr>
        <w:t>5.5 Improvement plan</w:t>
      </w:r>
    </w:p>
    <w:p w14:paraId="3502F520">
      <w:pPr>
        <w:keepNext/>
        <w:spacing w:after="60"/>
      </w:pPr>
      <w:r>
        <w:rPr>
          <w:rFonts w:ascii="Times New Roman" w:hAnsi="Times New Roman" w:eastAsia="Times New Roman" w:cs="Times New Roman"/>
          <w:b/>
          <w:i w:val="0"/>
        </w:rPr>
        <w:t>Table 5.8: Improvement plan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
        <w:gridCol w:w="2551"/>
        <w:gridCol w:w="1020"/>
        <w:gridCol w:w="1474"/>
        <w:gridCol w:w="1360"/>
        <w:gridCol w:w="2165"/>
      </w:tblGrid>
      <w:tr w14:paraId="1CB0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3" w:type="dxa"/>
          </w:tcPr>
          <w:p w14:paraId="70159ACF">
            <w:pPr>
              <w:spacing w:after="0" w:line="240" w:lineRule="auto"/>
            </w:pPr>
            <w:r>
              <w:rPr>
                <w:rFonts w:ascii="Times New Roman" w:hAnsi="Times New Roman" w:eastAsia="Times New Roman" w:cs="Times New Roman"/>
                <w:b/>
                <w:i w:val="0"/>
                <w:sz w:val="19"/>
              </w:rPr>
              <w:t>#</w:t>
            </w:r>
          </w:p>
        </w:tc>
        <w:tc>
          <w:tcPr>
            <w:tcW w:w="2551" w:type="dxa"/>
          </w:tcPr>
          <w:p w14:paraId="11272679">
            <w:pPr>
              <w:spacing w:after="0" w:line="240" w:lineRule="auto"/>
            </w:pPr>
            <w:r>
              <w:rPr>
                <w:rFonts w:ascii="Times New Roman" w:hAnsi="Times New Roman" w:eastAsia="Times New Roman" w:cs="Times New Roman"/>
                <w:b/>
                <w:i w:val="0"/>
                <w:sz w:val="19"/>
              </w:rPr>
              <w:t>Improvement</w:t>
            </w:r>
          </w:p>
        </w:tc>
        <w:tc>
          <w:tcPr>
            <w:tcW w:w="1020" w:type="dxa"/>
          </w:tcPr>
          <w:p w14:paraId="4B6A8705">
            <w:pPr>
              <w:spacing w:after="0" w:line="240" w:lineRule="auto"/>
            </w:pPr>
            <w:r>
              <w:rPr>
                <w:rFonts w:ascii="Times New Roman" w:hAnsi="Times New Roman" w:eastAsia="Times New Roman" w:cs="Times New Roman"/>
                <w:b/>
                <w:i w:val="0"/>
                <w:sz w:val="19"/>
              </w:rPr>
              <w:t>Priority</w:t>
            </w:r>
          </w:p>
        </w:tc>
        <w:tc>
          <w:tcPr>
            <w:tcW w:w="1474" w:type="dxa"/>
          </w:tcPr>
          <w:p w14:paraId="2FB5DB4C">
            <w:pPr>
              <w:spacing w:after="0" w:line="240" w:lineRule="auto"/>
            </w:pPr>
            <w:r>
              <w:rPr>
                <w:rFonts w:ascii="Times New Roman" w:hAnsi="Times New Roman" w:eastAsia="Times New Roman" w:cs="Times New Roman"/>
                <w:b/>
                <w:i w:val="0"/>
                <w:sz w:val="19"/>
              </w:rPr>
              <w:t>Owner</w:t>
            </w:r>
          </w:p>
        </w:tc>
        <w:tc>
          <w:tcPr>
            <w:tcW w:w="1360" w:type="dxa"/>
          </w:tcPr>
          <w:p w14:paraId="7E67C4BA">
            <w:pPr>
              <w:spacing w:after="0" w:line="240" w:lineRule="auto"/>
            </w:pPr>
            <w:r>
              <w:rPr>
                <w:rFonts w:ascii="Times New Roman" w:hAnsi="Times New Roman" w:eastAsia="Times New Roman" w:cs="Times New Roman"/>
                <w:b/>
                <w:i w:val="0"/>
                <w:sz w:val="19"/>
              </w:rPr>
              <w:t>Target completion time</w:t>
            </w:r>
          </w:p>
        </w:tc>
        <w:tc>
          <w:tcPr>
            <w:tcW w:w="2165" w:type="dxa"/>
          </w:tcPr>
          <w:p w14:paraId="4E00CAF9">
            <w:pPr>
              <w:spacing w:after="0" w:line="240" w:lineRule="auto"/>
            </w:pPr>
            <w:r>
              <w:rPr>
                <w:rFonts w:ascii="Times New Roman" w:hAnsi="Times New Roman" w:eastAsia="Times New Roman" w:cs="Times New Roman"/>
                <w:b/>
                <w:i w:val="0"/>
                <w:sz w:val="19"/>
              </w:rPr>
              <w:t>Measurable evidence of completion</w:t>
            </w:r>
          </w:p>
        </w:tc>
      </w:tr>
      <w:tr w14:paraId="5A8C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7D722F19">
            <w:pPr>
              <w:spacing w:after="20" w:line="240" w:lineRule="auto"/>
            </w:pPr>
            <w:r>
              <w:rPr>
                <w:rFonts w:ascii="Times New Roman" w:hAnsi="Times New Roman" w:eastAsia="Times New Roman" w:cs="Times New Roman"/>
                <w:b w:val="0"/>
                <w:i w:val="0"/>
                <w:sz w:val="19"/>
              </w:rPr>
              <w:t>I1</w:t>
            </w:r>
          </w:p>
        </w:tc>
        <w:tc>
          <w:tcPr>
            <w:tcW w:w="2551" w:type="dxa"/>
          </w:tcPr>
          <w:p w14:paraId="2AED00B1">
            <w:pPr>
              <w:spacing w:after="20" w:line="240" w:lineRule="auto"/>
            </w:pPr>
            <w:r>
              <w:rPr>
                <w:rFonts w:ascii="Times New Roman" w:hAnsi="Times New Roman" w:eastAsia="Times New Roman" w:cs="Times New Roman"/>
                <w:b w:val="0"/>
                <w:i w:val="0"/>
                <w:sz w:val="19"/>
              </w:rPr>
              <w:t>Quarterly isolated restore tests of FS01 and LMS01 from both backup routes; offline or immutable backup copy (R1).</w:t>
            </w:r>
          </w:p>
        </w:tc>
        <w:tc>
          <w:tcPr>
            <w:tcW w:w="1020" w:type="dxa"/>
          </w:tcPr>
          <w:p w14:paraId="0C02D81D">
            <w:pPr>
              <w:spacing w:after="20" w:line="240" w:lineRule="auto"/>
            </w:pPr>
            <w:r>
              <w:rPr>
                <w:rFonts w:ascii="Times New Roman" w:hAnsi="Times New Roman" w:eastAsia="Times New Roman" w:cs="Times New Roman"/>
                <w:b w:val="0"/>
                <w:i w:val="0"/>
                <w:sz w:val="19"/>
              </w:rPr>
              <w:t>High</w:t>
            </w:r>
          </w:p>
        </w:tc>
        <w:tc>
          <w:tcPr>
            <w:tcW w:w="1474" w:type="dxa"/>
          </w:tcPr>
          <w:p w14:paraId="3AE9A02D">
            <w:pPr>
              <w:spacing w:after="20" w:line="240" w:lineRule="auto"/>
            </w:pPr>
            <w:r>
              <w:rPr>
                <w:rFonts w:ascii="Times New Roman" w:hAnsi="Times New Roman" w:eastAsia="Times New Roman" w:cs="Times New Roman"/>
                <w:b w:val="0"/>
                <w:i w:val="0"/>
                <w:sz w:val="19"/>
              </w:rPr>
              <w:t>IT Operations Lead</w:t>
            </w:r>
          </w:p>
        </w:tc>
        <w:tc>
          <w:tcPr>
            <w:tcW w:w="1360" w:type="dxa"/>
          </w:tcPr>
          <w:p w14:paraId="7121EEED">
            <w:pPr>
              <w:spacing w:after="20" w:line="240" w:lineRule="auto"/>
            </w:pPr>
            <w:r>
              <w:rPr>
                <w:rFonts w:ascii="Times New Roman" w:hAnsi="Times New Roman" w:eastAsia="Times New Roman" w:cs="Times New Roman"/>
                <w:b w:val="0"/>
                <w:i w:val="0"/>
                <w:sz w:val="19"/>
              </w:rPr>
              <w:t>First test by Day +30; then quarterly</w:t>
            </w:r>
          </w:p>
        </w:tc>
        <w:tc>
          <w:tcPr>
            <w:tcW w:w="2165" w:type="dxa"/>
          </w:tcPr>
          <w:p w14:paraId="1C59658D">
            <w:pPr>
              <w:spacing w:after="20" w:line="240" w:lineRule="auto"/>
            </w:pPr>
            <w:r>
              <w:rPr>
                <w:rFonts w:ascii="Times New Roman" w:hAnsi="Times New Roman" w:eastAsia="Times New Roman" w:cs="Times New Roman"/>
                <w:b w:val="0"/>
                <w:i w:val="0"/>
                <w:sz w:val="19"/>
              </w:rPr>
              <w:t>Signed restore test report showing restore time against proposed RTO for 100% of critical systems.</w:t>
            </w:r>
          </w:p>
        </w:tc>
      </w:tr>
      <w:tr w14:paraId="41A6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77F79FF9">
            <w:pPr>
              <w:spacing w:after="20" w:line="240" w:lineRule="auto"/>
            </w:pPr>
            <w:r>
              <w:rPr>
                <w:rFonts w:ascii="Times New Roman" w:hAnsi="Times New Roman" w:eastAsia="Times New Roman" w:cs="Times New Roman"/>
                <w:b w:val="0"/>
                <w:i w:val="0"/>
                <w:sz w:val="19"/>
              </w:rPr>
              <w:t>I2</w:t>
            </w:r>
          </w:p>
        </w:tc>
        <w:tc>
          <w:tcPr>
            <w:tcW w:w="2551" w:type="dxa"/>
          </w:tcPr>
          <w:p w14:paraId="79CDA107">
            <w:pPr>
              <w:spacing w:after="20" w:line="240" w:lineRule="auto"/>
            </w:pPr>
            <w:r>
              <w:rPr>
                <w:rFonts w:ascii="Times New Roman" w:hAnsi="Times New Roman" w:eastAsia="Times New Roman" w:cs="Times New Roman"/>
                <w:b w:val="0"/>
                <w:i w:val="0"/>
                <w:sz w:val="19"/>
              </w:rPr>
              <w:t>Offline contact list and out-of-band messaging group (R2, R3).</w:t>
            </w:r>
          </w:p>
        </w:tc>
        <w:tc>
          <w:tcPr>
            <w:tcW w:w="1020" w:type="dxa"/>
          </w:tcPr>
          <w:p w14:paraId="21D70128">
            <w:pPr>
              <w:spacing w:after="20" w:line="240" w:lineRule="auto"/>
            </w:pPr>
            <w:r>
              <w:rPr>
                <w:rFonts w:ascii="Times New Roman" w:hAnsi="Times New Roman" w:eastAsia="Times New Roman" w:cs="Times New Roman"/>
                <w:b w:val="0"/>
                <w:i w:val="0"/>
                <w:sz w:val="19"/>
              </w:rPr>
              <w:t>High</w:t>
            </w:r>
          </w:p>
        </w:tc>
        <w:tc>
          <w:tcPr>
            <w:tcW w:w="1474" w:type="dxa"/>
          </w:tcPr>
          <w:p w14:paraId="33DBAA8E">
            <w:pPr>
              <w:spacing w:after="20" w:line="240" w:lineRule="auto"/>
            </w:pPr>
            <w:r>
              <w:rPr>
                <w:rFonts w:ascii="Times New Roman" w:hAnsi="Times New Roman" w:eastAsia="Times New Roman" w:cs="Times New Roman"/>
                <w:b w:val="0"/>
                <w:i w:val="0"/>
                <w:sz w:val="19"/>
              </w:rPr>
              <w:t>Incident Manager</w:t>
            </w:r>
          </w:p>
        </w:tc>
        <w:tc>
          <w:tcPr>
            <w:tcW w:w="1360" w:type="dxa"/>
          </w:tcPr>
          <w:p w14:paraId="10ECC89A">
            <w:pPr>
              <w:spacing w:after="20" w:line="240" w:lineRule="auto"/>
            </w:pPr>
            <w:r>
              <w:rPr>
                <w:rFonts w:ascii="Times New Roman" w:hAnsi="Times New Roman" w:eastAsia="Times New Roman" w:cs="Times New Roman"/>
                <w:b w:val="0"/>
                <w:i w:val="0"/>
                <w:sz w:val="19"/>
              </w:rPr>
              <w:t>Day +7</w:t>
            </w:r>
          </w:p>
        </w:tc>
        <w:tc>
          <w:tcPr>
            <w:tcW w:w="2165" w:type="dxa"/>
          </w:tcPr>
          <w:p w14:paraId="10ABE19B">
            <w:pPr>
              <w:spacing w:after="20" w:line="240" w:lineRule="auto"/>
            </w:pPr>
            <w:r>
              <w:rPr>
                <w:rFonts w:ascii="Times New Roman" w:hAnsi="Times New Roman" w:eastAsia="Times New Roman" w:cs="Times New Roman"/>
                <w:b w:val="0"/>
                <w:i w:val="0"/>
                <w:sz w:val="19"/>
              </w:rPr>
              <w:t>Printed lists in three named locations; call-tree test reaches 100% of CSIRT within 30 minutes.</w:t>
            </w:r>
          </w:p>
        </w:tc>
      </w:tr>
      <w:tr w14:paraId="2BC6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37ED94FD">
            <w:pPr>
              <w:spacing w:after="20" w:line="240" w:lineRule="auto"/>
            </w:pPr>
            <w:r>
              <w:rPr>
                <w:rFonts w:ascii="Times New Roman" w:hAnsi="Times New Roman" w:eastAsia="Times New Roman" w:cs="Times New Roman"/>
                <w:b w:val="0"/>
                <w:i w:val="0"/>
                <w:sz w:val="19"/>
              </w:rPr>
              <w:t>I3</w:t>
            </w:r>
          </w:p>
        </w:tc>
        <w:tc>
          <w:tcPr>
            <w:tcW w:w="2551" w:type="dxa"/>
          </w:tcPr>
          <w:p w14:paraId="70BFF2F1">
            <w:pPr>
              <w:spacing w:after="20" w:line="240" w:lineRule="auto"/>
            </w:pPr>
            <w:r>
              <w:rPr>
                <w:rFonts w:ascii="Times New Roman" w:hAnsi="Times New Roman" w:eastAsia="Times New Roman" w:cs="Times New Roman"/>
                <w:b w:val="0"/>
                <w:i w:val="0"/>
                <w:sz w:val="19"/>
              </w:rPr>
              <w:t>Pre-approved holding statements for media, social media and learners (R8).</w:t>
            </w:r>
          </w:p>
        </w:tc>
        <w:tc>
          <w:tcPr>
            <w:tcW w:w="1020" w:type="dxa"/>
          </w:tcPr>
          <w:p w14:paraId="23D2368D">
            <w:pPr>
              <w:spacing w:after="20" w:line="240" w:lineRule="auto"/>
            </w:pPr>
            <w:r>
              <w:rPr>
                <w:rFonts w:ascii="Times New Roman" w:hAnsi="Times New Roman" w:eastAsia="Times New Roman" w:cs="Times New Roman"/>
                <w:b w:val="0"/>
                <w:i w:val="0"/>
                <w:sz w:val="19"/>
              </w:rPr>
              <w:t>High</w:t>
            </w:r>
          </w:p>
        </w:tc>
        <w:tc>
          <w:tcPr>
            <w:tcW w:w="1474" w:type="dxa"/>
          </w:tcPr>
          <w:p w14:paraId="2E552B45">
            <w:pPr>
              <w:spacing w:after="20" w:line="240" w:lineRule="auto"/>
            </w:pPr>
            <w:r>
              <w:rPr>
                <w:rFonts w:ascii="Times New Roman" w:hAnsi="Times New Roman" w:eastAsia="Times New Roman" w:cs="Times New Roman"/>
                <w:b w:val="0"/>
                <w:i w:val="0"/>
                <w:sz w:val="19"/>
              </w:rPr>
              <w:t>Communications Lead</w:t>
            </w:r>
          </w:p>
        </w:tc>
        <w:tc>
          <w:tcPr>
            <w:tcW w:w="1360" w:type="dxa"/>
          </w:tcPr>
          <w:p w14:paraId="345109F3">
            <w:pPr>
              <w:spacing w:after="20" w:line="240" w:lineRule="auto"/>
            </w:pPr>
            <w:r>
              <w:rPr>
                <w:rFonts w:ascii="Times New Roman" w:hAnsi="Times New Roman" w:eastAsia="Times New Roman" w:cs="Times New Roman"/>
                <w:b w:val="0"/>
                <w:i w:val="0"/>
                <w:sz w:val="19"/>
              </w:rPr>
              <w:t>Day +14</w:t>
            </w:r>
          </w:p>
        </w:tc>
        <w:tc>
          <w:tcPr>
            <w:tcW w:w="2165" w:type="dxa"/>
          </w:tcPr>
          <w:p w14:paraId="130310ED">
            <w:pPr>
              <w:spacing w:after="20" w:line="240" w:lineRule="auto"/>
            </w:pPr>
            <w:r>
              <w:rPr>
                <w:rFonts w:ascii="Times New Roman" w:hAnsi="Times New Roman" w:eastAsia="Times New Roman" w:cs="Times New Roman"/>
                <w:b w:val="0"/>
                <w:i w:val="0"/>
                <w:sz w:val="19"/>
              </w:rPr>
              <w:t>Templates approved by Executive Sponsor and Legal; next exercise approval time 10 minutes or less.</w:t>
            </w:r>
          </w:p>
        </w:tc>
      </w:tr>
      <w:tr w14:paraId="5C3F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67EDAEC4">
            <w:pPr>
              <w:spacing w:after="20" w:line="240" w:lineRule="auto"/>
            </w:pPr>
            <w:r>
              <w:rPr>
                <w:rFonts w:ascii="Times New Roman" w:hAnsi="Times New Roman" w:eastAsia="Times New Roman" w:cs="Times New Roman"/>
                <w:b w:val="0"/>
                <w:i w:val="0"/>
                <w:sz w:val="19"/>
              </w:rPr>
              <w:t>I4</w:t>
            </w:r>
          </w:p>
        </w:tc>
        <w:tc>
          <w:tcPr>
            <w:tcW w:w="2551" w:type="dxa"/>
          </w:tcPr>
          <w:p w14:paraId="28FBE514">
            <w:pPr>
              <w:spacing w:after="20" w:line="240" w:lineRule="auto"/>
            </w:pPr>
            <w:r>
              <w:rPr>
                <w:rFonts w:ascii="Times New Roman" w:hAnsi="Times New Roman" w:eastAsia="Times New Roman" w:cs="Times New Roman"/>
                <w:b w:val="0"/>
                <w:i w:val="0"/>
                <w:sz w:val="19"/>
              </w:rPr>
              <w:t>Procedure for assessing extortion and data-theft claims, including evidence preservation and legal timing.</w:t>
            </w:r>
          </w:p>
        </w:tc>
        <w:tc>
          <w:tcPr>
            <w:tcW w:w="1020" w:type="dxa"/>
          </w:tcPr>
          <w:p w14:paraId="6938007F">
            <w:pPr>
              <w:spacing w:after="20" w:line="240" w:lineRule="auto"/>
            </w:pPr>
            <w:r>
              <w:rPr>
                <w:rFonts w:ascii="Times New Roman" w:hAnsi="Times New Roman" w:eastAsia="Times New Roman" w:cs="Times New Roman"/>
                <w:b w:val="0"/>
                <w:i w:val="0"/>
                <w:sz w:val="19"/>
              </w:rPr>
              <w:t>High</w:t>
            </w:r>
          </w:p>
        </w:tc>
        <w:tc>
          <w:tcPr>
            <w:tcW w:w="1474" w:type="dxa"/>
          </w:tcPr>
          <w:p w14:paraId="436474D1">
            <w:pPr>
              <w:spacing w:after="20" w:line="240" w:lineRule="auto"/>
            </w:pPr>
            <w:r>
              <w:rPr>
                <w:rFonts w:ascii="Times New Roman" w:hAnsi="Times New Roman" w:eastAsia="Times New Roman" w:cs="Times New Roman"/>
                <w:b w:val="0"/>
                <w:i w:val="0"/>
                <w:sz w:val="19"/>
              </w:rPr>
              <w:t>Legal and Privacy Adviser</w:t>
            </w:r>
          </w:p>
        </w:tc>
        <w:tc>
          <w:tcPr>
            <w:tcW w:w="1360" w:type="dxa"/>
          </w:tcPr>
          <w:p w14:paraId="678751B7">
            <w:pPr>
              <w:spacing w:after="20" w:line="240" w:lineRule="auto"/>
            </w:pPr>
            <w:r>
              <w:rPr>
                <w:rFonts w:ascii="Times New Roman" w:hAnsi="Times New Roman" w:eastAsia="Times New Roman" w:cs="Times New Roman"/>
                <w:b w:val="0"/>
                <w:i w:val="0"/>
                <w:sz w:val="19"/>
              </w:rPr>
              <w:t>Day +21</w:t>
            </w:r>
          </w:p>
        </w:tc>
        <w:tc>
          <w:tcPr>
            <w:tcW w:w="2165" w:type="dxa"/>
          </w:tcPr>
          <w:p w14:paraId="25F8609C">
            <w:pPr>
              <w:spacing w:after="20" w:line="240" w:lineRule="auto"/>
            </w:pPr>
            <w:r>
              <w:rPr>
                <w:rFonts w:ascii="Times New Roman" w:hAnsi="Times New Roman" w:eastAsia="Times New Roman" w:cs="Times New Roman"/>
                <w:b w:val="0"/>
                <w:i w:val="0"/>
                <w:sz w:val="19"/>
              </w:rPr>
              <w:t>Approved procedure; used in the next exercise with assessment started within 5 minutes.</w:t>
            </w:r>
          </w:p>
        </w:tc>
      </w:tr>
      <w:tr w14:paraId="03FB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620D4CA9">
            <w:pPr>
              <w:spacing w:after="20" w:line="240" w:lineRule="auto"/>
            </w:pPr>
            <w:r>
              <w:rPr>
                <w:rFonts w:ascii="Times New Roman" w:hAnsi="Times New Roman" w:eastAsia="Times New Roman" w:cs="Times New Roman"/>
                <w:b w:val="0"/>
                <w:i w:val="0"/>
                <w:sz w:val="19"/>
              </w:rPr>
              <w:t>I5</w:t>
            </w:r>
          </w:p>
        </w:tc>
        <w:tc>
          <w:tcPr>
            <w:tcW w:w="2551" w:type="dxa"/>
          </w:tcPr>
          <w:p w14:paraId="385CA056">
            <w:pPr>
              <w:spacing w:after="20" w:line="240" w:lineRule="auto"/>
            </w:pPr>
            <w:r>
              <w:rPr>
                <w:rFonts w:ascii="Times New Roman" w:hAnsi="Times New Roman" w:eastAsia="Times New Roman" w:cs="Times New Roman"/>
                <w:b w:val="0"/>
                <w:i w:val="0"/>
                <w:sz w:val="19"/>
              </w:rPr>
              <w:t>Payment change control: phone call-back on known numbers for all bank detail changes; staff briefing.</w:t>
            </w:r>
          </w:p>
        </w:tc>
        <w:tc>
          <w:tcPr>
            <w:tcW w:w="1020" w:type="dxa"/>
          </w:tcPr>
          <w:p w14:paraId="5C15B83F">
            <w:pPr>
              <w:spacing w:after="20" w:line="240" w:lineRule="auto"/>
            </w:pPr>
            <w:r>
              <w:rPr>
                <w:rFonts w:ascii="Times New Roman" w:hAnsi="Times New Roman" w:eastAsia="Times New Roman" w:cs="Times New Roman"/>
                <w:b w:val="0"/>
                <w:i w:val="0"/>
                <w:sz w:val="19"/>
              </w:rPr>
              <w:t>High</w:t>
            </w:r>
          </w:p>
        </w:tc>
        <w:tc>
          <w:tcPr>
            <w:tcW w:w="1474" w:type="dxa"/>
          </w:tcPr>
          <w:p w14:paraId="79D2BF27">
            <w:pPr>
              <w:spacing w:after="20" w:line="240" w:lineRule="auto"/>
            </w:pPr>
            <w:r>
              <w:rPr>
                <w:rFonts w:ascii="Times New Roman" w:hAnsi="Times New Roman" w:eastAsia="Times New Roman" w:cs="Times New Roman"/>
                <w:b w:val="0"/>
                <w:i w:val="0"/>
                <w:sz w:val="19"/>
              </w:rPr>
              <w:t>Finance Business Owner</w:t>
            </w:r>
          </w:p>
        </w:tc>
        <w:tc>
          <w:tcPr>
            <w:tcW w:w="1360" w:type="dxa"/>
          </w:tcPr>
          <w:p w14:paraId="68FDDFD9">
            <w:pPr>
              <w:spacing w:after="20" w:line="240" w:lineRule="auto"/>
            </w:pPr>
            <w:r>
              <w:rPr>
                <w:rFonts w:ascii="Times New Roman" w:hAnsi="Times New Roman" w:eastAsia="Times New Roman" w:cs="Times New Roman"/>
                <w:b w:val="0"/>
                <w:i w:val="0"/>
                <w:sz w:val="19"/>
              </w:rPr>
              <w:t>Day +7</w:t>
            </w:r>
          </w:p>
        </w:tc>
        <w:tc>
          <w:tcPr>
            <w:tcW w:w="2165" w:type="dxa"/>
          </w:tcPr>
          <w:p w14:paraId="2FA48E50">
            <w:pPr>
              <w:spacing w:after="20" w:line="240" w:lineRule="auto"/>
            </w:pPr>
            <w:r>
              <w:rPr>
                <w:rFonts w:ascii="Times New Roman" w:hAnsi="Times New Roman" w:eastAsia="Times New Roman" w:cs="Times New Roman"/>
                <w:b w:val="0"/>
                <w:i w:val="0"/>
                <w:sz w:val="19"/>
              </w:rPr>
              <w:t>Written control; audit sample shows 100% of changes verified by call-back.</w:t>
            </w:r>
          </w:p>
        </w:tc>
      </w:tr>
      <w:tr w14:paraId="707D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4ED5EB3C">
            <w:pPr>
              <w:spacing w:after="20" w:line="240" w:lineRule="auto"/>
            </w:pPr>
            <w:r>
              <w:rPr>
                <w:rFonts w:ascii="Times New Roman" w:hAnsi="Times New Roman" w:eastAsia="Times New Roman" w:cs="Times New Roman"/>
                <w:b w:val="0"/>
                <w:i w:val="0"/>
                <w:sz w:val="19"/>
              </w:rPr>
              <w:t>I6</w:t>
            </w:r>
          </w:p>
        </w:tc>
        <w:tc>
          <w:tcPr>
            <w:tcW w:w="2551" w:type="dxa"/>
          </w:tcPr>
          <w:p w14:paraId="2E0BD25A">
            <w:pPr>
              <w:spacing w:after="20" w:line="240" w:lineRule="auto"/>
            </w:pPr>
            <w:r>
              <w:rPr>
                <w:rFonts w:ascii="Times New Roman" w:hAnsi="Times New Roman" w:eastAsia="Times New Roman" w:cs="Times New Roman"/>
                <w:b w:val="0"/>
                <w:i w:val="0"/>
                <w:sz w:val="19"/>
              </w:rPr>
              <w:t>Decision log template with mandatory fields (owner, rationale, evidence IDs, communication).</w:t>
            </w:r>
          </w:p>
        </w:tc>
        <w:tc>
          <w:tcPr>
            <w:tcW w:w="1020" w:type="dxa"/>
          </w:tcPr>
          <w:p w14:paraId="3E9C6613">
            <w:pPr>
              <w:spacing w:after="20" w:line="240" w:lineRule="auto"/>
            </w:pPr>
            <w:r>
              <w:rPr>
                <w:rFonts w:ascii="Times New Roman" w:hAnsi="Times New Roman" w:eastAsia="Times New Roman" w:cs="Times New Roman"/>
                <w:b w:val="0"/>
                <w:i w:val="0"/>
                <w:sz w:val="19"/>
              </w:rPr>
              <w:t>Medium</w:t>
            </w:r>
          </w:p>
        </w:tc>
        <w:tc>
          <w:tcPr>
            <w:tcW w:w="1474" w:type="dxa"/>
          </w:tcPr>
          <w:p w14:paraId="17EDCC2B">
            <w:pPr>
              <w:spacing w:after="20" w:line="240" w:lineRule="auto"/>
            </w:pPr>
            <w:r>
              <w:rPr>
                <w:rFonts w:ascii="Times New Roman" w:hAnsi="Times New Roman" w:eastAsia="Times New Roman" w:cs="Times New Roman"/>
                <w:b w:val="0"/>
                <w:i w:val="0"/>
                <w:sz w:val="19"/>
              </w:rPr>
              <w:t>Incident Manager</w:t>
            </w:r>
          </w:p>
        </w:tc>
        <w:tc>
          <w:tcPr>
            <w:tcW w:w="1360" w:type="dxa"/>
          </w:tcPr>
          <w:p w14:paraId="32237903">
            <w:pPr>
              <w:spacing w:after="20" w:line="240" w:lineRule="auto"/>
            </w:pPr>
            <w:r>
              <w:rPr>
                <w:rFonts w:ascii="Times New Roman" w:hAnsi="Times New Roman" w:eastAsia="Times New Roman" w:cs="Times New Roman"/>
                <w:b w:val="0"/>
                <w:i w:val="0"/>
                <w:sz w:val="19"/>
              </w:rPr>
              <w:t>Day +14</w:t>
            </w:r>
          </w:p>
        </w:tc>
        <w:tc>
          <w:tcPr>
            <w:tcW w:w="2165" w:type="dxa"/>
          </w:tcPr>
          <w:p w14:paraId="3ED06BAA">
            <w:pPr>
              <w:spacing w:after="20" w:line="240" w:lineRule="auto"/>
            </w:pPr>
            <w:r>
              <w:rPr>
                <w:rFonts w:ascii="Times New Roman" w:hAnsi="Times New Roman" w:eastAsia="Times New Roman" w:cs="Times New Roman"/>
                <w:b w:val="0"/>
                <w:i w:val="0"/>
                <w:sz w:val="19"/>
              </w:rPr>
              <w:t>Template in the offline incident kit; next exercise scores 100% on SC5.</w:t>
            </w:r>
          </w:p>
        </w:tc>
      </w:tr>
      <w:tr w14:paraId="1D87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 w:type="dxa"/>
          </w:tcPr>
          <w:p w14:paraId="265B85C7">
            <w:pPr>
              <w:spacing w:after="20" w:line="240" w:lineRule="auto"/>
            </w:pPr>
            <w:r>
              <w:rPr>
                <w:rFonts w:ascii="Times New Roman" w:hAnsi="Times New Roman" w:eastAsia="Times New Roman" w:cs="Times New Roman"/>
                <w:b w:val="0"/>
                <w:i w:val="0"/>
                <w:sz w:val="19"/>
              </w:rPr>
              <w:t>I7</w:t>
            </w:r>
          </w:p>
        </w:tc>
        <w:tc>
          <w:tcPr>
            <w:tcW w:w="2551" w:type="dxa"/>
          </w:tcPr>
          <w:p w14:paraId="07D5FAF0">
            <w:pPr>
              <w:spacing w:after="20" w:line="240" w:lineRule="auto"/>
            </w:pPr>
            <w:r>
              <w:rPr>
                <w:rFonts w:ascii="Times New Roman" w:hAnsi="Times New Roman" w:eastAsia="Times New Roman" w:cs="Times New Roman"/>
                <w:b w:val="0"/>
                <w:i w:val="0"/>
                <w:sz w:val="19"/>
              </w:rPr>
              <w:t>EDR on all servers and central logging (R4).</w:t>
            </w:r>
          </w:p>
        </w:tc>
        <w:tc>
          <w:tcPr>
            <w:tcW w:w="1020" w:type="dxa"/>
          </w:tcPr>
          <w:p w14:paraId="448513A4">
            <w:pPr>
              <w:spacing w:after="20" w:line="240" w:lineRule="auto"/>
            </w:pPr>
            <w:r>
              <w:rPr>
                <w:rFonts w:ascii="Times New Roman" w:hAnsi="Times New Roman" w:eastAsia="Times New Roman" w:cs="Times New Roman"/>
                <w:b w:val="0"/>
                <w:i w:val="0"/>
                <w:sz w:val="19"/>
              </w:rPr>
              <w:t>High</w:t>
            </w:r>
          </w:p>
        </w:tc>
        <w:tc>
          <w:tcPr>
            <w:tcW w:w="1474" w:type="dxa"/>
          </w:tcPr>
          <w:p w14:paraId="64E388E7">
            <w:pPr>
              <w:spacing w:after="20" w:line="240" w:lineRule="auto"/>
            </w:pPr>
            <w:r>
              <w:rPr>
                <w:rFonts w:ascii="Times New Roman" w:hAnsi="Times New Roman" w:eastAsia="Times New Roman" w:cs="Times New Roman"/>
                <w:b w:val="0"/>
                <w:i w:val="0"/>
                <w:sz w:val="19"/>
              </w:rPr>
              <w:t>Security Analyst</w:t>
            </w:r>
          </w:p>
        </w:tc>
        <w:tc>
          <w:tcPr>
            <w:tcW w:w="1360" w:type="dxa"/>
          </w:tcPr>
          <w:p w14:paraId="7C62361F">
            <w:pPr>
              <w:spacing w:after="20" w:line="240" w:lineRule="auto"/>
            </w:pPr>
            <w:r>
              <w:rPr>
                <w:rFonts w:ascii="Times New Roman" w:hAnsi="Times New Roman" w:eastAsia="Times New Roman" w:cs="Times New Roman"/>
                <w:b w:val="0"/>
                <w:i w:val="0"/>
                <w:sz w:val="19"/>
              </w:rPr>
              <w:t>Day +30</w:t>
            </w:r>
          </w:p>
        </w:tc>
        <w:tc>
          <w:tcPr>
            <w:tcW w:w="2165" w:type="dxa"/>
          </w:tcPr>
          <w:p w14:paraId="26D560BE">
            <w:pPr>
              <w:spacing w:after="20" w:line="240" w:lineRule="auto"/>
            </w:pPr>
            <w:r>
              <w:rPr>
                <w:rFonts w:ascii="Times New Roman" w:hAnsi="Times New Roman" w:eastAsia="Times New Roman" w:cs="Times New Roman"/>
                <w:b w:val="0"/>
                <w:i w:val="0"/>
                <w:sz w:val="19"/>
              </w:rPr>
              <w:t>EDR console shows 100% of servers reporting.</w:t>
            </w:r>
          </w:p>
        </w:tc>
      </w:tr>
    </w:tbl>
    <w:p w14:paraId="577E532F">
      <w:pPr>
        <w:spacing w:after="40"/>
      </w:pPr>
    </w:p>
    <w:p w14:paraId="1F7FBBCC">
      <w:pPr>
        <w:pStyle w:val="3"/>
        <w:keepNext/>
      </w:pPr>
      <w:r>
        <w:rPr>
          <w:rFonts w:ascii="Times New Roman" w:hAnsi="Times New Roman" w:eastAsia="Times New Roman" w:cs="Times New Roman"/>
          <w:b/>
          <w:color w:val="000000"/>
        </w:rPr>
        <w:t>5.6 Post-incident review deadline and action closure</w:t>
      </w:r>
    </w:p>
    <w:p w14:paraId="48A289F6">
      <w:pPr>
        <w:pStyle w:val="8"/>
      </w:pPr>
      <w:r>
        <w:rPr>
          <w:rFonts w:ascii="Times New Roman" w:hAnsi="Times New Roman" w:eastAsia="Times New Roman" w:cs="Times New Roman"/>
          <w:b/>
          <w:i w:val="0"/>
        </w:rPr>
        <w:t>Deadline:</w:t>
      </w:r>
      <w:r>
        <w:rPr>
          <w:rFonts w:ascii="Times New Roman" w:hAnsi="Times New Roman" w:eastAsia="Times New Roman" w:cs="Times New Roman"/>
          <w:b w:val="0"/>
          <w:i w:val="0"/>
        </w:rPr>
        <w:t xml:space="preserve"> the post-incident review is held within two weeks of incident closure [2, slide 12], and in any case no later than Day +21 (proposal, A12). It follows the blame-free format in the course deck: what happened and when, what worked, and what could be improved [2, slide 12].</w:t>
      </w:r>
    </w:p>
    <w:p w14:paraId="3E2DEBCC">
      <w:pPr>
        <w:pStyle w:val="8"/>
      </w:pPr>
      <w:r>
        <w:rPr>
          <w:rFonts w:ascii="Times New Roman" w:hAnsi="Times New Roman" w:eastAsia="Times New Roman" w:cs="Times New Roman"/>
          <w:b/>
          <w:i w:val="0"/>
        </w:rPr>
        <w:t>Output:</w:t>
      </w:r>
      <w:r>
        <w:rPr>
          <w:rFonts w:ascii="Times New Roman" w:hAnsi="Times New Roman" w:eastAsia="Times New Roman" w:cs="Times New Roman"/>
          <w:b w:val="0"/>
          <w:i w:val="0"/>
        </w:rPr>
        <w:t xml:space="preserve"> an after-action report documenting the incident, the response and recovery actions, and lessons learned [3, RC.RP-06], together with the documentation listed on slide 13 [2, slide 13].</w:t>
      </w:r>
    </w:p>
    <w:p w14:paraId="706B8066">
      <w:pPr>
        <w:pStyle w:val="8"/>
      </w:pPr>
      <w:r>
        <w:rPr>
          <w:rFonts w:ascii="Times New Roman" w:hAnsi="Times New Roman" w:eastAsia="Times New Roman" w:cs="Times New Roman"/>
          <w:b/>
          <w:i w:val="0"/>
        </w:rPr>
        <w:t>Who closes actions:</w:t>
      </w:r>
      <w:r>
        <w:rPr>
          <w:rFonts w:ascii="Times New Roman" w:hAnsi="Times New Roman" w:eastAsia="Times New Roman" w:cs="Times New Roman"/>
          <w:b w:val="0"/>
          <w:i w:val="0"/>
        </w:rPr>
        <w:t xml:space="preserve"> each action owner in Table 5.8 closes their own action by providing the stated evidence. The Incident Manager verifies the evidence and tracks status in the action log. The Executive Sponsor formally accepts closure of the review once all High-priority actions are closed or have an approved revised date.</w:t>
      </w:r>
    </w:p>
    <w:p w14:paraId="61772F80">
      <w:pPr>
        <w:pStyle w:val="8"/>
      </w:pPr>
      <w:r>
        <w:rPr>
          <w:rFonts w:ascii="Times New Roman" w:hAnsi="Times New Roman" w:eastAsia="Times New Roman" w:cs="Times New Roman"/>
          <w:b/>
          <w:i w:val="0"/>
        </w:rPr>
        <w:t>Feeding preparation:</w:t>
      </w:r>
      <w:r>
        <w:rPr>
          <w:rFonts w:ascii="Times New Roman" w:hAnsi="Times New Roman" w:eastAsia="Times New Roman" w:cs="Times New Roman"/>
          <w:b w:val="0"/>
          <w:i w:val="0"/>
        </w:rPr>
        <w:t xml:space="preserve"> lessons are fed back into the plan, playbooks and training, completing the improvement cycle [2, slide 13]; [3, ID.IM-03].</w:t>
      </w:r>
    </w:p>
    <w:p w14:paraId="60F41A03">
      <w:pPr>
        <w:sectPr>
          <w:pgSz w:w="11906" w:h="16838"/>
          <w:pgMar w:top="1440" w:right="1440" w:bottom="1440" w:left="1440" w:header="720" w:footer="720" w:gutter="0"/>
          <w:cols w:space="720" w:num="1"/>
          <w:docGrid w:linePitch="360" w:charSpace="0"/>
        </w:sectPr>
      </w:pPr>
    </w:p>
    <w:p w14:paraId="0E110F6A">
      <w:pPr>
        <w:pStyle w:val="2"/>
        <w:keepNext/>
      </w:pPr>
      <w:r>
        <w:rPr>
          <w:rFonts w:ascii="Times New Roman" w:hAnsi="Times New Roman" w:eastAsia="Times New Roman" w:cs="Times New Roman"/>
          <w:b/>
          <w:color w:val="000000"/>
        </w:rPr>
        <w:t>Task 6: Case study analysis and critical reflection</w:t>
      </w:r>
    </w:p>
    <w:p w14:paraId="164737F0">
      <w:r>
        <w:rPr>
          <w:rFonts w:ascii="Times New Roman" w:hAnsi="Times New Roman" w:eastAsia="Times New Roman" w:cs="Times New Roman"/>
          <w:b/>
          <w:i w:val="0"/>
        </w:rPr>
        <w:t>Overview.</w:t>
      </w:r>
      <w:r>
        <w:rPr>
          <w:rFonts w:ascii="Times New Roman" w:hAnsi="Times New Roman" w:eastAsia="Times New Roman" w:cs="Times New Roman"/>
          <w:b w:val="0"/>
          <w:i w:val="0"/>
        </w:rPr>
        <w:t xml:space="preserve"> The slide 16 case describes a 2,500-employee healthcare organisation hit by a Ryuk ransomware variant after a phishing email [2, slide 16].</w:t>
      </w:r>
    </w:p>
    <w:p w14:paraId="6C6AAC49">
      <w:r>
        <w:rPr>
          <w:rFonts w:ascii="Times New Roman" w:hAnsi="Times New Roman" w:eastAsia="Times New Roman" w:cs="Times New Roman"/>
          <w:b/>
          <w:i w:val="0"/>
        </w:rPr>
        <w:t>Strengths.</w:t>
      </w:r>
      <w:r>
        <w:rPr>
          <w:rFonts w:ascii="Times New Roman" w:hAnsi="Times New Roman" w:eastAsia="Times New Roman" w:cs="Times New Roman"/>
          <w:b w:val="0"/>
          <w:i w:val="0"/>
        </w:rPr>
        <w:t xml:space="preserve"> First, offline backups were verified intact before use, which allowed recovery without paying the ransom. Second, a pre-established team and playbooks allowed immediate activation once EDR alerted on Day 4, and network segmentation limited the spread. Third, the organisation completed the improvement cycle with a review on Day 14, plan updates, further training and threat intelligence shared with its sector ISAC.</w:t>
      </w:r>
    </w:p>
    <w:p w14:paraId="46B83E90">
      <w:r>
        <w:rPr>
          <w:rFonts w:ascii="Times New Roman" w:hAnsi="Times New Roman" w:eastAsia="Times New Roman" w:cs="Times New Roman"/>
          <w:b/>
          <w:i w:val="0"/>
        </w:rPr>
        <w:t>Limitations.</w:t>
      </w:r>
      <w:r>
        <w:rPr>
          <w:rFonts w:ascii="Times New Roman" w:hAnsi="Times New Roman" w:eastAsia="Times New Roman" w:cs="Times New Roman"/>
          <w:b w:val="0"/>
          <w:i w:val="0"/>
        </w:rPr>
        <w:t xml:space="preserve"> First, the attacker moved laterally for 72 hours without being detected, so monitoring of precursor activity failed, and the slide does not explain how the team confirmed that persistence was removed. Second, "no patient data exfiltration confirmed" is not the same as no exfiltration. After three days of undetected access, theft is plausible, and CISA notes that actors often steal data before deploying ransomware [5].</w:t>
      </w:r>
    </w:p>
    <w:p w14:paraId="18F16C04">
      <w:r>
        <w:rPr>
          <w:rFonts w:ascii="Times New Roman" w:hAnsi="Times New Roman" w:eastAsia="Times New Roman" w:cs="Times New Roman"/>
          <w:b/>
          <w:i w:val="0"/>
        </w:rPr>
        <w:t>Transfer to Northbridge.</w:t>
      </w:r>
      <w:r>
        <w:rPr>
          <w:rFonts w:ascii="Times New Roman" w:hAnsi="Times New Roman" w:eastAsia="Times New Roman" w:cs="Times New Roman"/>
          <w:b w:val="0"/>
          <w:i w:val="0"/>
        </w:rPr>
        <w:t xml:space="preserve"> (1) Tested offline backups: the case relied on verified offline backups, whereas Northbridge's only disconnected copy is untested and its network backups are mutable. Quarterly isolated restore tests (I1) address this directly. (2) Segmentation: one Northbridge service account could reach both FS01 and BAK01 (E03). Separating the backup network and removing that access applies the case's segmentation lesson to the weakest point in Northbridge's design.</w:t>
      </w:r>
    </w:p>
    <w:p w14:paraId="42E3C0F9">
      <w:r>
        <w:rPr>
          <w:rFonts w:ascii="Times New Roman" w:hAnsi="Times New Roman" w:eastAsia="Times New Roman" w:cs="Times New Roman"/>
          <w:b/>
          <w:i w:val="0"/>
        </w:rPr>
        <w:t>72 hours compared with seven days.</w:t>
      </w:r>
      <w:r>
        <w:rPr>
          <w:rFonts w:ascii="Times New Roman" w:hAnsi="Times New Roman" w:eastAsia="Times New Roman" w:cs="Times New Roman"/>
          <w:b w:val="0"/>
          <w:i w:val="0"/>
        </w:rPr>
        <w:t xml:space="preserve"> Restoring critical systems within 72 hours brings back the minimum services needed to operate, in dependency order. Full restoration over seven days adds the remaining systems, data reconciliation, integrity checks and monitoring. Between the two, the organisation runs in a degraded mode supported by continuity arrangements, and rushing full restoration risks re-infection.</w:t>
      </w:r>
    </w:p>
    <w:p w14:paraId="0FDCD9AA">
      <w:r>
        <w:rPr>
          <w:rFonts w:ascii="Times New Roman" w:hAnsi="Times New Roman" w:eastAsia="Times New Roman" w:cs="Times New Roman"/>
          <w:b/>
          <w:i w:val="0"/>
        </w:rPr>
        <w:t>Evidence needed before claiming no data was stolen.</w:t>
      </w:r>
      <w:r>
        <w:rPr>
          <w:rFonts w:ascii="Times New Roman" w:hAnsi="Times New Roman" w:eastAsia="Times New Roman" w:cs="Times New Roman"/>
          <w:b w:val="0"/>
          <w:i w:val="0"/>
        </w:rPr>
        <w:t xml:space="preserve"> This requires complete, gap-free outbound logs (proxy, firewall and DNS) for the whole period of attacker access; endpoint records of file access, archiving and transfer tools; cloud and email audit logs; and forensic analysis of attacker tools. Even then, the finding should be stated as "no evidence of theft found", with the limits of the logs explained.</w:t>
      </w:r>
    </w:p>
    <w:p w14:paraId="33314CBC">
      <w:r>
        <w:rPr>
          <w:rFonts w:ascii="Times New Roman" w:hAnsi="Times New Roman" w:eastAsia="Times New Roman" w:cs="Times New Roman"/>
          <w:b/>
          <w:i w:val="0"/>
        </w:rPr>
        <w:t>Revised decision.</w:t>
      </w:r>
      <w:r>
        <w:rPr>
          <w:rFonts w:ascii="Times New Roman" w:hAnsi="Times New Roman" w:eastAsia="Times New Roman" w:cs="Times New Roman"/>
          <w:b w:val="0"/>
          <w:i w:val="0"/>
        </w:rPr>
        <w:t xml:space="preserve"> My playbook starts backup validation at 12:00 (Table 3.1, row 14). Inject 3 showed that discovering a backup failure late costs recovery time, so I would start validating the Day minus 3 disconnected backup in parallel from 10:00.</w:t>
      </w:r>
    </w:p>
    <w:p w14:paraId="28BC63F1">
      <w:pPr>
        <w:spacing w:after="40"/>
      </w:pPr>
    </w:p>
    <w:p w14:paraId="1195493B">
      <w:pPr>
        <w:spacing w:after="40"/>
      </w:pPr>
    </w:p>
    <w:p w14:paraId="6BA60751">
      <w:pPr>
        <w:spacing w:after="40"/>
      </w:pPr>
    </w:p>
    <w:p w14:paraId="0F185236">
      <w:pPr>
        <w:spacing w:after="40"/>
      </w:pPr>
    </w:p>
    <w:p w14:paraId="435F3D07">
      <w:pPr>
        <w:spacing w:after="40"/>
      </w:pPr>
    </w:p>
    <w:p w14:paraId="17915E3D">
      <w:pPr>
        <w:spacing w:after="40"/>
      </w:pPr>
    </w:p>
    <w:p w14:paraId="154F6A93">
      <w:pPr>
        <w:spacing w:after="40"/>
      </w:pPr>
    </w:p>
    <w:p w14:paraId="58079611">
      <w:pPr>
        <w:spacing w:after="40"/>
      </w:pPr>
    </w:p>
    <w:p w14:paraId="578A7953">
      <w:pPr>
        <w:pStyle w:val="2"/>
        <w:keepNext/>
      </w:pPr>
      <w:r>
        <w:rPr>
          <w:rFonts w:ascii="Times New Roman" w:hAnsi="Times New Roman" w:eastAsia="Times New Roman" w:cs="Times New Roman"/>
          <w:b/>
          <w:color w:val="000000"/>
        </w:rPr>
        <w:t>References</w:t>
      </w:r>
    </w:p>
    <w:p w14:paraId="13F42E49">
      <w:pPr>
        <w:ind w:left="567" w:hanging="567"/>
      </w:pPr>
      <w:r>
        <w:rPr>
          <w:rFonts w:ascii="Times New Roman" w:hAnsi="Times New Roman" w:eastAsia="Times New Roman" w:cs="Times New Roman"/>
          <w:sz w:val="22"/>
        </w:rPr>
        <w:t>[1]</w:t>
      </w:r>
      <w:r>
        <w:rPr>
          <w:rFonts w:ascii="Times New Roman" w:hAnsi="Times New Roman" w:eastAsia="Times New Roman" w:cs="Times New Roman"/>
          <w:sz w:val="22"/>
        </w:rPr>
        <w:tab/>
      </w:r>
      <w:r>
        <w:rPr>
          <w:rFonts w:ascii="Times New Roman" w:hAnsi="Times New Roman" w:eastAsia="Times New Roman" w:cs="Times New Roman"/>
          <w:sz w:val="22"/>
        </w:rPr>
        <w:t>ICDFA, "Incident Response Planning Assignment," GRC105 Incident Management and Business Continuity, Week 20, assessment brief, International Cybersecurity and Digital Forensics Academy, n.d.</w:t>
      </w:r>
    </w:p>
    <w:p w14:paraId="66BDB617">
      <w:pPr>
        <w:ind w:left="567" w:hanging="567"/>
      </w:pPr>
      <w:r>
        <w:rPr>
          <w:rFonts w:ascii="Times New Roman" w:hAnsi="Times New Roman" w:eastAsia="Times New Roman" w:cs="Times New Roman"/>
          <w:sz w:val="22"/>
        </w:rPr>
        <w:t>[2]</w:t>
      </w:r>
      <w:r>
        <w:rPr>
          <w:rFonts w:ascii="Times New Roman" w:hAnsi="Times New Roman" w:eastAsia="Times New Roman" w:cs="Times New Roman"/>
          <w:sz w:val="22"/>
        </w:rPr>
        <w:tab/>
      </w:r>
      <w:r>
        <w:rPr>
          <w:rFonts w:ascii="Times New Roman" w:hAnsi="Times New Roman" w:eastAsia="Times New Roman" w:cs="Times New Roman"/>
          <w:sz w:val="22"/>
        </w:rPr>
        <w:t>ICDFA, "Incident Response Planning," GRC105 Incident Management and Business Continuity, Week 20, teaching deck, slides 1-18, International Cybersecurity and Digital Forensics Academy, n.d.</w:t>
      </w:r>
    </w:p>
    <w:p w14:paraId="62026205">
      <w:pPr>
        <w:ind w:left="567" w:hanging="567"/>
      </w:pPr>
      <w:r>
        <w:rPr>
          <w:rFonts w:ascii="Times New Roman" w:hAnsi="Times New Roman" w:eastAsia="Times New Roman" w:cs="Times New Roman"/>
          <w:sz w:val="22"/>
        </w:rPr>
        <w:t>[3]</w:t>
      </w:r>
      <w:r>
        <w:rPr>
          <w:rFonts w:ascii="Times New Roman" w:hAnsi="Times New Roman" w:eastAsia="Times New Roman" w:cs="Times New Roman"/>
          <w:sz w:val="22"/>
        </w:rPr>
        <w:tab/>
      </w:r>
      <w:r>
        <w:rPr>
          <w:rFonts w:ascii="Times New Roman" w:hAnsi="Times New Roman" w:eastAsia="Times New Roman" w:cs="Times New Roman"/>
          <w:sz w:val="22"/>
        </w:rPr>
        <w:t>A. Nelson, S. Rekhi, M. Souppaya, and K. Scarfone, "Incident Response Recommendations and Considerations for Cybersecurity Risk Management: A CSF 2.0 Community Profile," National Institute of Standards and Technology, Gaithersburg, MD, USA, NIST SP 800-61r3, Apr. 2025, doi: 10.6028/NIST.SP.800-61r3.</w:t>
      </w:r>
    </w:p>
    <w:p w14:paraId="600FAEB3">
      <w:pPr>
        <w:ind w:left="567" w:hanging="567"/>
      </w:pPr>
      <w:r>
        <w:rPr>
          <w:rFonts w:ascii="Times New Roman" w:hAnsi="Times New Roman" w:eastAsia="Times New Roman" w:cs="Times New Roman"/>
          <w:sz w:val="22"/>
        </w:rPr>
        <w:t>[4]</w:t>
      </w:r>
      <w:r>
        <w:rPr>
          <w:rFonts w:ascii="Times New Roman" w:hAnsi="Times New Roman" w:eastAsia="Times New Roman" w:cs="Times New Roman"/>
          <w:sz w:val="22"/>
        </w:rPr>
        <w:tab/>
      </w:r>
      <w:r>
        <w:rPr>
          <w:rFonts w:ascii="Times New Roman" w:hAnsi="Times New Roman" w:eastAsia="Times New Roman" w:cs="Times New Roman"/>
          <w:sz w:val="22"/>
        </w:rPr>
        <w:t>National Institute of Standards and Technology, "Incident Response," Computer Security Resource Center project page. [Online]. Available: https://csrc.nist.gov/projects/incident-response (accessed Oct. 19, 2026).</w:t>
      </w:r>
    </w:p>
    <w:p w14:paraId="4D648955">
      <w:pPr>
        <w:ind w:left="567" w:hanging="567"/>
      </w:pPr>
      <w:r>
        <w:rPr>
          <w:rFonts w:ascii="Times New Roman" w:hAnsi="Times New Roman" w:eastAsia="Times New Roman" w:cs="Times New Roman"/>
          <w:sz w:val="22"/>
        </w:rPr>
        <w:t>[5]</w:t>
      </w:r>
      <w:r>
        <w:rPr>
          <w:rFonts w:ascii="Times New Roman" w:hAnsi="Times New Roman" w:eastAsia="Times New Roman" w:cs="Times New Roman"/>
          <w:sz w:val="22"/>
        </w:rPr>
        <w:tab/>
      </w:r>
      <w:r>
        <w:rPr>
          <w:rFonts w:ascii="Times New Roman" w:hAnsi="Times New Roman" w:eastAsia="Times New Roman" w:cs="Times New Roman"/>
          <w:sz w:val="22"/>
        </w:rPr>
        <w:t>Cybersecurity and Infrastructure Security Agency, Multi-State Information Sharing and Analysis Center, National Security Agency, and Federal Bureau of Investigation, "#StopRansomware Guide," Sep. 2023. [Online]. Available: https://www.cisa.gov/stopransomware/ransomware-guide (accessed Oct. 19, 2026).</w:t>
      </w:r>
    </w:p>
    <w:p w14:paraId="71653758">
      <w:pPr>
        <w:ind w:left="567" w:hanging="567"/>
      </w:pPr>
      <w:r>
        <w:rPr>
          <w:rFonts w:ascii="Times New Roman" w:hAnsi="Times New Roman" w:eastAsia="Times New Roman" w:cs="Times New Roman"/>
          <w:sz w:val="22"/>
        </w:rPr>
        <w:t>[6]</w:t>
      </w:r>
      <w:r>
        <w:rPr>
          <w:rFonts w:ascii="Times New Roman" w:hAnsi="Times New Roman" w:eastAsia="Times New Roman" w:cs="Times New Roman"/>
          <w:sz w:val="22"/>
        </w:rPr>
        <w:tab/>
      </w:r>
      <w:r>
        <w:rPr>
          <w:rFonts w:ascii="Times New Roman" w:hAnsi="Times New Roman" w:eastAsia="Times New Roman" w:cs="Times New Roman"/>
          <w:sz w:val="22"/>
        </w:rPr>
        <w:t>K. Kent, S. Chevalier, T. Grance, and H. Dang, "Guide to Integrating Forensic Techniques into Incident Response," National Institute of Standards and Technology, Gaithersburg, MD, USA, NIST SP 800-86, Aug. 2006.</w:t>
      </w:r>
    </w:p>
    <w:p w14:paraId="624D6963">
      <w:pPr>
        <w:ind w:left="567" w:hanging="567"/>
      </w:pPr>
      <w:r>
        <w:rPr>
          <w:rFonts w:ascii="Times New Roman" w:hAnsi="Times New Roman" w:eastAsia="Times New Roman" w:cs="Times New Roman"/>
          <w:sz w:val="22"/>
        </w:rPr>
        <w:t>[7]</w:t>
      </w:r>
      <w:r>
        <w:rPr>
          <w:rFonts w:ascii="Times New Roman" w:hAnsi="Times New Roman" w:eastAsia="Times New Roman" w:cs="Times New Roman"/>
          <w:sz w:val="22"/>
        </w:rPr>
        <w:tab/>
      </w:r>
      <w:r>
        <w:rPr>
          <w:rFonts w:ascii="Times New Roman" w:hAnsi="Times New Roman" w:eastAsia="Times New Roman" w:cs="Times New Roman"/>
          <w:sz w:val="22"/>
        </w:rPr>
        <w:t>T. Grance, T. Nolan, K. Burke, R. Dudley, G. White, and T. Good, "Guide to Test, Training, and Exercise Programs for IT Plans and Capabilities," National Institute of Standards and Technology, Gaithersburg, MD, USA, NIST SP 800-84, Sep. 2006.</w:t>
      </w:r>
    </w:p>
    <w:p w14:paraId="1F1A6364">
      <w:pPr>
        <w:ind w:left="567" w:hanging="567"/>
      </w:pPr>
      <w:r>
        <w:rPr>
          <w:rFonts w:ascii="Times New Roman" w:hAnsi="Times New Roman" w:eastAsia="Times New Roman" w:cs="Times New Roman"/>
          <w:sz w:val="22"/>
        </w:rPr>
        <w:t>[8]</w:t>
      </w:r>
      <w:r>
        <w:rPr>
          <w:rFonts w:ascii="Times New Roman" w:hAnsi="Times New Roman" w:eastAsia="Times New Roman" w:cs="Times New Roman"/>
          <w:sz w:val="22"/>
        </w:rPr>
        <w:tab/>
      </w:r>
      <w:r>
        <w:rPr>
          <w:rFonts w:ascii="Times New Roman" w:hAnsi="Times New Roman" w:eastAsia="Times New Roman" w:cs="Times New Roman"/>
          <w:sz w:val="22"/>
        </w:rPr>
        <w:t>Federal Republic of Nigeria, Nigeria Data Protection Act, 2023, s. 40. [Online]. Copy consulted: https://placng.org/i/wp-content/uploads/2023/06/Nigeria-Data-Protection-Act-2023.pdf (accessed Oct. 19, 2026).</w:t>
      </w:r>
    </w:p>
    <w:p w14:paraId="1C2C5CE1">
      <w:pPr>
        <w:ind w:left="567" w:hanging="567"/>
      </w:pPr>
      <w:r>
        <w:rPr>
          <w:rFonts w:ascii="Times New Roman" w:hAnsi="Times New Roman" w:eastAsia="Times New Roman" w:cs="Times New Roman"/>
          <w:sz w:val="22"/>
        </w:rPr>
        <w:t>[9]</w:t>
      </w:r>
      <w:r>
        <w:rPr>
          <w:rFonts w:ascii="Times New Roman" w:hAnsi="Times New Roman" w:eastAsia="Times New Roman" w:cs="Times New Roman"/>
          <w:sz w:val="22"/>
        </w:rPr>
        <w:tab/>
      </w:r>
      <w:r>
        <w:rPr>
          <w:rFonts w:ascii="Times New Roman" w:hAnsi="Times New Roman" w:eastAsia="Times New Roman" w:cs="Times New Roman"/>
          <w:sz w:val="22"/>
        </w:rPr>
        <w:t>S. Akintola and T. Ogele, "Incident Response Beyond the Organisation: A Brief Overview on Cybersecurity Incident Reporting Obligations under Nigerian Law," Aluko &amp; Oyebode, Jun. 26, 2025. [Online]. Available: https://aluko-oyebode.com/insights/cybersecurity-incident-reporting-nigeria-2025/ (accessed Oct. 19, 2026).</w:t>
      </w:r>
    </w:p>
    <w:p w14:paraId="7FA39B46"/>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1A9C4">
    <w:pPr>
      <w:pStyle w:val="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65DE17"/>
    <w:multiLevelType w:val="singleLevel"/>
    <w:tmpl w:val="3565DE17"/>
    <w:lvl w:ilvl="0" w:tentative="0">
      <w:start w:val="1"/>
      <w:numFmt w:val="bullet"/>
      <w:pStyle w:val="8"/>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3E064E"/>
    <w:rsid w:val="01536021"/>
    <w:rsid w:val="27245AA2"/>
    <w:rsid w:val="50AE210A"/>
    <w:rsid w:val="533E064E"/>
    <w:rsid w:val="651D1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000000"/>
      <w:sz w:val="22"/>
      <w:szCs w:val="22"/>
      <w:lang w:val="en-US" w:eastAsia="en-US" w:bidi="ar-SA"/>
    </w:rPr>
  </w:style>
  <w:style w:type="paragraph" w:styleId="2">
    <w:name w:val="heading 1"/>
    <w:basedOn w:val="1"/>
    <w:next w:val="1"/>
    <w:qFormat/>
    <w:uiPriority w:val="9"/>
    <w:pPr>
      <w:keepNext/>
      <w:keepLines/>
      <w:spacing w:before="360" w:after="120"/>
      <w:outlineLvl w:val="0"/>
    </w:pPr>
    <w:rPr>
      <w:rFonts w:ascii="Times New Roman" w:hAnsi="Times New Roman" w:eastAsia="Times New Roman" w:cs="Times New Roman"/>
      <w:b/>
      <w:bCs/>
      <w:color w:val="000000"/>
      <w:sz w:val="28"/>
      <w:szCs w:val="28"/>
    </w:rPr>
  </w:style>
  <w:style w:type="paragraph" w:styleId="3">
    <w:name w:val="heading 2"/>
    <w:basedOn w:val="1"/>
    <w:next w:val="1"/>
    <w:unhideWhenUsed/>
    <w:qFormat/>
    <w:uiPriority w:val="9"/>
    <w:pPr>
      <w:keepNext/>
      <w:keepLines/>
      <w:spacing w:before="240" w:after="80"/>
      <w:outlineLvl w:val="1"/>
    </w:pPr>
    <w:rPr>
      <w:rFonts w:ascii="Times New Roman" w:hAnsi="Times New Roman" w:eastAsia="Times New Roman" w:cs="Times New Roman"/>
      <w:b/>
      <w:bCs/>
      <w:color w:val="000000"/>
      <w:sz w:val="24"/>
      <w:szCs w:val="26"/>
    </w:rPr>
  </w:style>
  <w:style w:type="paragraph" w:styleId="4">
    <w:name w:val="heading 3"/>
    <w:basedOn w:val="1"/>
    <w:next w:val="1"/>
    <w:unhideWhenUsed/>
    <w:qFormat/>
    <w:uiPriority w:val="9"/>
    <w:pPr>
      <w:keepNext/>
      <w:keepLines/>
      <w:spacing w:before="160" w:after="60"/>
      <w:outlineLvl w:val="2"/>
    </w:pPr>
    <w:rPr>
      <w:rFonts w:ascii="Times New Roman" w:hAnsi="Times New Roman" w:eastAsia="Times New Roman" w:cs="Times New Roman"/>
      <w:b/>
      <w:bCs/>
      <w:color w:val="000000"/>
      <w:sz w:val="2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after="0" w:line="240" w:lineRule="auto"/>
    </w:pPr>
  </w:style>
  <w:style w:type="paragraph" w:styleId="8">
    <w:name w:val="List Bullet"/>
    <w:basedOn w:val="1"/>
    <w:qFormat/>
    <w:uiPriority w:val="0"/>
    <w:pPr>
      <w:numPr>
        <w:ilvl w:val="0"/>
        <w:numId w:val="1"/>
      </w:numPr>
    </w:pPr>
  </w:style>
  <w:style w:type="table" w:styleId="9">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7735</Words>
  <Characters>43838</Characters>
  <Lines>0</Lines>
  <Paragraphs>0</Paragraphs>
  <TotalTime>11</TotalTime>
  <ScaleCrop>false</ScaleCrop>
  <LinksUpToDate>false</LinksUpToDate>
  <CharactersWithSpaces>50739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2026-10-19T19:35:00Z</dcterms:created>
  <dc:creator>olaku</dc:creator>
  <cp:lastModifiedBy>Olasubomi</cp:lastModifiedBy>
  <dcterms:modified xsi:type="dcterms:W3CDTF">2026-10-22T22:45:12Z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34DCA2F455B04EF68FAC2EB4BAE7515B_11</vt:lpwstr>
  </property>
  <property fmtid="{D5CDD505-2E9C-101B-9397-08002B2CF9AE}" pid="4" name="KSOTemplateDocerSaveRecord">
    <vt:lpwstr>eyJoZGlkIjoiY2FhMDlhZWE4Y2VmYzU3ZTkxZWY3YWQ5Yzc3MzIxZWYiLCJ1c2VySWQiOiIyNzY2NTg4MjAzMTM3In0=</vt:lpwstr>
  </property>
</Properties>
</file>