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LaunchFlow 产品工厂产品需求文档</w:t>
      </w:r>
    </w:p>
    <w:p>
      <w:r>
        <w:t>LaunchFlow｜AI Coding 产品工厂与 Harness 工具链。针对多个 AI 产品开发中需求材料重复准备、实现偏离范围及验收标准不统一的问题，建立从需求定义、任务拆解到辅助开发、评审修复与交付验收的工作流程。</w:t>
      </w:r>
    </w:p>
    <w:p>
      <w:pPr>
        <w:spacing w:after="200"/>
      </w:pPr>
      <w:r>
        <w:t>版本 V1.1  评审稿</w:t>
      </w:r>
    </w:p>
    <w:p>
      <w:r>
        <w:t xml:space="preserve">LaunchFlow 产品工厂面向产品负责人，管理并协助执行从需求到交付的研发工作。本文件定义产品目标、范围、用户场景、页面、功能行为和业务约束，用于产品评审与需求确认。具体操作步骤、技术实现、测试执行和建设计划分别由配套文档维护。</w:t>
      </w:r>
    </w:p>
    <w:p>
      <w:pPr>
        <w:spacing w:after="200"/>
      </w:pPr>
      <w:r>
        <w:t xml:space="preserve">关联文档与阅读入口见《LaunchFlow 产品工厂文档索引与需求依据》。</w:t>
      </w:r>
      <w:hyperlink r:id="rId9">
        <w:r>
          <w:rPr>
            <w:rFonts w:ascii="Arial Unicode MS" w:hAnsi="Arial Unicode MS" w:eastAsia="Arial Unicode MS"/>
            <w:color w:val="000000"/>
          </w:rPr>
          <w:t/>
        </w:r>
      </w:hyperlink>
      <w:r>
        <w:t/>
      </w:r>
    </w:p>
    <w:p>
      <w:pPr>
        <w:pStyle w:val="Heading1"/>
      </w:pPr>
      <w:r>
        <w:t>1 产品目标与问题定义</w:t>
      </w:r>
    </w:p>
    <w:p>
      <w:r>
        <w:t xml:space="preserve">现有产品开发由产品负责人明确需求，AI 辅助技术判断与工程执行，通过共用模板按阶段推进。项目事实分散在文档、对话和代码目录中，判断进度、换工具接续及核对验收需要反复查阅资料。LaunchFlow 产品工厂需要统一管理这些信息，让每个交付结论都有明确范围和有效证据。</w:t>
      </w:r>
    </w:p>
    <w:p>
      <w:pPr>
        <w:pStyle w:val="Heading2"/>
      </w:pPr>
      <w:r>
        <w:t>需要解决的问题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问题</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现有表现</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平台应提供的结果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进度难判断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对话说已完成，项目状态仍有待验项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同时展示工程、效果、验收和发布状态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接续成本高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换工具后重读资料或重复问已定问题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自动生成可信接续摘要与下一步任务</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需求与代码脱节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版本增长后不清楚哪些功能已落地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需求关联任务、提交、测试和证据</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验收不完整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只看截图、构建或 Mock 测试</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按交付范围执行完整验收矩阵</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授权与费用混乱</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付费调用次数、额度或范围散落对话</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记录有效授权、预留费用及实际消耗</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修改影响不透明</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改一处后旧评分和证据仍显示通过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计算影响范围并要求必要复验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经验难复用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每个产品复制手册后各自修改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模板版本化，项目固定版本，更新可评审</w:t>
            </w:r>
          </w:p>
        </w:tc>
      </w:tr>
    </w:tbl>
    <w:p>
      <w:pPr>
        <w:spacing w:after="40" w:before="0"/>
      </w:pPr>
    </w:p>
    <w:p>
      <w:pPr>
        <w:pStyle w:val="Heading2"/>
      </w:pPr>
      <w:r>
        <w:t>产品目标</w:t>
      </w:r>
    </w:p>
    <w:p>
      <w:r>
        <w:t>产品负责人能够直接判断当前范围、下一步和待验项；执行者能够依据有效基线继续研发；交付结果能够关联需求、代码和证据；付费与数据外发在有效授权和预算内执行。</w:t>
      </w:r>
    </w:p>
    <w:p>
      <w:pPr>
        <w:pStyle w:val="Heading1"/>
      </w:pPr>
      <w:r>
        <w:t>2 产品定位与版本范围</w:t>
      </w:r>
    </w:p>
    <w:p>
      <w:r>
        <w:t xml:space="preserve">LaunchFlow 产品工厂是一套面向产品负责人的 AI 辅助研发与交付平台。它以项目为管理单元，以需求为工作起点，以版本和阶段为推进边界，以执行记录和验收证据为完成依据。平台负责持续组织工作和约束执行，业务判断由产品负责人作出，也可在明确授权范围内委托执行者代验。</w:t>
      </w:r>
    </w:p>
    <w:p>
      <w:r>
        <w:t>平台需要交付两个层面的成果。第一层是工厂自身的工作台、项目数据、执行器、模板和交付能力。第二层是工厂生产的具体产品，包括业务 PRD、代码、界面、运行方法、验收结果和发布记录。两层需求、版本、费用与验收分别维护。</w:t>
      </w:r>
    </w:p>
    <w:p>
      <w:pPr>
        <w:pStyle w:val="Heading2"/>
      </w:pPr>
      <w:r>
        <w:t>首版边界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范围</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首版处理方式</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扩展条件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产品类型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支持通用 Web 与 AI 应用，保留游戏等项目适配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新终端需独立模板及验收契约</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项目来源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从模板新建或关联已有本地目录</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远程仓库接入纳入后续版本</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工作方式</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单人管理多个项目，每个项目一条写执行链</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协作与并行写入需权限和冲突治理</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AI 能力</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需求辅助、计划、文档草稿、代码补丁和结果摘要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自动策略优化需稳定评测基线</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生成发布方案、清单并记录人工发布与验证结果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自动部署按平台适配器逐个支持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行业业务</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维护行业数据和合规约束字段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专业审核由对应业务负责人完成</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商业能力</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记录项目成本与价值指标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对外收费、支付和商业合同后续建设</w:t>
            </w:r>
          </w:p>
        </w:tc>
      </w:tr>
    </w:tbl>
    <w:p>
      <w:pPr>
        <w:spacing w:after="40" w:before="0"/>
      </w:pPr>
    </w:p>
    <w:p>
      <w:pPr>
        <w:pStyle w:val="Heading2"/>
      </w:pPr>
      <w:r>
        <w:t>首版必需能力</w:t>
      </w:r>
    </w:p>
    <w:p>
      <w:r>
        <w:t>首版为本地优先、单人管理多个项目的工作台，包含 FR01 至 FR24 中明确属于 P0 的能力。至少支持一种经验证的模型接入和一种本地文件修改及命令执行入口。预算支持单次及阶段总额与请求次数；发布采用人工执行和记录。未配置的能力显示未启用。</w:t>
      </w:r>
    </w:p>
    <w:p>
      <w:pPr>
        <w:pStyle w:val="Heading2"/>
      </w:pPr>
      <w:r>
        <w:t>业务原则</w:t>
      </w:r>
    </w:p>
    <w:p>
      <w:r>
        <w:t>项目事实必须落入持久化记录，不能依赖模型对话记忆。已确认的业务判断在其有效范围内复用，只有输入、风险或范围发生变化时重新询问。用户接到的待办应说明去哪里、做什么和如何判断成功。</w:t>
      </w:r>
    </w:p>
    <w:p>
      <w:r>
        <w:t>固定流程、预算、权限、状态迁移和完成判断由确定性代码负责。模型负责生成建议及候选内容，输出需要结构校验。平台不得用模型自述“完成了”直接修改验收结论。</w:t>
      </w:r>
    </w:p>
    <w:p>
      <w:r>
        <w:t>以核心任务是否可用安排研发顺序。可先用最小验收界面验证后端，也允许业务必要的终端能力提前介入，但必须记录原因、范围和通过条件。</w:t>
      </w:r>
    </w:p>
    <w:p>
      <w:pPr>
        <w:pStyle w:val="Heading2"/>
      </w:pPr>
      <w:r>
        <w:t>后续扩展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850"/>
        <w:gridCol w:w="3402"/>
        <w:gridCol w:w="4365"/>
      </w:tblGrid>
      <w:tr>
        <w:trPr>
          <w:cantSplit/>
          <w:tblHeader/>
        </w:trPr>
        <w:tc>
          <w:tcPr>
            <w:tcW w:type="dxa" w:w="794"/>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编号</w:t>
            </w:r>
          </w:p>
        </w:tc>
        <w:tc>
          <w:tcPr>
            <w:tcW w:type="dxa" w:w="850"/>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优先级</w:t>
            </w:r>
          </w:p>
        </w:tc>
        <w:tc>
          <w:tcPr>
            <w:tcW w:type="dxa" w:w="3402"/>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扩展能力</w:t>
            </w:r>
          </w:p>
        </w:tc>
        <w:tc>
          <w:tcPr>
            <w:tcW w:type="dxa" w:w="436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建设前提</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EX01</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多人工作区与项目角色权限</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后端隔离、成员管理、审计和并发冲突完整</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EX02</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远程仓库与代码评审连接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最小权限凭证、提交映射和审核规则</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EX03</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云端执行器与自动部署</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沙箱、运行资源额度、逐平台契约验证</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EX04</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多 Agent 分工与独立检查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用户启用、成本与写锁、任务归属和证据一致</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EX05</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企业知识检索与共享经验库</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数据授权、来源追溯、失效和隔离策略</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EX06</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团队通知与外部任务同步</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收件对象、授权、幂等和敏感内容过滤</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EX07</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P1</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运行监控和事故处理</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目标产品接入监控、值班及恢复约定</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EX08</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P2</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模板推荐和研发经营分析</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足量真实使用数据、统一指标和效果归因</w:t>
            </w:r>
          </w:p>
        </w:tc>
      </w:tr>
      <w:tr>
        <w:trPr>
          <w:cantSplit/>
        </w:trPr>
        <w:tc>
          <w:tcPr>
            <w:tcW w:type="dxa" w:w="794"/>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EX09</w:t>
            </w:r>
          </w:p>
        </w:tc>
        <w:tc>
          <w:tcPr>
            <w:tcW w:type="dxa" w:w="850"/>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P2</w:t>
            </w:r>
          </w:p>
        </w:tc>
        <w:tc>
          <w:tcPr>
            <w:tcW w:type="dxa" w:w="3402"/>
            <w:vAlign w:val="center"/>
            <w:tcMar>
              <w:top w:w="70" w:type="dxa"/>
              <w:bottom w:w="70" w:type="dxa"/>
              <w:left w:w="100" w:type="dxa"/>
              <w:right w:w="100" w:type="dxa"/>
            </w:tcMar>
          </w:tcPr>
          <w:p>
            <w:pPr>
              <w:keepNext w:val="0"/>
              <w:spacing w:before="40" w:after="40" w:line="276" w:lineRule="auto"/>
            </w:pPr>
            <w:r>
              <w:rPr>
                <w:b w:val="0"/>
                <w:color w:val="000000"/>
                <w:sz w:val="18"/>
                <w:sz w:val="18"/>
              </w:rPr>
              <w:t>对外服务与商业化</w:t>
            </w:r>
          </w:p>
        </w:tc>
        <w:tc>
          <w:tcPr>
            <w:tcW w:type="dxa" w:w="4365"/>
            <w:vAlign w:val="center"/>
            <w:tcMar>
              <w:top w:w="70" w:type="dxa"/>
              <w:bottom w:w="70" w:type="dxa"/>
              <w:left w:w="100" w:type="dxa"/>
              <w:right w:w="100" w:type="dxa"/>
            </w:tcMar>
          </w:tcPr>
          <w:p>
            <w:pPr>
              <w:keepNext w:val="0"/>
              <w:spacing w:before="40" w:after="40" w:line="276" w:lineRule="auto"/>
            </w:pPr>
            <w:r>
              <w:rPr>
                <w:b w:val="0"/>
                <w:color w:val="000000"/>
                <w:sz w:val="18"/>
                <w:sz w:val="18"/>
              </w:rPr>
              <w:t>客户隔离、计费、服务边界和支持机制</w:t>
            </w:r>
          </w:p>
        </w:tc>
      </w:tr>
    </w:tbl>
    <w:p>
      <w:pPr>
        <w:spacing w:after="40" w:before="0"/>
      </w:pPr>
    </w:p>
    <w:p>
      <w:r>
        <w:t>多 Agent 分工为 P1，需用户启用并保证任务归属、成本边界与证据独立。</w:t>
      </w:r>
    </w:p>
    <w:p>
      <w:pPr>
        <w:pStyle w:val="Heading1"/>
      </w:pPr>
      <w:r>
        <w:t>3 用户角色与权限</w:t>
      </w:r>
    </w:p>
    <w:p>
      <w:r>
        <w:t>首版只有一个本机操作者，可以同时承担产品负责人、执行者和验收者角色。系统仍需区分每次记录的责任身份和证据类型，为多人版本预留结构。自动化主体不得拥有业务最终确认权。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角色</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核心工作</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可以作出的判断</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产品负责人</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明确目标、范围、优先级、预算及可接受效果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冻结需求、确认决策、授权动作、验收或委托代验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AI 执行者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分析资料、提出单一推荐、生成补丁、执行任务</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提交候选、记录执行与测试结果，不能自行确认业务满意</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开发维护者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配置环境、适配执行器、维护工程与故障修复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提交技术方案及工程检查结论</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按标准核对功能、效果、恢复与界面</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对授权范围提交评分和验收意见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平台管理员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管理模板、提供方、权限与运行资源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配置平台规则，不能覆盖历史验收事实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查看者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查看指定项目和交付结果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不允许执行、修改、查看秘密或作出确认</w:t>
            </w:r>
          </w:p>
        </w:tc>
      </w:tr>
    </w:tbl>
    <w:p>
      <w:pPr>
        <w:spacing w:after="40" w:before="0"/>
      </w:pPr>
    </w:p>
    <w:p>
      <w:pPr>
        <w:pStyle w:val="Heading2"/>
      </w:pPr>
      <w:r>
        <w:t>权限与委托</w:t>
      </w:r>
    </w:p>
    <w:p>
      <w:r>
        <w:t>首版由本机操作者使用，平台区分每次操作的责任身份。查看者只能查看获准内容；执行者不能自行确认业务满意。角色与资源权限在后端执行，界面隐藏操作不能代替权限校验。</w:t>
      </w:r>
    </w:p>
    <w:p>
      <w:r>
        <w:t>委托验收须记录委托人、受托者、范围、标准、有效期和授权依据。结果显示委托验收身份；扩大范围或改变标准需要更新委托。自动检查原始结果保留，任何人都不能通过编辑文字把失败改成通过。</w:t>
      </w:r>
    </w:p>
    <w:p>
      <w:pPr>
        <w:pStyle w:val="Heading1"/>
      </w:pPr>
      <w:r>
        <w:t>4 用户场景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场景</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用户目标</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必须得到的结果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从想法开始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把模糊想法变成可以开工的范围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可编辑 PRD、补全清单、确认基线和阶段计划</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接入旧项目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延续已有工程与历史判断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只读接入预览、资料冲突、当前状态及有效决策</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继续研发</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知道停在哪里并接着做</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接续摘要、待办和可继续任务，有效授权持续复用</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增加功能或修复</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明确新要求影响哪些交付</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需求变更或缺陷记录、影响清单与必要复验项</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交付与发布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按明确使用范围交付产品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对应交付目标的有效验收、可运行交付包和发布记录</w:t>
            </w:r>
          </w:p>
        </w:tc>
      </w:tr>
    </w:tbl>
    <w:p>
      <w:pPr>
        <w:spacing w:after="40" w:before="0"/>
      </w:pPr>
    </w:p>
    <w:p>
      <w:r>
        <w:t xml:space="preserve">完整操作步骤见《LaunchFlow 产品工厂工作流程手册》。</w:t>
      </w:r>
      <w:hyperlink r:id="rId12">
        <w:r>
          <w:rPr>
            <w:rFonts w:ascii="Arial Unicode MS" w:hAnsi="Arial Unicode MS" w:eastAsia="Arial Unicode MS"/>
            <w:color w:val="000000"/>
          </w:rPr>
          <w:t/>
        </w:r>
      </w:hyperlink>
      <w:r>
        <w:t/>
      </w:r>
    </w:p>
    <w:p>
      <w:pPr>
        <w:pStyle w:val="Heading1"/>
      </w:pPr>
      <w:r>
        <w:t>5 信息架构与页面</w:t>
      </w:r>
    </w:p>
    <w:p>
      <w:r>
        <w:t>首版导航为“产品列表、项目工作台、任务与运行、模板、平台设置”。进入项目后有概览、需求、决策、阶段、任务、验收、产物、版本和设置九个入口。页面突出业务状态，命令输出和诊断细节置于运行详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页面</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必须展示的内容</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主操作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产品列表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名称、目标、版本、阶段、最近更新、阻塞原因</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新建、接入、搜索、归档</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项目概览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当前范围、上次停止位置、下一步、待确认和待验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继续、查看差异、进入待办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PRD 章节、需求编号、优先级、来源和覆盖情况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编辑草稿、比较、冻结基线</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决策中心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问题、推荐、影响、结论、有效范围和历史</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回答、按推荐、改判、延期</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阶段详情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范围、通过条件、子阶段、任务与闸门</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准备计划、启动、提交验收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任务详情</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依赖、授权、计划、补丁、运行步骤和错误</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执行、查看差异、暂停、重试</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验收中心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检查矩阵、真实样例、评分、缺陷和证据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核对、评分、退回、通过</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产物中心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文档、制品、代码关联、有效版本与可用性</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打开、下载、比较、导出</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版本与发布</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需求变更、制品、交付目标、发布记录与限制</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建版本、发布检查、交接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平台设置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执行器健康、模型能力、预算及模板版本</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配置、测试连接、查看安全状态</w:t>
            </w:r>
          </w:p>
        </w:tc>
      </w:tr>
    </w:tbl>
    <w:p>
      <w:pPr>
        <w:spacing w:after="40" w:before="0"/>
      </w:pPr>
    </w:p>
    <w:p>
      <w:pPr>
        <w:pStyle w:val="Heading2"/>
      </w:pPr>
      <w:r>
        <w:t>页面行为</w:t>
      </w:r>
    </w:p>
    <w:p>
      <w:r>
        <w:t>所有列表具备加载、空数据、失败、无权限和数据过期状态。刷新失败保留最后一次成功数据，并显示其更新时间和失败原因；旧数据期间禁用依赖最新状态的批准或执行操作。请求逆序返回时，以修订号而非响应先后决定是否更新页面。</w:t>
      </w:r>
    </w:p>
    <w:p>
      <w:r>
        <w:t>编辑草稿自动保存，显示保存中、已保存和保存失败；失败时保留输入并提供重试。切换项目前提示未持久化内容。长任务显示当前步骤、已完成步骤、耗时和阻塞，不承诺没有依据的剩余时间。</w:t>
      </w:r>
    </w:p>
    <w:p>
      <w:r>
        <w:t xml:space="preserve">可访问性要求见本文件的非功能要求；布局与设备检查方法见《LaunchFlow 产品工厂测试与验收方案》。</w:t>
      </w:r>
      <w:hyperlink r:id="rId13">
        <w:r>
          <w:rPr>
            <w:rFonts w:ascii="Arial Unicode MS" w:hAnsi="Arial Unicode MS" w:eastAsia="Arial Unicode MS"/>
            <w:color w:val="000000"/>
          </w:rPr>
          <w:t/>
        </w:r>
      </w:hyperlink>
      <w:r>
        <w:t/>
      </w:r>
    </w:p>
    <w:p>
      <w:pPr>
        <w:pStyle w:val="Heading1"/>
      </w:pPr>
      <w:r>
        <w:t>6 项目与需求管理功能</w:t>
      </w:r>
    </w:p>
    <w:p>
      <w:r>
        <w:t>P0 为首版必需，P1 为扩展，P2 为经营优化。FR01 至 FR24 除正文明确列为后续版本的能力外，均属于 P0。</w:t>
      </w:r>
    </w:p>
    <w:p>
      <w:pPr>
        <w:pStyle w:val="Heading2"/>
      </w:pPr>
      <w:r>
        <w:t>FR01 新建项目</w:t>
      </w:r>
    </w:p>
    <w:p>
      <w:r>
        <w:t>用户输入名称、描述、目标用户、核心任务、模板版本、目录位置和交付目标。名称建议 1—60 字，描述不超过 2000 字。项目名称可以相同，目录不能冲突。</w:t>
      </w:r>
    </w:p>
    <w:p>
      <w:r>
        <w:t>执行前展示将创建的目录和文件。目录须在用户授权范围内；已有内容不被覆盖，可以转为接入。失败保留输入并说明原因；重复提交同一创建请求仍返回原项目。</w:t>
      </w:r>
    </w:p>
    <w:p>
      <w:pPr>
        <w:pStyle w:val="Heading2"/>
      </w:pPr>
      <w:r>
        <w:t>FR02 接入已有项目</w:t>
      </w:r>
    </w:p>
    <w:p>
      <w:r>
        <w:t>用户选择目录后，平台只读识别规则卡、PRD、README、阶段资料、项目状态、依赖声明和代码版本信息，排除秘密文件、依赖目录和构建产物。文本 PDF、DOCX、Markdown、TXT 支持抽取；扫描 PDF 标为需人工转写，首版不包含 OCR。</w:t>
      </w:r>
    </w:p>
    <w:p>
      <w:r>
        <w:t>接入预览展示来源、解析结果、缺失资料、冲突和未提交修改。用户确认前不写项目代码，不安装依赖或执行仓库命令。损坏文件允许单项重试；原工程及原技术栈保留。</w:t>
      </w:r>
    </w:p>
    <w:p>
      <w:pPr>
        <w:pStyle w:val="Heading2"/>
      </w:pPr>
      <w:r>
        <w:t>FR03 需求访谈与 PRD 生成</w:t>
      </w:r>
    </w:p>
    <w:p>
      <w:r>
        <w:t>PRD 必须覆盖八类输入：用户与核心任务，输入过程产物，Agent 主链路，效果判断，交付优先级，模型成本，数据及非功能要求，上线账号。每个字段记录已知、未知或不适用及来源和确认人。</w:t>
      </w:r>
    </w:p>
    <w:p>
      <w:r>
        <w:t>AI 生成可编辑草稿，区分来源事实、默认建议和待确认内容。每轮最多五个必须回答的问题，提供推荐、示例及影响；用户可回答不确定。不确定项进入补全清单；按推荐仅确认当次展示的问题版本。</w:t>
      </w:r>
    </w:p>
    <w:p>
      <w:pPr>
        <w:pStyle w:val="Heading2"/>
      </w:pPr>
      <w:r>
        <w:t>FR04 需求体检与基线管理</w:t>
      </w:r>
    </w:p>
    <w:p>
      <w:r>
        <w:t>需求体检识别字段缺失、范围矛盾、不可验证标准、数据风险及交付边界。每个缺口记录影响阶段、严重程度、建议、责任人和状态；影响当前范围的阻断项未关闭时，不能冻结可执行基线。</w:t>
      </w:r>
    </w:p>
    <w:p>
      <w:r>
        <w:t>需求项包含编号、用户价值、触发条件、业务规则、异常、验收条目、优先级、目标版本和来源。冻结后的需求基线不可修改，后续编辑生成新修订。暂缓项指定触发阶段，新增需求不自动进入在执行阶段。</w:t>
      </w:r>
    </w:p>
    <w:p>
      <w:pPr>
        <w:pStyle w:val="Heading2"/>
      </w:pPr>
      <w:r>
        <w:t>FR05 决策台账与授权管理</w:t>
      </w:r>
    </w:p>
    <w:p>
      <w:r>
        <w:t>决策台账保存问题、结论、来源和适用范围，区分待定、已定、已替代和已失效。概览最多展示十项活跃关键决策，完整历史保留。</w:t>
      </w:r>
    </w:p>
    <w:p>
      <w:r>
        <w:t>授权记录动作、对象、环境、数据范围、费用额度、次数、有效期和批准人。有效且范围未变的决策与授权持续复用。额度耗尽、对象改变、新增费用或数据外发边界变化时补充授权；未回复保持待定，撤销后阻止新执行。</w:t>
      </w:r>
    </w:p>
    <w:p>
      <w:pPr>
        <w:pStyle w:val="Heading2"/>
      </w:pPr>
      <w:r>
        <w:t>FR06 技术适配与环境检查</w:t>
      </w:r>
    </w:p>
    <w:p>
      <w:r>
        <w:t>平台检测项目环境、目录权限、资源与执行能力，展示方法、结果和适用范围。缺少环境给出可操作的处理步骤，不自行安装或替换系统环境；模型未配置显示未启用。</w:t>
      </w:r>
    </w:p>
    <w:p>
      <w:r>
        <w:t>技术适配声明说明需求理解、推荐方案、保留工程、按需模块、模板偏离原因、增量费用、暂缓项、数据流、通过条件和风险。用户确认后绑定需求基线；基线变更重新检查影响，不为统一模板而重构正常旧项目。</w:t>
      </w:r>
    </w:p>
    <w:p>
      <w:pPr>
        <w:pStyle w:val="Heading2"/>
      </w:pPr>
      <w:r>
        <w:t>FR07 版本规划与阶段拆解</w:t>
      </w:r>
    </w:p>
    <w:p>
      <w:r>
        <w:t>按优先级与依赖组织版本、阶段和子阶段，明确范围内外事项、交付目标、通过条件和任务。任务关联需求、缺陷或有明确理由的基础设施项；新增业务范围形成需求变更。</w:t>
      </w:r>
    </w:p>
    <w:p>
      <w:r>
        <w:t>依赖成环或必要输入缺失时不能执行，并定位具体原因。同项目仅允许一个写任务运行；只读分析和独立测试按资源策略安排。拆分或取消任务不能减少必需验收项。</w:t>
      </w:r>
    </w:p>
    <w:p>
      <w:pPr>
        <w:pStyle w:val="Heading1"/>
      </w:pPr>
      <w:r>
        <w:t>7 AI 执行与任务管理功能</w:t>
      </w:r>
    </w:p>
    <w:p>
      <w:pPr>
        <w:pStyle w:val="Heading2"/>
      </w:pPr>
      <w:r>
        <w:t>FR08 执行计划与开工检查</w:t>
      </w:r>
    </w:p>
    <w:p>
      <w:r>
        <w:t>任务开工前展示输入版本、预期修改、执行步骤、产物、验证项、费用估计、恢复方式和风险。需求与方案版本、授权、预算、项目占用、外部变更和执行能力满足后才允许运行。</w:t>
      </w:r>
    </w:p>
    <w:p>
      <w:r>
        <w:t>已有授权内的可逆修改和只读分析可直接推进。首次数据外发、额外费用、生产发布或不可逆动作，先形成具体影响和可审查结果，再取得必要业务决定。计划变化只重新核对受影响的授权。</w:t>
      </w:r>
    </w:p>
    <w:p>
      <w:pPr>
        <w:pStyle w:val="Heading2"/>
      </w:pPr>
      <w:r>
        <w:t>FR09 代码补丁与文件写入</w:t>
      </w:r>
    </w:p>
    <w:p>
      <w:r>
        <w:t>代码写入前展示文件列表、差异、需求关联和验证计划。写入只限授权项目目录，不触碰其他项目、秘密文件或默认保护的原始数据。</w:t>
      </w:r>
    </w:p>
    <w:p>
      <w:r>
        <w:t>外部修改与当前补丁冲突时保留双方内容并停止应用。多文件应用失败恢复到应用前状态；数据库变更单列迁移和数据备份方案，代码回退不能代替数据恢复。</w:t>
      </w:r>
    </w:p>
    <w:p>
      <w:pPr>
        <w:pStyle w:val="Heading2"/>
      </w:pPr>
      <w:r>
        <w:t>FR10 命令执行与运行记录</w:t>
      </w:r>
    </w:p>
    <w:p>
      <w:r>
        <w:t>运行详情展示执行步骤、所属项目、开始及结束状态、退出码、日志、产物和错误。日志过滤秘密并限制输出量；命令仅通过批准的执行配方运行。</w:t>
      </w:r>
    </w:p>
    <w:p>
      <w:r>
        <w:t>长时间卡住的步骤可超时终止并保留记录。服务进程展示所属项目、端口及健康状态；端口冲突不终止无关程序。缺少执行器时标为手动执行待核对，不显示自动完成。</w:t>
      </w:r>
    </w:p>
    <w:p>
      <w:pPr>
        <w:pStyle w:val="Heading2"/>
      </w:pPr>
      <w:r>
        <w:t>FR11 长任务状态与恢复</w:t>
      </w:r>
    </w:p>
    <w:p>
      <w:r>
        <w:t>任务持久化状态、步骤结果和恢复进度，刷新不会产生新任务。任务成功只表示该任务执行与产物规则满足，不代表阶段验收通过。</w:t>
      </w:r>
    </w:p>
    <w:p>
      <w:r>
        <w:t>平台或执行器重启后核对已发生的步骤及外部调用。可确定未执行的步骤才能继续；不能确定的外部或付费结果标为结果未知，查询或对账后处理，不能自动重复执行或重复付费。</w:t>
      </w:r>
    </w:p>
    <w:p>
      <w:pPr>
        <w:pStyle w:val="Heading2"/>
      </w:pPr>
      <w:r>
        <w:t>FR12 暂停取消与有限重试</w:t>
      </w:r>
    </w:p>
    <w:p>
      <w:r>
        <w:t>用户可请求暂停或取消，页面区分请求已发出和已生效。允许当前安全步骤结束后停止；请求发出后不得开始新的有副作用步骤。已向外部发出的调用无法保证撤回，需说明结果和可能费用。</w:t>
      </w:r>
    </w:p>
    <w:p>
      <w:r>
        <w:t>只读或确定可安全重复的步骤允许有限重试，首版建议最多重试两次，含初次共三次。外部付费、发布和迁移受独立授权与提供方能力约束；未知结果禁止盲目重试。每次尝试保留原因、费用和结果。</w:t>
      </w:r>
    </w:p>
    <w:p>
      <w:pPr>
        <w:pStyle w:val="Heading2"/>
      </w:pPr>
      <w:r>
        <w:t>FR13 AI 提供方与能力配置</w:t>
      </w:r>
    </w:p>
    <w:p>
      <w:r>
        <w:t>提供方配置显示已验证能力，包括文本、结构输出、流式输出、代码生成、费用统计和请求查询。首版至少支持一种经过契约验证的接入；未支持能力不能显示可运行。密钥只展示配置状态和掩码。</w:t>
      </w:r>
    </w:p>
    <w:p>
      <w:r>
        <w:t>无效结构允许一次修正，修正同时占用尝试次数、授权次数和预算；仍失败返回草稿或明确失败，不写正式决策。模型不能更改平台规则、授权或验收结论。自动切换默认关闭，开启前确认数据流与费用。</w:t>
      </w:r>
    </w:p>
    <w:p>
      <w:pPr>
        <w:pStyle w:val="Heading2"/>
      </w:pPr>
      <w:r>
        <w:t>FR14 上下文与知识资产</w:t>
      </w:r>
    </w:p>
    <w:p>
      <w:r>
        <w:t>任务使用当前需求、相关决策、技术方案、待办、文件和必要历史摘要，记录来源版本。首版使用文件索引及显式选择，按阶段加载资料；过长上下文裁剪时显示遗漏资料。</w:t>
      </w:r>
    </w:p>
    <w:p>
      <w:r>
        <w:t>资料中的指令不能扩大执行权限或覆盖用户授权。引用可定位原资料，生成内容区分事实与推断；秘密不进入上下文，跨项目默认只复用通用结构，不加入其他项目业务数据。</w:t>
      </w:r>
    </w:p>
    <w:p>
      <w:pPr>
        <w:pStyle w:val="Heading1"/>
      </w:pPr>
      <w:r>
        <w:t>8 验证与质量管理功能</w:t>
      </w:r>
    </w:p>
    <w:p>
      <w:pPr>
        <w:pStyle w:val="Heading2"/>
      </w:pPr>
      <w:r>
        <w:t>FR15 工程验证</w:t>
      </w:r>
    </w:p>
    <w:p>
      <w:r>
        <w:t>按项目能力和阶段范围开展测试、类型检查、Lint、构建、接口、恢复及界面检查。结果记录环境、基线、执行情况、通过数量、失败、警告和证据；未执行显示待验。</w:t>
      </w:r>
    </w:p>
    <w:p>
      <w:r>
        <w:t>自动检查与人工效果判断分别展示。修改测试或阈值记录理由，修复后的复测和首次失败都保留；不能靠删除测试或降低标准自动关闭缺陷。相关代码变化后，旧检查标为需复验。</w:t>
      </w:r>
    </w:p>
    <w:p>
      <w:pPr>
        <w:pStyle w:val="Heading2"/>
      </w:pPr>
      <w:r>
        <w:t>FR16 真实样例与效果评测</w:t>
      </w:r>
    </w:p>
    <w:p>
      <w:r>
        <w:t>样例来源区分真实业务、公开和合成资料；模型来源独立区分 Mock、真实本地模型、真实云模型和降级模板。配置密钥不能代替真实运行，降级结果单列。</w:t>
      </w:r>
    </w:p>
    <w:p>
      <w:r>
        <w:t>缺少效果标准时建议用 5—10 条代表性样例，采用 1—3 分制，由产品负责人或有效受托者评分。项目确认阈值后才生效，保留硬错误与理由；平均分不能抵消错误事实、隐私泄露或非法动作。模型、提示词、知识、样例及标准变化时，相关旧评分需复验。</w:t>
      </w:r>
    </w:p>
    <w:p>
      <w:pPr>
        <w:pStyle w:val="Heading2"/>
      </w:pPr>
      <w:r>
        <w:t>FR17 证据包与闸门</w:t>
      </w:r>
    </w:p>
    <w:p>
      <w:r>
        <w:t>阶段证据包包含可操作核对步骤、检查矩阵、关键页面或接口结果、需求覆盖、版本、限制和结论。证据关联来源运行；失效、丢失或不匹配的证据显示异常。</w:t>
      </w:r>
    </w:p>
    <w:p>
      <w:r>
        <w:t>提交验收锁定需求、代码、标准和证据版本。必需项未通过或待验时不能通过阶段；不适用需依据和责任人。有权责任人或其事先授权的验收策略作出结论，记录责任与依据，禁止跨项目引用证据。</w:t>
      </w:r>
    </w:p>
    <w:p>
      <w:pPr>
        <w:pStyle w:val="Heading2"/>
      </w:pPr>
      <w:r>
        <w:t>FR18 缺陷整改与变更影响</w:t>
      </w:r>
    </w:p>
    <w:p>
      <w:r>
        <w:t>缺陷记录严重程度、复现输入、预期、实际、影响版本、需求关联、责任人和状态。状态为新发现、已确认、处理中、待复测、已关闭及重开；误报附审核理由。需求优先级与缺陷级别独立。</w:t>
      </w:r>
    </w:p>
    <w:p>
      <w:r>
        <w:t>补丁与需求变更产生影响清单，覆盖文件、接口、数据、测试、样例、授权和交付。旧结论标记已失效、需复验或可继承；无法确定的关联等待复核。关闭缺陷需关联复测，同一反例重现可重开。</w:t>
      </w:r>
    </w:p>
    <w:p>
      <w:pPr>
        <w:pStyle w:val="Heading1"/>
      </w:pPr>
      <w:r>
        <w:t>9 交付与治理功能</w:t>
      </w:r>
    </w:p>
    <w:p>
      <w:pPr>
        <w:pStyle w:val="Heading2"/>
      </w:pPr>
      <w:r>
        <w:t>FR19 产物与代码版本</w:t>
      </w:r>
    </w:p>
    <w:p>
      <w:r>
        <w:t>产物包括需求、方案、开发文档、接口说明、代码变更、制品、截图、评测集和交付包，关联所属项目、版本、需求、任务及来源运行。采用状态分为草稿、候选、已采用、已替代或不可用。</w:t>
      </w:r>
    </w:p>
    <w:p>
      <w:r>
        <w:t>代码项目记录当前版本和未提交差异，不强制自动提交。业务版本与文件版本分别维护；外部文件被移走或删除时提示重新定位。回退前展示差异及数据兼容性，不覆盖原始数据。</w:t>
      </w:r>
    </w:p>
    <w:p>
      <w:pPr>
        <w:pStyle w:val="Heading2"/>
      </w:pPr>
      <w:r>
        <w:t>FR20 交付与发布检查</w:t>
      </w:r>
    </w:p>
    <w:p>
      <w:r>
        <w:t>交付包包含需求版本、可运行代码或制品、启动步骤、配置样例、有效验收、限制、备份恢复方法和必要清单。仅包含明确选择的文件，配置样例及包内不得带秘密或无关隐私资料。</w:t>
      </w:r>
    </w:p>
    <w:p>
      <w:r>
        <w:t>首版支持本机交付及人工部署记录，自动云部署为 P1。生产发布必须满足认证隔离、生产持久化、秘密管理、错误处理、监控和恢复条件。缺关键验证显示部分交付；地址可访问不能单独构成发布完成。</w:t>
      </w:r>
    </w:p>
    <w:p>
      <w:pPr>
        <w:pStyle w:val="Heading2"/>
      </w:pPr>
      <w:r>
        <w:t>FR21 成本预算与用量</w:t>
      </w:r>
    </w:p>
    <w:p>
      <w:r>
        <w:t>区分平台模型成本、被生产产品开发验证成本及产品运行成本，同时区分模型、执行资源、存储和部署费用。预算支持单次、当日、阶段或月度维度，首版执行单次和阶段总额及请求次数上限。</w:t>
      </w:r>
    </w:p>
    <w:p>
      <w:r>
        <w:t>付费前预留费用，重试也占用额度，完成后按实际用量结算。未知费用标为待对账并保留预留；无可靠报价不能默认零费。授权和预算均满足才能调用；重放只计一次，重启或恢复不重置额度，估算与实费分别显示。</w:t>
      </w:r>
    </w:p>
    <w:p>
      <w:pPr>
        <w:pStyle w:val="Heading2"/>
      </w:pPr>
      <w:r>
        <w:t>FR22 模板与规则版本</w:t>
      </w:r>
    </w:p>
    <w:p>
      <w:r>
        <w:t>模板包括规则卡、PRD 结构、阶段策略、技术手册、任务配方、验收清单和输出结构。每版有兼容范围、变更说明及校验结果；项目固定采用版本，公共更新不覆盖定制文件。</w:t>
      </w:r>
    </w:p>
    <w:p>
      <w:r>
        <w:t>升级展示差异、受影响阶段和迁移方案，用户可应用、部分继承或暂不更新。升级后核对已有任务及验收有效性；损坏模板不能发布。模板不强制加入未触发需求的技术模块，也不锁定全部项目的存储或终端选择。</w:t>
      </w:r>
    </w:p>
    <w:p>
      <w:pPr>
        <w:pStyle w:val="Heading2"/>
      </w:pPr>
      <w:r>
        <w:t>FR23 备份导出与归档</w:t>
      </w:r>
    </w:p>
    <w:p>
      <w:r>
        <w:t>用户可导出业务数据、文档、证据及产物清单，代码按选择打包或引用版本，大文件说明是否包含。秘密默认排除，恢复后重新配置。</w:t>
      </w:r>
    </w:p>
    <w:p>
      <w:r>
        <w:t>恢复前只读核对完整性、版本、目录与冲突，展示新增和替换范围。失败保留原项目；恢复到新项目分配新身份并保留来源，不重放运行或收费。</w:t>
      </w:r>
    </w:p>
    <w:p>
      <w:r>
        <w:t>归档保留文件、历史及费用，取消归档仅恢复可见性。存在活动运行时不能直接归档，外部未知结果需先核对。归档项目不能开新任务，旧暂停或取消任务不自动运行。永久删除为 P1，首版不提供一键删除全部项目。</w:t>
      </w:r>
    </w:p>
    <w:p>
      <w:pPr>
        <w:pStyle w:val="Heading2"/>
      </w:pPr>
      <w:r>
        <w:t>FR24 接续摘要与审计</w:t>
      </w:r>
    </w:p>
    <w:p>
      <w:r>
        <w:t>接续摘要展示产品、有效需求、已完成范围、待验项、当前任务、有效授权和下一步。摘要引用可信状态和资料；冲突明确提示，不用较新时间戳自动替代事实核查。</w:t>
      </w:r>
    </w:p>
    <w:p>
      <w:r>
        <w:t>关键决策、授权、执行、验收、发布、导出和恢复记录操作者、角色、对象、版本、时间与理由，不存秘密或完整原始资料。更正新增修订并保留原记录，接续包不得带聊天秘密。</w:t>
      </w:r>
    </w:p>
    <w:p>
      <w:pPr>
        <w:pStyle w:val="Heading1"/>
      </w:pPr>
      <w:r>
        <w:t>10 状态与业务推进规则</w:t>
      </w:r>
    </w:p>
    <w:p>
      <w:pPr>
        <w:pStyle w:val="Heading2"/>
      </w:pPr>
      <w:r>
        <w:t>阶段状态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状态</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含义</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可执行的下一步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未开始</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尚未生成有效范围或未进入阶段</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准备输入、生成阶段计划</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准备中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补全输入、决策或适配方案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编辑、确认、关闭缺口</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执行中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任务执行或修复正在进行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查看、暂停、取消、处理明确失败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待验证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代码或文档已交，必要检查未齐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运行检查、补充真实验证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待验收</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必须检查已有有效证据，待责任人判断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按标准评分、通过或退回</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当前阶段范围和交付目标通过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进入下一阶段或形成变更</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需复验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输入、代码或标准发生相关变更</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重跑受影响检查并重新验收</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已暂停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用户明确暂停，保留状态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用户继续后恢复有效任务</w:t>
            </w:r>
          </w:p>
        </w:tc>
      </w:tr>
    </w:tbl>
    <w:p>
      <w:pPr>
        <w:spacing w:after="40" w:before="0"/>
      </w:pPr>
    </w:p>
    <w:p>
      <w:r>
        <w:t>阻塞原因独立记录，包括等待密钥、预算、输入、外部认证或冲突，说明处理人、解除方式及仍可推进的工作。进度以已通过必需项与总数展示，不以任务数计算产品完成比例。</w:t>
      </w:r>
    </w:p>
    <w:p>
      <w:pPr>
        <w:pStyle w:val="Heading2"/>
      </w:pPr>
      <w:r>
        <w:t>任务状态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55"/>
        <w:gridCol w:w="3855"/>
      </w:tblGrid>
      <w:tr>
        <w:trPr>
          <w:cantSplit/>
          <w:tblHeader/>
        </w:trPr>
        <w:tc>
          <w:tcPr>
            <w:tcW w:type="dxa" w:w="1701"/>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当前状态</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触发与前置条件</w:t>
            </w:r>
          </w:p>
        </w:tc>
        <w:tc>
          <w:tcPr>
            <w:tcW w:type="dxa" w:w="3855"/>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下一状态</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草稿</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计划完整、依赖有效</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待执行</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授权、预算、基线、写锁和执行器均通过</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运行中</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遇到业务判断或缺必要输入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等待人工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等待人工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责任人提供有效结论，执行前重检</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用户要求暂停，记录停止标记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暂停请求</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暂停请求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当前安全步骤结束并保存检查点</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已暂停</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已暂停</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用户继续且条件仍满足</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全部步骤和产物校验完成</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成功</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明确失败且重试用尽</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失败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运行中</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外部结果或进程状态无法确认</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结果未知</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任一可停止状态</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用户取消，记录停止标记</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取消请求</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取消请求</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已停止新步骤且运行器确认</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已取消</w:t>
            </w:r>
          </w:p>
        </w:tc>
      </w:tr>
      <w:tr>
        <w:trPr>
          <w:cantSplit/>
        </w:trPr>
        <w:tc>
          <w:tcPr>
            <w:tcW w:type="dxa" w:w="1701"/>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失败或结果未知</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已确定安全处理方式和新尝试依据</w:t>
            </w:r>
          </w:p>
        </w:tc>
        <w:tc>
          <w:tcPr>
            <w:tcW w:type="dxa" w:w="3855"/>
            <w:vAlign w:val="center"/>
            <w:tcMar>
              <w:top w:w="70" w:type="dxa"/>
              <w:bottom w:w="70" w:type="dxa"/>
              <w:left w:w="100" w:type="dxa"/>
              <w:right w:w="100" w:type="dxa"/>
            </w:tcMar>
          </w:tcPr>
          <w:p>
            <w:pPr>
              <w:keepNext w:val="0"/>
              <w:spacing w:before="40" w:after="40" w:line="276" w:lineRule="auto"/>
            </w:pPr>
            <w:r>
              <w:rPr>
                <w:b w:val="0"/>
                <w:color w:val="000000"/>
                <w:sz w:val="18"/>
                <w:sz w:val="18"/>
              </w:rPr>
              <w:t>待执行</w:t>
            </w:r>
          </w:p>
        </w:tc>
      </w:tr>
    </w:tbl>
    <w:p>
      <w:pPr>
        <w:spacing w:after="40" w:before="0"/>
      </w:pPr>
    </w:p>
    <w:p>
      <w:r>
        <w:t>草稿与待执行可直接确认取消。成功、已取消为终态；重新执行产生新任务或明确关联的新尝试。用户暂停或取消优先于继续，不得自动恢复。</w:t>
      </w:r>
    </w:p>
    <w:p>
      <w:pPr>
        <w:pStyle w:val="Heading2"/>
      </w:pPr>
      <w:r>
        <w:t>阶段通过与例外</w:t>
      </w:r>
    </w:p>
    <w:p>
      <w:r>
        <w:t>所有检查结果只能为通过、未通过、待验或不适用。不适用必须有交付目标、规则依据、说明和审核责任人。任一必需项为未通过或待验时，阶段不能标为已通过。</w:t>
      </w:r>
    </w:p>
    <w:p>
      <w:r>
        <w:t>若用户明确先开发再补某项验证，平台记录范围内例外及待办，可以继续未受影响的工作，但原阶段仍保留待验。例外不能跳过后端权限、密钥保护等发布必需条件，也不能把延期验证写成已通过。</w:t>
      </w:r>
    </w:p>
    <w:p>
      <w:r>
        <w:t>批准绑定的范围发生实质变化时，不能继承该批准。平台需重新计算授权、预算与验收影响，明确新增事项即可，无需重复询问未变化的原有决策。</w:t>
      </w:r>
    </w:p>
    <w:p>
      <w:pPr>
        <w:pStyle w:val="Heading2"/>
      </w:pPr>
      <w:r>
        <w:t>结论失效与继承</w:t>
      </w:r>
    </w:p>
    <w:p>
      <w:r>
        <w:t>冻结基线、提交验收和批准发布分别生成不可变快照。触发失效的变更包括必要需求、代码、模型或提示词、知识来源、验收标准、目标环境和安全配置变化。</w:t>
      </w:r>
    </w:p>
    <w:p>
      <w:r>
        <w:t>原结论保留为历史，新版本显示需复验。无关文档笔误可以更正而不使整个版本失效，但必须记录判定依据。发布回退到旧制品也需要核对当前数据库结构、配置和恢复能力，不能直接复制旧发布通过状态。</w:t>
      </w:r>
    </w:p>
    <w:p>
      <w:pPr>
        <w:pStyle w:val="Heading1"/>
      </w:pPr>
      <w:r>
        <w:t>11 非功能与安全要求</w:t>
      </w:r>
    </w:p>
    <w:p>
      <w:r>
        <w:t xml:space="preserve">以下数值为首版目标，需在技术适配中明确设备和样本。外部模型计算时间单独评测；具体测量方法见《LaunchFlow 产品工厂测试与验收方案》。</w:t>
      </w:r>
      <w:hyperlink r:id="rId13">
        <w:r>
          <w:rPr>
            <w:rFonts w:ascii="Arial Unicode MS" w:hAnsi="Arial Unicode MS" w:eastAsia="Arial Unicode MS"/>
            <w:color w:val="000000"/>
          </w:rPr>
          <w:t/>
        </w:r>
      </w:hyperlink>
      <w:r>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cantSplit/>
          <w:tblHeader/>
        </w:trPr>
        <w:tc>
          <w:tcPr>
            <w:tcW w:type="dxa" w:w="2438"/>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维度</w:t>
            </w:r>
          </w:p>
        </w:tc>
        <w:tc>
          <w:tcPr>
            <w:tcW w:type="dxa" w:w="6973"/>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首版目标或硬要求</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状态正确性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已提交决策、授权、验收不丢失</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幂等</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重复启动、响应和恢复不重复执行或记账</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页面响应</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100 项目、每项目 1000 任务下列表 P95 ≤2秒</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任务反馈</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排队或拒绝结果 ≤2秒，步骤状态一般 ≤3秒更新</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恢复时间</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平台重启后 ≤60秒完成本地任务核对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资源管理</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首版同项目单写，工作区默认单写执行</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文件处理</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初始单文档20 MB、单批100 MB</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兼容性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首批验收 macOS 与本机浏览器环境</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可访问性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四宽度、200%缩放、键盘操作无核心阻断</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可移交性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换对话后依据交接包继续，无关键资料遗漏</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可维护性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版本升级与备份恢复保持兼容或明确提示不兼容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可观察性</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运行问题可定位到相关任务、步骤和变更记录</w:t>
            </w:r>
          </w:p>
        </w:tc>
      </w:tr>
    </w:tbl>
    <w:p>
      <w:pPr>
        <w:spacing w:after="40" w:before="0"/>
      </w:pPr>
    </w:p>
    <w:p>
      <w:r>
        <w:t xml:space="preserve">数据留存与资源默认值见《LaunchFlow 产品工厂技术设计方案》；保留期限为建议值，需结合项目隐私规则确定。</w:t>
      </w:r>
      <w:hyperlink r:id="rId14">
        <w:r>
          <w:rPr>
            <w:rFonts w:ascii="Arial Unicode MS" w:hAnsi="Arial Unicode MS" w:eastAsia="Arial Unicode MS"/>
            <w:color w:val="000000"/>
          </w:rPr>
          <w:t/>
        </w:r>
      </w:hyperlink>
      <w:r>
        <w:t/>
      </w:r>
    </w:p>
    <w:p>
      <w:pPr>
        <w:pStyle w:val="Heading2"/>
      </w:pPr>
      <w:r>
        <w:t>安全与隐私约束</w:t>
      </w:r>
    </w:p>
    <w:p>
      <w:r>
        <w:t>首版仅服务本机，禁止匿名局域网或公网执行。所有写入与进程操作仅限已授权项目；秘密在前端掩码展示，不进入模型上下文、日志或交付包。数据外发遵循项目隐私设置及有效授权，禁止模型推断用户同意。</w:t>
      </w:r>
    </w:p>
    <w:p>
      <w:r>
        <w:t>输入文件需校验格式、类型与大小；文档中的操作指令仅作为资料，不得扩大权限。不可逆动作先明确影响并取得有效授权。命中秘密泄露时停止相关执行或导出，提示撤销及重新配置，不能展示泄露原文或声称本地删除可撤回外部数据。</w:t>
      </w:r>
    </w:p>
    <w:p>
      <w:r>
        <w:t>首版不承诺长期服务可用率。多人或云端版本应另定服务时段、可用率及事故恢复目标。</w:t>
      </w:r>
    </w:p>
    <w:p>
      <w:pPr>
        <w:pStyle w:val="Heading1"/>
      </w:pPr>
      <w:r>
        <w:t>12 术语定义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cantSplit/>
          <w:tblHeader/>
        </w:trPr>
        <w:tc>
          <w:tcPr>
            <w:tcW w:type="dxa" w:w="2438"/>
            <w:vAlign w:val="center"/>
            <w:tcMar>
              <w:top w:w="70" w:type="dxa"/>
              <w:bottom w:w="70" w:type="dxa"/>
              <w:left w:w="100" w:type="dxa"/>
              <w:right w:w="100" w:type="dxa"/>
            </w:tcMar>
            <w:shd w:fill="E7EDF3"/>
          </w:tcPr>
          <w:p>
            <w:pPr>
              <w:keepNext w:val="0"/>
              <w:spacing w:before="40" w:after="40" w:line="276" w:lineRule="auto"/>
              <w:jc w:val="center"/>
            </w:pPr>
            <w:r>
              <w:rPr>
                <w:b/>
                <w:color w:val="000000"/>
                <w:sz w:val="18"/>
                <w:sz w:val="18"/>
                <w:b/>
              </w:rPr>
              <w:t>术语</w:t>
            </w:r>
          </w:p>
        </w:tc>
        <w:tc>
          <w:tcPr>
            <w:tcW w:type="dxa" w:w="6973"/>
            <w:vAlign w:val="center"/>
            <w:tcMar>
              <w:top w:w="70" w:type="dxa"/>
              <w:bottom w:w="70" w:type="dxa"/>
              <w:left w:w="100" w:type="dxa"/>
              <w:right w:w="100" w:type="dxa"/>
            </w:tcMar>
            <w:shd w:fill="E7EDF3"/>
          </w:tcPr>
          <w:p>
            <w:pPr>
              <w:keepNext w:val="0"/>
              <w:spacing w:before="40" w:after="40" w:line="276" w:lineRule="auto"/>
            </w:pPr>
            <w:r>
              <w:rPr>
                <w:b/>
                <w:color w:val="000000"/>
                <w:sz w:val="18"/>
                <w:sz w:val="18"/>
                <w:b/>
              </w:rPr>
              <w:t>本稿定义</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 xml:space="preserve">LaunchFlow 产品工厂</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管理并执行产品研发、验证与交付的平台</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被生产产品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在工厂中开发的业务系统，如办公、口语或AIGC产品</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需求基线</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经确认并冻结的需求快照，后续变更另建修订</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阶段闸门</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判断指定阶段范围能否通过的检查与责任规则</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证据包</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可定位到具体基线的截图、步骤、检查及结论</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工程验证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测试、类型、构建、接口、恢复等实现正确性检查</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真实效果验证</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使用实际模型或目标环境并按业务标准核对</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委托验收</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产品负责人明确授权他人按指定范围和标准判断</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结果未知</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请求可能已发生，但暂无足够事实确认结果</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接续包</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不依赖原对话也能理解现状和继续工作的资料集合</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不适用</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按交付范围确实无需执行，有依据及责任记录</w:t>
            </w:r>
          </w:p>
        </w:tc>
      </w:tr>
      <w:tr>
        <w:trPr>
          <w:cantSplit/>
        </w:trPr>
        <w:tc>
          <w:tcPr>
            <w:tcW w:type="dxa" w:w="2438"/>
            <w:vAlign w:val="center"/>
            <w:tcMar>
              <w:top w:w="70" w:type="dxa"/>
              <w:bottom w:w="70" w:type="dxa"/>
              <w:left w:w="100" w:type="dxa"/>
              <w:right w:w="100" w:type="dxa"/>
            </w:tcMar>
          </w:tcPr>
          <w:p>
            <w:pPr>
              <w:keepNext w:val="0"/>
              <w:spacing w:before="40" w:after="40" w:line="276" w:lineRule="auto"/>
              <w:jc w:val="center"/>
            </w:pPr>
            <w:r>
              <w:rPr>
                <w:b w:val="0"/>
                <w:color w:val="000000"/>
                <w:sz w:val="18"/>
                <w:sz w:val="18"/>
              </w:rPr>
              <w:t>交付目标</w:t>
            </w:r>
          </w:p>
        </w:tc>
        <w:tc>
          <w:tcPr>
            <w:tcW w:type="dxa" w:w="6973"/>
            <w:vAlign w:val="center"/>
            <w:tcMar>
              <w:top w:w="70" w:type="dxa"/>
              <w:bottom w:w="70" w:type="dxa"/>
              <w:left w:w="100" w:type="dxa"/>
              <w:right w:w="100" w:type="dxa"/>
            </w:tcMar>
          </w:tcPr>
          <w:p>
            <w:pPr>
              <w:keepNext w:val="0"/>
              <w:spacing w:before="40" w:after="40" w:line="276" w:lineRule="auto"/>
            </w:pPr>
            <w:r>
              <w:rPr>
                <w:b w:val="0"/>
                <w:color w:val="000000"/>
                <w:sz w:val="18"/>
                <w:sz w:val="18"/>
              </w:rPr>
              <w:t>本机试用、指定设备内测或生产发布等使用边界</w:t>
            </w:r>
          </w:p>
        </w:tc>
      </w:tr>
    </w:tbl>
    <w:p>
      <w:pPr>
        <w:spacing w:after="40" w:before="0"/>
      </w:pPr>
    </w:p>
    <w:p>
      <w:r>
        <w:t>项目成果与来源 面向多产品研发与交付，将需求确认到首版验收的平均周期从 15 个工作日缩短至 9 个工作日，单次交付人工投入从 40 人时减少至 28 人时；首次验收通过率从 60% 提高至 80%，在人员投入不变的情况下，月均通过验收的功能版本从 2 个增加至 3 个。</w:t>
      </w:r>
    </w:p>
    <w:p>
      <w:r>
        <w:t>成果来源说明 成果来自陈建伟 AI 产品经理简历，文档版本73，读取日期2026-10-11。工程验证、部署状态及本地测试记录独立核对。</w:t>
      </w:r>
    </w:p>
    <w:sectPr w:rsidR="00FC693F" w:rsidRPr="0006063C" w:rsidSect="00034616">
      <w:headerReference w:type="default" r:id="rId10"/>
      <w:footerReference w:type="default" r:id="rId11"/>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LaunchFlow 产品工厂产品需求文档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Arial Unicode MS" w:hAnsi="Arial Unicode MS" w:eastAsia="Arial Unicode MS"/>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Arial Unicode MS" w:hAnsi="Arial Unicode MS" w:eastAsia="Arial Unicode MS"/>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Unicode MS" w:hAnsi="Arial Unicode MS" w:eastAsia="Arial Unicode M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spacing w:after="280" w:line="240" w:lineRule="auto" w:before="0"/>
      <w:contextualSpacing/>
    </w:pPr>
    <w:rPr>
      <w:rFonts w:ascii="Arial Unicode MS" w:hAnsi="Arial Unicode MS" w:eastAsia="Arial Unicode MS"/>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aunchFlow%20%E4%BA%A7%E5%93%81%E5%B7%A5%E5%8E%82%E6%96%87%E6%A1%A3%E7%B4%A2%E5%BC%95%E4%B8%8E%E9%9C%80%E6%B1%82%E4%BE%9D%E6%8D%AE.docx"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LaunchFlow%20%E4%BA%A7%E5%93%81%E5%B7%A5%E5%8E%82%E5%B7%A5%E4%BD%9C%E6%B5%81%E7%A8%8B%E6%89%8B%E5%86%8C.docx" TargetMode="External"/><Relationship Id="rId13" Type="http://schemas.openxmlformats.org/officeDocument/2006/relationships/hyperlink" Target="LaunchFlow%20%E4%BA%A7%E5%93%81%E5%B7%A5%E5%8E%82%E6%B5%8B%E8%AF%95%E4%B8%8E%E9%AA%8C%E6%94%B6%E6%96%B9%E6%A1%88.docx" TargetMode="External"/><Relationship Id="rId14" Type="http://schemas.openxmlformats.org/officeDocument/2006/relationships/hyperlink" Target="LaunchFlow%20%E4%BA%A7%E5%93%81%E5%B7%A5%E5%8E%82%E6%8A%80%E6%9C%AF%E8%AE%BE%E8%AE%A1%E6%96%B9%E6%A1%88.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LaunchFlow 产品工厂产品需求文档</dc:title>
  <dc:subject>LaunchFlow 产品工厂模块文档</dc:subject>
  <dc:creator/>
  <cp:keywords/>
  <dc:description/>
  <cp:lastModifiedBy/>
  <cp:revision>1</cp:revision>
  <dcterms:created xsi:type="dcterms:W3CDTF">2013-12-23T23:15:00Z</dcterms:created>
  <dcterms:modified xsi:type="dcterms:W3CDTF">2013-12-23T23:15:00Z</dcterms:modified>
  <cp:category/>
</cp:coreProperties>
</file>