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888" w:rsidRDefault="00A0708F" w:rsidP="00DB004B">
      <w:pPr>
        <w:pStyle w:val="Heading1"/>
      </w:pPr>
      <w:r>
        <w:t>A</w:t>
      </w:r>
      <w:r w:rsidR="004771A0">
        <w:t>p</w:t>
      </w:r>
      <w:r w:rsidR="002D2F78">
        <w:t>p</w:t>
      </w:r>
      <w:r w:rsidR="004771A0">
        <w:t>r</w:t>
      </w:r>
      <w:r>
        <w:t>aisal</w:t>
      </w:r>
    </w:p>
    <w:p w:rsidR="00BE72E8" w:rsidRPr="00BE72E8" w:rsidRDefault="00BE72E8" w:rsidP="00BE72E8">
      <w:pPr>
        <w:pStyle w:val="Heading2"/>
      </w:pPr>
      <w:r>
        <w:t>Completion of Objectives</w:t>
      </w:r>
    </w:p>
    <w:tbl>
      <w:tblPr>
        <w:tblStyle w:val="TableGrid"/>
        <w:tblW w:w="9225" w:type="dxa"/>
        <w:tblLayout w:type="fixed"/>
        <w:tblLook w:val="04A0" w:firstRow="1" w:lastRow="0" w:firstColumn="1" w:lastColumn="0" w:noHBand="0" w:noVBand="1"/>
      </w:tblPr>
      <w:tblGrid>
        <w:gridCol w:w="226"/>
        <w:gridCol w:w="5358"/>
        <w:gridCol w:w="283"/>
        <w:gridCol w:w="567"/>
        <w:gridCol w:w="2791"/>
      </w:tblGrid>
      <w:tr w:rsidR="002E4888" w:rsidRPr="002E4888" w:rsidTr="002D2F78">
        <w:trPr>
          <w:cantSplit/>
          <w:trHeight w:val="386"/>
        </w:trPr>
        <w:tc>
          <w:tcPr>
            <w:tcW w:w="5584" w:type="dxa"/>
            <w:gridSpan w:val="2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rPr>
                <w:b/>
              </w:rPr>
            </w:pPr>
            <w:r w:rsidRPr="002E4888">
              <w:rPr>
                <w:b/>
              </w:rPr>
              <w:t>Objective</w:t>
            </w:r>
          </w:p>
        </w:tc>
        <w:tc>
          <w:tcPr>
            <w:tcW w:w="850" w:type="dxa"/>
            <w:gridSpan w:val="2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  <w:noProof/>
              </w:rPr>
            </w:pPr>
            <w:r w:rsidRPr="002E4888">
              <w:rPr>
                <w:b/>
                <w:noProof/>
              </w:rPr>
              <w:t>Done</w:t>
            </w:r>
          </w:p>
        </w:tc>
        <w:tc>
          <w:tcPr>
            <w:tcW w:w="2791" w:type="dxa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  <w:tcBorders>
              <w:top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system will be able to plot the </w:t>
            </w:r>
            <w:r>
              <w:t>various</w:t>
            </w:r>
            <w:r w:rsidRPr="002E4888">
              <w:t xml:space="preserve"> loci on an</w:t>
            </w:r>
            <w:r w:rsidR="00B258CB">
              <w:t xml:space="preserve"> Argand diagram.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</w:tcBorders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  <w:noProof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B446A3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  <w:tcBorders>
              <w:top w:val="double" w:sz="4" w:space="0" w:color="auto"/>
            </w:tcBorders>
          </w:tcPr>
          <w:p w:rsidR="002E4888" w:rsidRPr="002D2F78" w:rsidRDefault="00B446A3" w:rsidP="00895473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The program can also plot dual rays: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arg⁡</m:t>
              </m:r>
              <m:r>
                <w:rPr>
                  <w:rFonts w:ascii="Cambria Math" w:hAnsi="Cambria Math"/>
                  <w:noProof/>
                </w:rPr>
                <m:t>(z-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arg⁡</m:t>
              </m:r>
              <m:r>
                <w:rPr>
                  <w:rFonts w:ascii="Cambria Math" w:hAnsi="Cambria Math"/>
                </w:rPr>
                <m:t>(z-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noProof/>
              </w:rPr>
              <w:t>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system will also shade in inequalities for each of these loci with a translucent colour fill.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cannot shade sectors.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Values of </w:t>
            </w:r>
            <m:oMath>
              <m:r>
                <w:rPr>
                  <w:rFonts w:ascii="Cambria Math" w:hAnsi="Cambria Math"/>
                </w:rPr>
                <m:t xml:space="preserve">a, w,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Pr="002E4888">
              <w:t xml:space="preserve"> and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2E4888">
              <w:t xml:space="preserve"> w</w:t>
            </w:r>
            <w:r w:rsidR="008731C4">
              <w:t>ill be labelled on the diagram.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labels explicitly entered points, but not points of interest on other loci.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system will plot individual complex numbers as points: </w:t>
            </w:r>
            <m:oMath>
              <m:r>
                <w:rPr>
                  <w:rFonts w:ascii="Cambria Math" w:hAnsi="Cambria Math"/>
                </w:rPr>
                <m:t>z=a+bi</m:t>
              </m:r>
            </m:oMath>
          </w:p>
        </w:tc>
        <w:tc>
          <w:tcPr>
            <w:tcW w:w="850" w:type="dxa"/>
            <w:gridSpan w:val="2"/>
          </w:tcPr>
          <w:p w:rsidR="002E4888" w:rsidRPr="00A0708F" w:rsidRDefault="00A0708F" w:rsidP="00895473">
            <w:pPr>
              <w:spacing w:before="120" w:after="120"/>
              <w:jc w:val="center"/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2D51AA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can solve many more complex equations for points as well.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system will display multiple plots on one diagram.</w:t>
            </w:r>
          </w:p>
        </w:tc>
        <w:tc>
          <w:tcPr>
            <w:tcW w:w="850" w:type="dxa"/>
            <w:gridSpan w:val="2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Diagrams can be saved to and loaded from .arg files.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2D51AA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</w:tcPr>
          <w:p w:rsidR="002E4888" w:rsidRPr="002D2F78" w:rsidRDefault="002D51AA" w:rsidP="00895473">
            <w:pPr>
              <w:spacing w:before="120" w:after="120"/>
            </w:pPr>
            <w:r>
              <w:t>The Windows installer also allows .arg files to be associated with the program.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It will be possible to zoom in on the diagram by scrolling the mouse wheel while hovering over it, or by moving a slider.</w:t>
            </w:r>
          </w:p>
        </w:tc>
        <w:tc>
          <w:tcPr>
            <w:tcW w:w="850" w:type="dxa"/>
            <w:gridSpan w:val="2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It will be possible to pan around the diagram, by dragging the mouse over it, or by using a coordinate input.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All plots will have configurable colours – either from a set collection of swatches or with a colour picker tool.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All inequalities will have configurable alpha transparency.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not require a mouse to use – all inputs will have tab indices set correctly.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have a text input for entering complex equations.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lastRenderedPageBreak/>
              <w:t>The program will be capable of converting strings into equations which can be plotted on the diagram.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program will have built-in information (i.e. a tooltip / popup) about how to enter equations in the correct format. 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D2F78" w:rsidRDefault="002D51AA" w:rsidP="00895473">
            <w:pPr>
              <w:spacing w:before="120" w:after="120"/>
            </w:pPr>
            <w:r>
              <w:t>There was not enough time to implement this feature.</w:t>
            </w:r>
            <w:r w:rsidR="00B265AE">
              <w:t xml:space="preserve"> Guidance on the correct format for input is given in the user manual.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display current plots in a list, where they can be edited or removed.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minimum resolution of the program will be, at most, 1024x768.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diagram will be legible on a 1024x768 resolution projector from the back of an average-sized classroom.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run on at least an Intel x64 Windows 7 PC.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have a configuration menu which allows the following to be altered: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258CB" w:rsidP="00895473">
            <w:pPr>
              <w:spacing w:before="120" w:after="120"/>
            </w:pPr>
            <w:r w:rsidRPr="002D2F78">
              <w:t xml:space="preserve">The menu exists, but </w:t>
            </w:r>
            <w:r w:rsidR="00A0708F" w:rsidRPr="002D2F78">
              <w:t>doesn’t in</w:t>
            </w:r>
            <w:r w:rsidR="00B265AE">
              <w:t>clude all planned functionality (see below).</w:t>
            </w: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Whether labels are displayed for points.</w:t>
            </w:r>
          </w:p>
        </w:tc>
        <w:tc>
          <w:tcPr>
            <w:tcW w:w="567" w:type="dxa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Whether the axes are labelled.</w:t>
            </w:r>
          </w:p>
        </w:tc>
        <w:tc>
          <w:tcPr>
            <w:tcW w:w="567" w:type="dxa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font size used for labels.</w:t>
            </w:r>
          </w:p>
        </w:tc>
        <w:tc>
          <w:tcPr>
            <w:tcW w:w="567" w:type="dxa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E503B4" w:rsidP="00895473">
            <w:pPr>
              <w:spacing w:before="120" w:after="120"/>
            </w:pPr>
            <w:r>
              <w:t xml:space="preserve">There was not enough time to implement this. However, the default font </w:t>
            </w:r>
            <w:r w:rsidR="000117DC">
              <w:t xml:space="preserve">size is adequately </w:t>
            </w:r>
            <w:r w:rsidR="001A09C5">
              <w:t xml:space="preserve">legible </w:t>
            </w:r>
            <w:r w:rsidR="000117DC">
              <w:t>on most displays</w:t>
            </w:r>
            <w:r w:rsidR="00433322">
              <w:t xml:space="preserve"> and projectors</w:t>
            </w:r>
            <w:r w:rsidR="000117DC">
              <w:t>.</w:t>
            </w: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line thickness used in the diagram.</w:t>
            </w:r>
          </w:p>
        </w:tc>
        <w:tc>
          <w:tcPr>
            <w:tcW w:w="567" w:type="dxa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save the diagram configuration state to the .arg file.</w:t>
            </w:r>
          </w:p>
        </w:tc>
        <w:tc>
          <w:tcPr>
            <w:tcW w:w="850" w:type="dxa"/>
            <w:gridSpan w:val="2"/>
          </w:tcPr>
          <w:p w:rsidR="002E4888" w:rsidRPr="002E4888" w:rsidRDefault="00693CBA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693CBA" w:rsidP="00895473">
            <w:pPr>
              <w:spacing w:before="120" w:after="120"/>
            </w:pPr>
            <w:r>
              <w:t>This is no long</w:t>
            </w:r>
            <w:r w:rsidR="00A0708F">
              <w:t>er</w:t>
            </w:r>
            <w:r>
              <w:t xml:space="preserve"> planned</w:t>
            </w:r>
            <w:r w:rsidR="00B12434">
              <w:t>, as preferences are independent of diagram</w:t>
            </w:r>
            <w:r>
              <w:t>.</w:t>
            </w:r>
          </w:p>
        </w:tc>
      </w:tr>
      <w:tr w:rsidR="002E4888" w:rsidTr="002D2F78">
        <w:trPr>
          <w:cantSplit/>
        </w:trPr>
        <w:tc>
          <w:tcPr>
            <w:tcW w:w="5584" w:type="dxa"/>
            <w:gridSpan w:val="2"/>
          </w:tcPr>
          <w:p w:rsidR="002E4888" w:rsidRDefault="002E4888" w:rsidP="00895473">
            <w:pPr>
              <w:spacing w:before="120" w:after="120"/>
            </w:pPr>
            <w:r w:rsidRPr="002E4888">
              <w:t>The program will remember the last window size used, and revert to it on start-up.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A0708F" w:rsidP="00895473">
            <w:pPr>
              <w:spacing w:before="120" w:after="120"/>
            </w:pPr>
            <w:r>
              <w:t>This is no longer planned.</w:t>
            </w:r>
          </w:p>
        </w:tc>
      </w:tr>
    </w:tbl>
    <w:p w:rsidR="00D07781" w:rsidRPr="00DA621C" w:rsidRDefault="00D07781" w:rsidP="00D07781">
      <w:pPr>
        <w:rPr>
          <w:color w:val="632423" w:themeColor="accent2" w:themeShade="80"/>
          <w:spacing w:val="15"/>
          <w:sz w:val="24"/>
          <w:szCs w:val="24"/>
        </w:rPr>
      </w:pPr>
      <w:bookmarkStart w:id="0" w:name="_GoBack"/>
      <w:bookmarkEnd w:id="0"/>
    </w:p>
    <w:sectPr w:rsidR="00D07781" w:rsidRPr="00DA621C" w:rsidSect="00CA6FC9">
      <w:headerReference w:type="default" r:id="rId7"/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FC9" w:rsidRDefault="00CA6FC9" w:rsidP="00CA6FC9">
      <w:pPr>
        <w:spacing w:after="0" w:line="240" w:lineRule="auto"/>
      </w:pPr>
      <w:r>
        <w:separator/>
      </w:r>
    </w:p>
  </w:endnote>
  <w:endnote w:type="continuationSeparator" w:id="0">
    <w:p w:rsidR="00CA6FC9" w:rsidRDefault="00CA6FC9" w:rsidP="00CA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6FC9" w:rsidRDefault="00CA6FC9">
    <w:pPr>
      <w:pStyle w:val="Footer"/>
    </w:pPr>
    <w:r>
      <w:t>Samuel Hubbard - 4406 - 65131</w:t>
    </w:r>
    <w:r>
      <w:tab/>
    </w:r>
    <w:r>
      <w:fldChar w:fldCharType="begin"/>
    </w:r>
    <w:r>
      <w:instrText xml:space="preserve"> PAGE    \* MERGEFORMAT </w:instrText>
    </w:r>
    <w:r>
      <w:fldChar w:fldCharType="separate"/>
    </w:r>
    <w:r w:rsidR="00DA621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FC9" w:rsidRDefault="00CA6FC9" w:rsidP="00CA6FC9">
      <w:pPr>
        <w:spacing w:after="0" w:line="240" w:lineRule="auto"/>
      </w:pPr>
      <w:r>
        <w:separator/>
      </w:r>
    </w:p>
  </w:footnote>
  <w:footnote w:type="continuationSeparator" w:id="0">
    <w:p w:rsidR="00CA6FC9" w:rsidRDefault="00CA6FC9" w:rsidP="00CA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489D" w:rsidRDefault="00CA6FC9">
    <w:pPr>
      <w:pStyle w:val="Header"/>
    </w:pPr>
    <w:r>
      <w:t>A2 Computing Project</w:t>
    </w:r>
    <w:r w:rsidR="0055489D">
      <w:tab/>
    </w:r>
    <w:r w:rsidR="0055489D">
      <w:tab/>
      <w:t>Appraisal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5663D"/>
    <w:multiLevelType w:val="hybridMultilevel"/>
    <w:tmpl w:val="079C3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B395D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88"/>
    <w:rsid w:val="000117DC"/>
    <w:rsid w:val="00065CFC"/>
    <w:rsid w:val="001A09C5"/>
    <w:rsid w:val="001B59FF"/>
    <w:rsid w:val="002D2F78"/>
    <w:rsid w:val="002D51AA"/>
    <w:rsid w:val="002E4888"/>
    <w:rsid w:val="0035697C"/>
    <w:rsid w:val="00387C0D"/>
    <w:rsid w:val="00433322"/>
    <w:rsid w:val="004771A0"/>
    <w:rsid w:val="0055489D"/>
    <w:rsid w:val="0059108F"/>
    <w:rsid w:val="00693CBA"/>
    <w:rsid w:val="008731C4"/>
    <w:rsid w:val="00895473"/>
    <w:rsid w:val="008C3130"/>
    <w:rsid w:val="00904D0F"/>
    <w:rsid w:val="00955B6B"/>
    <w:rsid w:val="00A0708F"/>
    <w:rsid w:val="00AB366F"/>
    <w:rsid w:val="00B12434"/>
    <w:rsid w:val="00B258CB"/>
    <w:rsid w:val="00B265AE"/>
    <w:rsid w:val="00B446A3"/>
    <w:rsid w:val="00BE72E8"/>
    <w:rsid w:val="00C46BFB"/>
    <w:rsid w:val="00C94A40"/>
    <w:rsid w:val="00CA6FC9"/>
    <w:rsid w:val="00D02D9B"/>
    <w:rsid w:val="00D07781"/>
    <w:rsid w:val="00D87A58"/>
    <w:rsid w:val="00DA621C"/>
    <w:rsid w:val="00DB004B"/>
    <w:rsid w:val="00E503B4"/>
    <w:rsid w:val="00E5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EDEE92-B227-4AB9-9657-E96B4B4D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04B"/>
  </w:style>
  <w:style w:type="paragraph" w:styleId="Heading1">
    <w:name w:val="heading 1"/>
    <w:basedOn w:val="Normal"/>
    <w:next w:val="Normal"/>
    <w:link w:val="Heading1Char"/>
    <w:uiPriority w:val="9"/>
    <w:qFormat/>
    <w:rsid w:val="00DB00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0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0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4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4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4B"/>
    <w:pPr>
      <w:ind w:left="720"/>
      <w:contextualSpacing/>
    </w:pPr>
  </w:style>
  <w:style w:type="table" w:styleId="TableGrid">
    <w:name w:val="Table Grid"/>
    <w:basedOn w:val="TableNormal"/>
    <w:uiPriority w:val="39"/>
    <w:rsid w:val="002E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04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04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004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4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4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4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4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04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00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B004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B004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B004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B004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B00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004B"/>
  </w:style>
  <w:style w:type="paragraph" w:styleId="Quote">
    <w:name w:val="Quote"/>
    <w:basedOn w:val="Normal"/>
    <w:next w:val="Normal"/>
    <w:link w:val="QuoteChar"/>
    <w:uiPriority w:val="29"/>
    <w:qFormat/>
    <w:rsid w:val="00DB004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00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4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B004B"/>
    <w:rPr>
      <w:i/>
      <w:iCs/>
    </w:rPr>
  </w:style>
  <w:style w:type="character" w:styleId="IntenseEmphasis">
    <w:name w:val="Intense Emphasis"/>
    <w:uiPriority w:val="21"/>
    <w:qFormat/>
    <w:rsid w:val="00DB004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B00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B00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B004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04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C9"/>
  </w:style>
  <w:style w:type="paragraph" w:styleId="Footer">
    <w:name w:val="footer"/>
    <w:basedOn w:val="Normal"/>
    <w:link w:val="Foot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Richard Collyer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13HubbardS51</dc:creator>
  <cp:keywords/>
  <dc:description/>
  <cp:lastModifiedBy>13HubbardS51</cp:lastModifiedBy>
  <cp:revision>34</cp:revision>
  <dcterms:created xsi:type="dcterms:W3CDTF">2014-12-02T10:08:00Z</dcterms:created>
  <dcterms:modified xsi:type="dcterms:W3CDTF">2015-02-27T14:09:00Z</dcterms:modified>
</cp:coreProperties>
</file>