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888" w:rsidRDefault="00A0708F" w:rsidP="00DB004B">
      <w:pPr>
        <w:pStyle w:val="Heading1"/>
      </w:pPr>
      <w:r>
        <w:t>A</w:t>
      </w:r>
      <w:r w:rsidR="004771A0">
        <w:t>p</w:t>
      </w:r>
      <w:r w:rsidR="002D2F78">
        <w:t>p</w:t>
      </w:r>
      <w:r w:rsidR="004771A0">
        <w:t>r</w:t>
      </w:r>
      <w:r>
        <w:t>aisal</w:t>
      </w:r>
    </w:p>
    <w:p w:rsidR="00BE72E8" w:rsidRPr="00BE72E8" w:rsidRDefault="00BE72E8" w:rsidP="00BE72E8">
      <w:pPr>
        <w:pStyle w:val="Heading2"/>
      </w:pPr>
      <w:r>
        <w:t>Completion of Objectives</w:t>
      </w:r>
    </w:p>
    <w:tbl>
      <w:tblPr>
        <w:tblStyle w:val="TableGrid"/>
        <w:tblW w:w="9225" w:type="dxa"/>
        <w:tblLayout w:type="fixed"/>
        <w:tblLook w:val="04A0" w:firstRow="1" w:lastRow="0" w:firstColumn="1" w:lastColumn="0" w:noHBand="0" w:noVBand="1"/>
      </w:tblPr>
      <w:tblGrid>
        <w:gridCol w:w="226"/>
        <w:gridCol w:w="5358"/>
        <w:gridCol w:w="283"/>
        <w:gridCol w:w="567"/>
        <w:gridCol w:w="2791"/>
      </w:tblGrid>
      <w:tr w:rsidR="002E4888" w:rsidRPr="002E4888" w:rsidTr="002D2F78">
        <w:trPr>
          <w:cantSplit/>
          <w:trHeight w:val="386"/>
        </w:trPr>
        <w:tc>
          <w:tcPr>
            <w:tcW w:w="5584" w:type="dxa"/>
            <w:gridSpan w:val="2"/>
            <w:tcBorders>
              <w:bottom w:val="double" w:sz="4" w:space="0" w:color="auto"/>
            </w:tcBorders>
          </w:tcPr>
          <w:p w:rsidR="002E4888" w:rsidRPr="002E4888" w:rsidRDefault="002E4888" w:rsidP="00895473">
            <w:pPr>
              <w:spacing w:before="120" w:after="120"/>
              <w:rPr>
                <w:b/>
              </w:rPr>
            </w:pPr>
            <w:r w:rsidRPr="002E4888">
              <w:rPr>
                <w:b/>
              </w:rPr>
              <w:t>Objective</w:t>
            </w:r>
          </w:p>
        </w:tc>
        <w:tc>
          <w:tcPr>
            <w:tcW w:w="850" w:type="dxa"/>
            <w:gridSpan w:val="2"/>
            <w:tcBorders>
              <w:bottom w:val="double" w:sz="4" w:space="0" w:color="auto"/>
            </w:tcBorders>
          </w:tcPr>
          <w:p w:rsidR="002E4888" w:rsidRPr="002E4888" w:rsidRDefault="002E4888" w:rsidP="00895473">
            <w:pPr>
              <w:spacing w:before="120" w:after="120"/>
              <w:jc w:val="center"/>
              <w:rPr>
                <w:b/>
                <w:noProof/>
              </w:rPr>
            </w:pPr>
            <w:r w:rsidRPr="002E4888">
              <w:rPr>
                <w:b/>
                <w:noProof/>
              </w:rPr>
              <w:t>Done</w:t>
            </w:r>
          </w:p>
        </w:tc>
        <w:tc>
          <w:tcPr>
            <w:tcW w:w="2791" w:type="dxa"/>
            <w:tcBorders>
              <w:bottom w:val="double" w:sz="4" w:space="0" w:color="auto"/>
            </w:tcBorders>
          </w:tcPr>
          <w:p w:rsidR="002E4888" w:rsidRPr="002E4888" w:rsidRDefault="002E4888" w:rsidP="00895473">
            <w:pPr>
              <w:spacing w:before="120" w:after="120"/>
              <w:rPr>
                <w:b/>
                <w:noProof/>
              </w:rPr>
            </w:pPr>
            <w:r>
              <w:rPr>
                <w:b/>
                <w:noProof/>
              </w:rPr>
              <w:t>Comments</w:t>
            </w:r>
          </w:p>
        </w:tc>
      </w:tr>
      <w:tr w:rsidR="002E4888" w:rsidRPr="002E4888" w:rsidTr="002D2F78">
        <w:trPr>
          <w:cantSplit/>
        </w:trPr>
        <w:tc>
          <w:tcPr>
            <w:tcW w:w="5584" w:type="dxa"/>
            <w:gridSpan w:val="2"/>
            <w:tcBorders>
              <w:top w:val="double" w:sz="4" w:space="0" w:color="auto"/>
            </w:tcBorders>
          </w:tcPr>
          <w:p w:rsidR="002E4888" w:rsidRPr="002E4888" w:rsidRDefault="002E4888" w:rsidP="00895473">
            <w:pPr>
              <w:spacing w:before="120" w:after="120"/>
            </w:pPr>
            <w:r w:rsidRPr="002E4888">
              <w:t xml:space="preserve">The system will be able to plot the </w:t>
            </w:r>
            <w:r>
              <w:t>various</w:t>
            </w:r>
            <w:r w:rsidRPr="002E4888">
              <w:t xml:space="preserve"> loci on an</w:t>
            </w:r>
            <w:r w:rsidR="00B258CB">
              <w:t xml:space="preserve"> Argand diagram.</w:t>
            </w:r>
          </w:p>
        </w:tc>
        <w:tc>
          <w:tcPr>
            <w:tcW w:w="850" w:type="dxa"/>
            <w:gridSpan w:val="2"/>
            <w:tcBorders>
              <w:top w:val="double" w:sz="4" w:space="0" w:color="auto"/>
            </w:tcBorders>
          </w:tcPr>
          <w:p w:rsidR="002E4888" w:rsidRPr="002E4888" w:rsidRDefault="00E547BC" w:rsidP="00895473">
            <w:pPr>
              <w:spacing w:before="120" w:after="120"/>
              <w:jc w:val="center"/>
              <w:rPr>
                <w:b/>
                <w:noProof/>
              </w:rPr>
            </w:pPr>
            <w:r w:rsidRPr="002E4888">
              <w:rPr>
                <w:rFonts w:ascii="Segoe UI Symbol" w:hAnsi="Segoe UI Symbol" w:cs="Segoe UI Symbol"/>
                <w:b/>
              </w:rPr>
              <w:t>✓</w:t>
            </w:r>
            <w:r w:rsidR="00B446A3">
              <w:rPr>
                <w:rFonts w:ascii="Segoe UI Symbol" w:hAnsi="Segoe UI Symbol" w:cs="Segoe UI Symbol"/>
                <w:b/>
              </w:rPr>
              <w:t>+</w:t>
            </w:r>
          </w:p>
        </w:tc>
        <w:tc>
          <w:tcPr>
            <w:tcW w:w="2791" w:type="dxa"/>
            <w:tcBorders>
              <w:top w:val="double" w:sz="4" w:space="0" w:color="auto"/>
            </w:tcBorders>
          </w:tcPr>
          <w:p w:rsidR="002E4888" w:rsidRPr="002D2F78" w:rsidRDefault="00B446A3" w:rsidP="00895473">
            <w:pPr>
              <w:spacing w:before="120" w:after="120"/>
              <w:rPr>
                <w:noProof/>
              </w:rPr>
            </w:pPr>
            <w:r>
              <w:rPr>
                <w:noProof/>
              </w:rPr>
              <w:t xml:space="preserve">The program can also plot dual rays: </w:t>
            </w:r>
            <m:oMath>
              <m:r>
                <m:rPr>
                  <m:sty m:val="p"/>
                </m:rPr>
                <w:rPr>
                  <w:rFonts w:ascii="Cambria Math" w:hAnsi="Cambria Math"/>
                  <w:noProof/>
                </w:rPr>
                <m:t>arg⁡</m:t>
              </m:r>
              <m:r>
                <w:rPr>
                  <w:rFonts w:ascii="Cambria Math" w:hAnsi="Cambria Math"/>
                  <w:noProof/>
                </w:rPr>
                <m:t>(z-</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m:rPr>
                  <m:sty m:val="p"/>
                </m:rPr>
                <w:rPr>
                  <w:rFonts w:ascii="Cambria Math" w:hAnsi="Cambria Math"/>
                </w:rPr>
                <m:t>arg⁡</m:t>
              </m:r>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Pr>
                <w:noProof/>
              </w:rPr>
              <w:t>.</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system will also shade in inequalities for each of these loci with a translucent colour fill.</w:t>
            </w:r>
          </w:p>
        </w:tc>
        <w:tc>
          <w:tcPr>
            <w:tcW w:w="850" w:type="dxa"/>
            <w:gridSpan w:val="2"/>
          </w:tcPr>
          <w:p w:rsidR="002E4888" w:rsidRPr="002E4888" w:rsidRDefault="00E547BC" w:rsidP="00895473">
            <w:pPr>
              <w:spacing w:before="120" w:after="120"/>
              <w:jc w:val="center"/>
              <w:rPr>
                <w:b/>
              </w:rPr>
            </w:pPr>
            <w:r w:rsidRPr="002E4888">
              <w:rPr>
                <w:rFonts w:ascii="Segoe UI Symbol" w:hAnsi="Segoe UI Symbol" w:cs="Segoe UI Symbol"/>
                <w:b/>
              </w:rPr>
              <w:t>✓</w:t>
            </w:r>
            <w:r>
              <w:rPr>
                <w:rFonts w:ascii="Segoe UI Symbol" w:hAnsi="Segoe UI Symbol" w:cs="Segoe UI Symbol"/>
                <w:b/>
              </w:rPr>
              <w:t>-</w:t>
            </w:r>
          </w:p>
        </w:tc>
        <w:tc>
          <w:tcPr>
            <w:tcW w:w="2791" w:type="dxa"/>
          </w:tcPr>
          <w:p w:rsidR="002E4888" w:rsidRPr="002D2F78" w:rsidRDefault="00B446A3" w:rsidP="00895473">
            <w:pPr>
              <w:spacing w:before="120" w:after="120"/>
            </w:pPr>
            <w:r>
              <w:t>The program cannot shade sectors.</w:t>
            </w:r>
          </w:p>
        </w:tc>
      </w:tr>
      <w:tr w:rsidR="002E4888" w:rsidRPr="002E4888" w:rsidTr="002D2F78">
        <w:trPr>
          <w:cantSplit/>
        </w:trPr>
        <w:tc>
          <w:tcPr>
            <w:tcW w:w="5584" w:type="dxa"/>
            <w:gridSpan w:val="2"/>
          </w:tcPr>
          <w:p w:rsidR="002E4888" w:rsidRPr="002E4888" w:rsidRDefault="002E4888" w:rsidP="00895473">
            <w:pPr>
              <w:spacing w:before="120" w:after="120"/>
            </w:pPr>
            <w:r w:rsidRPr="002E4888">
              <w:t xml:space="preserve">Values of </w:t>
            </w:r>
            <m:oMath>
              <m:r>
                <w:rPr>
                  <w:rFonts w:ascii="Cambria Math" w:hAnsi="Cambria Math"/>
                </w:rPr>
                <m:t xml:space="preserve">a, w,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Pr="002E4888">
              <w:t xml:space="preserve"> and </w:t>
            </w:r>
            <m:oMath>
              <m:r>
                <w:rPr>
                  <w:rFonts w:ascii="Cambria Math" w:hAnsi="Cambria Math"/>
                </w:rPr>
                <m:t>θ</m:t>
              </m:r>
            </m:oMath>
            <w:r w:rsidRPr="002E4888">
              <w:t xml:space="preserve"> w</w:t>
            </w:r>
            <w:r w:rsidR="008731C4">
              <w:t>ill be labelled on the diagram.</w:t>
            </w:r>
          </w:p>
        </w:tc>
        <w:tc>
          <w:tcPr>
            <w:tcW w:w="850" w:type="dxa"/>
            <w:gridSpan w:val="2"/>
          </w:tcPr>
          <w:p w:rsidR="002E4888" w:rsidRPr="002E4888" w:rsidRDefault="00E547BC" w:rsidP="00895473">
            <w:pPr>
              <w:spacing w:before="120" w:after="120"/>
              <w:jc w:val="center"/>
              <w:rPr>
                <w:b/>
              </w:rPr>
            </w:pPr>
            <w:r w:rsidRPr="002E4888">
              <w:rPr>
                <w:rFonts w:ascii="Segoe UI Symbol" w:hAnsi="Segoe UI Symbol" w:cs="Segoe UI Symbol"/>
                <w:b/>
              </w:rPr>
              <w:t>✓</w:t>
            </w:r>
            <w:r>
              <w:rPr>
                <w:rFonts w:ascii="Segoe UI Symbol" w:hAnsi="Segoe UI Symbol" w:cs="Segoe UI Symbol"/>
                <w:b/>
              </w:rPr>
              <w:t>-</w:t>
            </w:r>
          </w:p>
        </w:tc>
        <w:tc>
          <w:tcPr>
            <w:tcW w:w="2791" w:type="dxa"/>
          </w:tcPr>
          <w:p w:rsidR="002E4888" w:rsidRPr="002D2F78" w:rsidRDefault="00B446A3" w:rsidP="00895473">
            <w:pPr>
              <w:spacing w:before="120" w:after="120"/>
            </w:pPr>
            <w:r>
              <w:t>The program labels explicitly entered points, but not points of interest on other loci.</w:t>
            </w:r>
          </w:p>
        </w:tc>
      </w:tr>
      <w:tr w:rsidR="002E4888" w:rsidRPr="002E4888" w:rsidTr="002D2F78">
        <w:trPr>
          <w:cantSplit/>
        </w:trPr>
        <w:tc>
          <w:tcPr>
            <w:tcW w:w="5584" w:type="dxa"/>
            <w:gridSpan w:val="2"/>
          </w:tcPr>
          <w:p w:rsidR="002E4888" w:rsidRPr="002E4888" w:rsidRDefault="002E4888" w:rsidP="00895473">
            <w:pPr>
              <w:spacing w:before="120" w:after="120"/>
            </w:pPr>
            <w:r w:rsidRPr="002E4888">
              <w:t xml:space="preserve">The system will plot individual complex numbers as points: </w:t>
            </w:r>
            <m:oMath>
              <m:r>
                <w:rPr>
                  <w:rFonts w:ascii="Cambria Math" w:hAnsi="Cambria Math"/>
                </w:rPr>
                <m:t>z=a+bi</m:t>
              </m:r>
            </m:oMath>
          </w:p>
        </w:tc>
        <w:tc>
          <w:tcPr>
            <w:tcW w:w="850" w:type="dxa"/>
            <w:gridSpan w:val="2"/>
          </w:tcPr>
          <w:p w:rsidR="002E4888" w:rsidRPr="00A0708F" w:rsidRDefault="00A0708F" w:rsidP="00895473">
            <w:pPr>
              <w:spacing w:before="120" w:after="120"/>
              <w:jc w:val="center"/>
            </w:pPr>
            <w:r w:rsidRPr="002E4888">
              <w:rPr>
                <w:rFonts w:ascii="Segoe UI Symbol" w:hAnsi="Segoe UI Symbol" w:cs="Segoe UI Symbol"/>
                <w:b/>
              </w:rPr>
              <w:t>✓</w:t>
            </w:r>
            <w:r w:rsidR="002D51AA">
              <w:rPr>
                <w:rFonts w:ascii="Segoe UI Symbol" w:hAnsi="Segoe UI Symbol" w:cs="Segoe UI Symbol"/>
                <w:b/>
              </w:rPr>
              <w:t>+</w:t>
            </w:r>
          </w:p>
        </w:tc>
        <w:tc>
          <w:tcPr>
            <w:tcW w:w="2791" w:type="dxa"/>
          </w:tcPr>
          <w:p w:rsidR="002E4888" w:rsidRPr="002D2F78" w:rsidRDefault="00B446A3" w:rsidP="00895473">
            <w:pPr>
              <w:spacing w:before="120" w:after="120"/>
            </w:pPr>
            <w:r>
              <w:t>The program can solve many more complex equations for points as well.</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system will display multiple plots on one diagram.</w:t>
            </w:r>
          </w:p>
        </w:tc>
        <w:tc>
          <w:tcPr>
            <w:tcW w:w="850" w:type="dxa"/>
            <w:gridSpan w:val="2"/>
          </w:tcPr>
          <w:p w:rsidR="002E4888" w:rsidRPr="002E4888" w:rsidRDefault="0035697C"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 xml:space="preserve">The plots cannot </w:t>
            </w:r>
            <w:r w:rsidR="0041099B">
              <w:t>be reordered once added.</w:t>
            </w:r>
          </w:p>
        </w:tc>
      </w:tr>
      <w:tr w:rsidR="002E4888" w:rsidRPr="002E4888" w:rsidTr="002D2F78">
        <w:trPr>
          <w:cantSplit/>
        </w:trPr>
        <w:tc>
          <w:tcPr>
            <w:tcW w:w="5584" w:type="dxa"/>
            <w:gridSpan w:val="2"/>
          </w:tcPr>
          <w:p w:rsidR="002E4888" w:rsidRPr="002E4888" w:rsidRDefault="002E4888" w:rsidP="00895473">
            <w:pPr>
              <w:spacing w:before="120" w:after="120"/>
            </w:pPr>
            <w:r w:rsidRPr="002E4888">
              <w:t>Diagrams can be saved to and loaded from .arg files.</w:t>
            </w:r>
          </w:p>
        </w:tc>
        <w:tc>
          <w:tcPr>
            <w:tcW w:w="850" w:type="dxa"/>
            <w:gridSpan w:val="2"/>
          </w:tcPr>
          <w:p w:rsidR="002E4888" w:rsidRPr="002E4888" w:rsidRDefault="00A0708F"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2D51AA" w:rsidP="00895473">
            <w:pPr>
              <w:spacing w:before="120" w:after="120"/>
            </w:pPr>
            <w:r>
              <w:t>The Windows installer also allows .arg files to be associated with the program.</w:t>
            </w:r>
          </w:p>
        </w:tc>
      </w:tr>
      <w:tr w:rsidR="002E4888" w:rsidRPr="002E4888" w:rsidTr="002D2F78">
        <w:trPr>
          <w:cantSplit/>
        </w:trPr>
        <w:tc>
          <w:tcPr>
            <w:tcW w:w="5584" w:type="dxa"/>
            <w:gridSpan w:val="2"/>
          </w:tcPr>
          <w:p w:rsidR="002E4888" w:rsidRPr="002E4888" w:rsidRDefault="002E4888" w:rsidP="00895473">
            <w:pPr>
              <w:spacing w:before="120" w:after="120"/>
            </w:pPr>
            <w:r w:rsidRPr="002E4888">
              <w:t>It will be possible to zoom in on the diagram by scrolling the mouse wheel while hovering over it, or by moving a slider.</w:t>
            </w:r>
          </w:p>
        </w:tc>
        <w:tc>
          <w:tcPr>
            <w:tcW w:w="850" w:type="dxa"/>
            <w:gridSpan w:val="2"/>
          </w:tcPr>
          <w:p w:rsidR="002E4888" w:rsidRPr="002E4888" w:rsidRDefault="0035697C"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When zooming, the scale of the axes changes according to a logarithmic scale.</w:t>
            </w:r>
          </w:p>
        </w:tc>
      </w:tr>
      <w:tr w:rsidR="002E4888" w:rsidRPr="002E4888" w:rsidTr="002D2F78">
        <w:trPr>
          <w:cantSplit/>
        </w:trPr>
        <w:tc>
          <w:tcPr>
            <w:tcW w:w="5584" w:type="dxa"/>
            <w:gridSpan w:val="2"/>
          </w:tcPr>
          <w:p w:rsidR="002E4888" w:rsidRPr="002E4888" w:rsidRDefault="002E4888" w:rsidP="00895473">
            <w:pPr>
              <w:spacing w:before="120" w:after="120"/>
            </w:pPr>
            <w:r w:rsidRPr="002E4888">
              <w:t>It will be possible to pan around the diagram, by dragging the mouse over it, or by using a coordinate input.</w:t>
            </w:r>
          </w:p>
        </w:tc>
        <w:tc>
          <w:tcPr>
            <w:tcW w:w="850" w:type="dxa"/>
            <w:gridSpan w:val="2"/>
          </w:tcPr>
          <w:p w:rsidR="002E4888" w:rsidRPr="002E4888" w:rsidRDefault="00A0708F"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If, while panning, the origin moves off-screen, the axes will cling to the edges of the screen so the scale is still visible.</w:t>
            </w:r>
          </w:p>
        </w:tc>
      </w:tr>
      <w:tr w:rsidR="002E4888" w:rsidRPr="002E4888" w:rsidTr="002D2F78">
        <w:trPr>
          <w:cantSplit/>
        </w:trPr>
        <w:tc>
          <w:tcPr>
            <w:tcW w:w="5584" w:type="dxa"/>
            <w:gridSpan w:val="2"/>
          </w:tcPr>
          <w:p w:rsidR="002E4888" w:rsidRPr="002E4888" w:rsidRDefault="002E4888" w:rsidP="00895473">
            <w:pPr>
              <w:spacing w:before="120" w:after="120"/>
            </w:pPr>
            <w:r w:rsidRPr="002E4888">
              <w:t>All plots will have configurable colours – either from a set collection of swatches or with a colour picker tool.</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The Qt default colour picker is used.</w:t>
            </w:r>
          </w:p>
        </w:tc>
      </w:tr>
      <w:tr w:rsidR="002E4888" w:rsidRPr="002E4888" w:rsidTr="002D2F78">
        <w:trPr>
          <w:cantSplit/>
        </w:trPr>
        <w:tc>
          <w:tcPr>
            <w:tcW w:w="5584" w:type="dxa"/>
            <w:gridSpan w:val="2"/>
          </w:tcPr>
          <w:p w:rsidR="002E4888" w:rsidRPr="002E4888" w:rsidRDefault="002E4888" w:rsidP="00895473">
            <w:pPr>
              <w:spacing w:before="120" w:after="120"/>
            </w:pPr>
            <w:r w:rsidRPr="002E4888">
              <w:t>All inequalities will have configurable alpha transparency.</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This is configurable via the colour picker.</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not require a mouse to use – all inputs will have tab indices set correctly.</w:t>
            </w:r>
          </w:p>
        </w:tc>
        <w:tc>
          <w:tcPr>
            <w:tcW w:w="850" w:type="dxa"/>
            <w:gridSpan w:val="2"/>
          </w:tcPr>
          <w:p w:rsidR="002E4888" w:rsidRPr="002E4888" w:rsidRDefault="00A0708F"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2E4888" w:rsidP="00895473">
            <w:pPr>
              <w:spacing w:before="120" w:after="120"/>
            </w:pPr>
          </w:p>
        </w:tc>
      </w:tr>
      <w:tr w:rsidR="002E4888" w:rsidRPr="002E4888" w:rsidTr="002D2F78">
        <w:trPr>
          <w:cantSplit/>
        </w:trPr>
        <w:tc>
          <w:tcPr>
            <w:tcW w:w="5584" w:type="dxa"/>
            <w:gridSpan w:val="2"/>
          </w:tcPr>
          <w:p w:rsidR="002E4888" w:rsidRPr="002E4888" w:rsidRDefault="002E4888" w:rsidP="00895473">
            <w:pPr>
              <w:spacing w:before="120" w:after="120"/>
            </w:pPr>
            <w:r w:rsidRPr="002E4888">
              <w:lastRenderedPageBreak/>
              <w:t>The program will have a text input for entering complex equations.</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Equations are entered in plaintext. When an input does not validate, the background of the input area turns red.</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be capable of converting strings into equations which can be plotted on the diagram.</w:t>
            </w:r>
          </w:p>
        </w:tc>
        <w:tc>
          <w:tcPr>
            <w:tcW w:w="850" w:type="dxa"/>
            <w:gridSpan w:val="2"/>
          </w:tcPr>
          <w:p w:rsidR="002E4888" w:rsidRPr="002E4888" w:rsidRDefault="00A0708F"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2E4888" w:rsidP="00895473">
            <w:pPr>
              <w:spacing w:before="120" w:after="120"/>
            </w:pPr>
          </w:p>
        </w:tc>
      </w:tr>
      <w:tr w:rsidR="002E4888" w:rsidRPr="002E4888" w:rsidTr="002D2F78">
        <w:trPr>
          <w:cantSplit/>
        </w:trPr>
        <w:tc>
          <w:tcPr>
            <w:tcW w:w="5584" w:type="dxa"/>
            <w:gridSpan w:val="2"/>
          </w:tcPr>
          <w:p w:rsidR="002E4888" w:rsidRPr="002E4888" w:rsidRDefault="002E4888" w:rsidP="00895473">
            <w:pPr>
              <w:spacing w:before="120" w:after="120"/>
            </w:pPr>
            <w:r w:rsidRPr="002E4888">
              <w:t xml:space="preserve">The program will have built-in information (i.e. a tooltip / popup) about how to enter equations in the correct format. </w:t>
            </w:r>
          </w:p>
        </w:tc>
        <w:tc>
          <w:tcPr>
            <w:tcW w:w="850" w:type="dxa"/>
            <w:gridSpan w:val="2"/>
          </w:tcPr>
          <w:p w:rsidR="002E4888" w:rsidRPr="002E4888" w:rsidRDefault="00A0708F" w:rsidP="00895473">
            <w:pPr>
              <w:spacing w:before="120" w:after="120"/>
              <w:jc w:val="center"/>
              <w:rPr>
                <w:b/>
              </w:rPr>
            </w:pPr>
            <w:r w:rsidRPr="00693CBA">
              <w:rPr>
                <w:rFonts w:ascii="Segoe UI Symbol" w:hAnsi="Segoe UI Symbol" w:cs="Segoe UI Symbol"/>
                <w:b/>
              </w:rPr>
              <w:t>✗</w:t>
            </w:r>
          </w:p>
        </w:tc>
        <w:tc>
          <w:tcPr>
            <w:tcW w:w="2791" w:type="dxa"/>
          </w:tcPr>
          <w:p w:rsidR="002E4888" w:rsidRPr="002D2F78" w:rsidRDefault="002D51AA" w:rsidP="00895473">
            <w:pPr>
              <w:spacing w:before="120" w:after="120"/>
            </w:pPr>
            <w:r>
              <w:t>There was not enough time to implement this feature.</w:t>
            </w:r>
            <w:r w:rsidR="00B265AE">
              <w:t xml:space="preserve"> Guidance on the correct format for input is given in the user manual.</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display current plots in a list, where they can be edited or removed.</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2E4888" w:rsidP="00895473">
            <w:pPr>
              <w:spacing w:before="120" w:after="120"/>
            </w:pPr>
          </w:p>
        </w:tc>
      </w:tr>
      <w:tr w:rsidR="002E4888" w:rsidRPr="002E4888" w:rsidTr="002D2F78">
        <w:trPr>
          <w:cantSplit/>
        </w:trPr>
        <w:tc>
          <w:tcPr>
            <w:tcW w:w="5584" w:type="dxa"/>
            <w:gridSpan w:val="2"/>
          </w:tcPr>
          <w:p w:rsidR="002E4888" w:rsidRPr="002E4888" w:rsidRDefault="002E4888" w:rsidP="00895473">
            <w:pPr>
              <w:spacing w:before="120" w:after="120"/>
            </w:pPr>
            <w:r w:rsidRPr="002E4888">
              <w:t>The minimum resolution of the program will be, at most, 1024x768.</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1099B" w:rsidP="0041099B">
            <w:pPr>
              <w:spacing w:before="120" w:after="120"/>
            </w:pPr>
            <w:r>
              <w:t>The resolution is suitably low to be used on any Windows monitor.</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diagram will be legible on a 1024x768 resolution projector from the back of an average-sized classroom.</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2E4888" w:rsidP="00895473">
            <w:pPr>
              <w:spacing w:before="120" w:after="120"/>
            </w:pP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run on at least an Intel x64 Windows 7 PC.</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167C6" w:rsidP="00895473">
            <w:pPr>
              <w:spacing w:before="120" w:after="120"/>
            </w:pPr>
            <w:r>
              <w:t>Supported platforms are listed in the user guide.</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have a configuration menu which allows the following to be altered:</w:t>
            </w:r>
          </w:p>
        </w:tc>
        <w:tc>
          <w:tcPr>
            <w:tcW w:w="850" w:type="dxa"/>
            <w:gridSpan w:val="2"/>
          </w:tcPr>
          <w:p w:rsidR="002E4888" w:rsidRPr="002E4888" w:rsidRDefault="00E547BC" w:rsidP="00895473">
            <w:pPr>
              <w:spacing w:before="120" w:after="120"/>
              <w:jc w:val="center"/>
              <w:rPr>
                <w:b/>
              </w:rPr>
            </w:pPr>
            <w:r w:rsidRPr="002E4888">
              <w:rPr>
                <w:rFonts w:ascii="Segoe UI Symbol" w:hAnsi="Segoe UI Symbol" w:cs="Segoe UI Symbol"/>
                <w:b/>
              </w:rPr>
              <w:t>✓</w:t>
            </w:r>
            <w:r>
              <w:rPr>
                <w:rFonts w:ascii="Segoe UI Symbol" w:hAnsi="Segoe UI Symbol" w:cs="Segoe UI Symbol"/>
                <w:b/>
              </w:rPr>
              <w:t>-</w:t>
            </w:r>
          </w:p>
        </w:tc>
        <w:tc>
          <w:tcPr>
            <w:tcW w:w="2791" w:type="dxa"/>
          </w:tcPr>
          <w:p w:rsidR="002E4888" w:rsidRPr="002D2F78" w:rsidRDefault="00B258CB" w:rsidP="00895473">
            <w:pPr>
              <w:spacing w:before="120" w:after="120"/>
            </w:pPr>
            <w:r w:rsidRPr="002D2F78">
              <w:t xml:space="preserve">The menu exists, but </w:t>
            </w:r>
            <w:r w:rsidR="00A0708F" w:rsidRPr="002D2F78">
              <w:t>doesn’t in</w:t>
            </w:r>
            <w:r w:rsidR="00B265AE">
              <w:t>clude all planned functionality (see below).</w:t>
            </w:r>
          </w:p>
        </w:tc>
      </w:tr>
      <w:tr w:rsidR="002E4888" w:rsidRPr="002E4888" w:rsidTr="002D2F78">
        <w:trPr>
          <w:gridBefore w:val="1"/>
          <w:wBefore w:w="226" w:type="dxa"/>
          <w:cantSplit/>
        </w:trPr>
        <w:tc>
          <w:tcPr>
            <w:tcW w:w="5641" w:type="dxa"/>
            <w:gridSpan w:val="2"/>
          </w:tcPr>
          <w:p w:rsidR="002E4888" w:rsidRPr="002E4888" w:rsidRDefault="002E4888" w:rsidP="00895473">
            <w:pPr>
              <w:spacing w:before="120" w:after="120"/>
            </w:pPr>
            <w:r w:rsidRPr="002E4888">
              <w:t>Whether labels are displayed for points.</w:t>
            </w:r>
          </w:p>
        </w:tc>
        <w:tc>
          <w:tcPr>
            <w:tcW w:w="567" w:type="dxa"/>
          </w:tcPr>
          <w:p w:rsidR="002E4888" w:rsidRPr="002E4888" w:rsidRDefault="00A0708F" w:rsidP="00895473">
            <w:pPr>
              <w:spacing w:before="120" w:after="120"/>
              <w:jc w:val="center"/>
              <w:rPr>
                <w:b/>
              </w:rPr>
            </w:pPr>
            <w:r w:rsidRPr="002E4888">
              <w:rPr>
                <w:rFonts w:ascii="Segoe UI Symbol" w:hAnsi="Segoe UI Symbol" w:cs="Segoe UI Symbol"/>
                <w:b/>
              </w:rPr>
              <w:t>✓</w:t>
            </w:r>
          </w:p>
        </w:tc>
        <w:tc>
          <w:tcPr>
            <w:tcW w:w="2791" w:type="dxa"/>
          </w:tcPr>
          <w:p w:rsidR="002E4888" w:rsidRPr="002E4888" w:rsidRDefault="002E4888" w:rsidP="00895473">
            <w:pPr>
              <w:spacing w:before="120" w:after="120"/>
            </w:pPr>
          </w:p>
        </w:tc>
      </w:tr>
      <w:tr w:rsidR="002E4888" w:rsidRPr="002E4888" w:rsidTr="002D2F78">
        <w:trPr>
          <w:gridBefore w:val="1"/>
          <w:wBefore w:w="226" w:type="dxa"/>
          <w:cantSplit/>
        </w:trPr>
        <w:tc>
          <w:tcPr>
            <w:tcW w:w="5641" w:type="dxa"/>
            <w:gridSpan w:val="2"/>
          </w:tcPr>
          <w:p w:rsidR="002E4888" w:rsidRPr="002E4888" w:rsidRDefault="002E4888" w:rsidP="00895473">
            <w:pPr>
              <w:spacing w:before="120" w:after="120"/>
            </w:pPr>
            <w:r w:rsidRPr="002E4888">
              <w:t>Whether the axes are labelled.</w:t>
            </w:r>
          </w:p>
        </w:tc>
        <w:tc>
          <w:tcPr>
            <w:tcW w:w="567" w:type="dxa"/>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E4888" w:rsidRDefault="002E4888" w:rsidP="00895473">
            <w:pPr>
              <w:spacing w:before="120" w:after="120"/>
            </w:pPr>
          </w:p>
        </w:tc>
      </w:tr>
      <w:tr w:rsidR="002E4888" w:rsidRPr="002E4888" w:rsidTr="002D2F78">
        <w:trPr>
          <w:gridBefore w:val="1"/>
          <w:wBefore w:w="226" w:type="dxa"/>
          <w:cantSplit/>
        </w:trPr>
        <w:tc>
          <w:tcPr>
            <w:tcW w:w="5641" w:type="dxa"/>
            <w:gridSpan w:val="2"/>
          </w:tcPr>
          <w:p w:rsidR="002E4888" w:rsidRPr="002E4888" w:rsidRDefault="002E4888" w:rsidP="00895473">
            <w:pPr>
              <w:spacing w:before="120" w:after="120"/>
            </w:pPr>
            <w:r w:rsidRPr="002E4888">
              <w:t>The font size used for labels.</w:t>
            </w:r>
          </w:p>
        </w:tc>
        <w:tc>
          <w:tcPr>
            <w:tcW w:w="567" w:type="dxa"/>
          </w:tcPr>
          <w:p w:rsidR="002E4888" w:rsidRPr="002E4888" w:rsidRDefault="00A0708F" w:rsidP="00895473">
            <w:pPr>
              <w:spacing w:before="120" w:after="120"/>
              <w:jc w:val="center"/>
              <w:rPr>
                <w:b/>
              </w:rPr>
            </w:pPr>
            <w:r w:rsidRPr="00693CBA">
              <w:rPr>
                <w:rFonts w:ascii="Segoe UI Symbol" w:hAnsi="Segoe UI Symbol" w:cs="Segoe UI Symbol"/>
                <w:b/>
              </w:rPr>
              <w:t>✗</w:t>
            </w:r>
          </w:p>
        </w:tc>
        <w:tc>
          <w:tcPr>
            <w:tcW w:w="2791" w:type="dxa"/>
          </w:tcPr>
          <w:p w:rsidR="002E4888" w:rsidRPr="002E4888" w:rsidRDefault="00E503B4" w:rsidP="00895473">
            <w:pPr>
              <w:spacing w:before="120" w:after="120"/>
            </w:pPr>
            <w:r>
              <w:t xml:space="preserve">There was not enough time to implement this. However, the default font </w:t>
            </w:r>
            <w:r w:rsidR="000117DC">
              <w:t xml:space="preserve">size is adequately </w:t>
            </w:r>
            <w:r w:rsidR="001A09C5">
              <w:t xml:space="preserve">legible </w:t>
            </w:r>
            <w:r w:rsidR="000117DC">
              <w:t>on most displays</w:t>
            </w:r>
            <w:r w:rsidR="00433322">
              <w:t xml:space="preserve"> and projectors</w:t>
            </w:r>
            <w:r w:rsidR="000117DC">
              <w:t>.</w:t>
            </w:r>
          </w:p>
        </w:tc>
      </w:tr>
      <w:tr w:rsidR="002E4888" w:rsidRPr="002E4888" w:rsidTr="002D2F78">
        <w:trPr>
          <w:gridBefore w:val="1"/>
          <w:wBefore w:w="226" w:type="dxa"/>
          <w:cantSplit/>
        </w:trPr>
        <w:tc>
          <w:tcPr>
            <w:tcW w:w="5641" w:type="dxa"/>
            <w:gridSpan w:val="2"/>
          </w:tcPr>
          <w:p w:rsidR="002E4888" w:rsidRPr="002E4888" w:rsidRDefault="002E4888" w:rsidP="00895473">
            <w:pPr>
              <w:spacing w:before="120" w:after="120"/>
            </w:pPr>
            <w:r w:rsidRPr="002E4888">
              <w:t>The line thickness used in the diagram.</w:t>
            </w:r>
          </w:p>
        </w:tc>
        <w:tc>
          <w:tcPr>
            <w:tcW w:w="567" w:type="dxa"/>
          </w:tcPr>
          <w:p w:rsidR="002E4888" w:rsidRPr="002E4888" w:rsidRDefault="0035697C" w:rsidP="00895473">
            <w:pPr>
              <w:spacing w:before="120" w:after="120"/>
              <w:jc w:val="center"/>
              <w:rPr>
                <w:b/>
              </w:rPr>
            </w:pPr>
            <w:r w:rsidRPr="002E4888">
              <w:rPr>
                <w:rFonts w:ascii="Segoe UI Symbol" w:hAnsi="Segoe UI Symbol" w:cs="Segoe UI Symbol"/>
                <w:b/>
              </w:rPr>
              <w:t>✓</w:t>
            </w:r>
          </w:p>
        </w:tc>
        <w:tc>
          <w:tcPr>
            <w:tcW w:w="2791" w:type="dxa"/>
          </w:tcPr>
          <w:p w:rsidR="002E4888" w:rsidRPr="002E4888" w:rsidRDefault="004C426C" w:rsidP="00895473">
            <w:pPr>
              <w:spacing w:before="120" w:after="120"/>
            </w:pPr>
            <w:r>
              <w:t>The thickness is bounded between 1 and 10 pixels.</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save the diagram configuration state to the .arg file.</w:t>
            </w:r>
          </w:p>
        </w:tc>
        <w:tc>
          <w:tcPr>
            <w:tcW w:w="850" w:type="dxa"/>
            <w:gridSpan w:val="2"/>
          </w:tcPr>
          <w:p w:rsidR="002E4888" w:rsidRPr="002E4888" w:rsidRDefault="00693CBA" w:rsidP="00895473">
            <w:pPr>
              <w:spacing w:before="120" w:after="120"/>
              <w:jc w:val="center"/>
              <w:rPr>
                <w:b/>
              </w:rPr>
            </w:pPr>
            <w:r w:rsidRPr="00693CBA">
              <w:rPr>
                <w:rFonts w:ascii="Segoe UI Symbol" w:hAnsi="Segoe UI Symbol" w:cs="Segoe UI Symbol"/>
                <w:b/>
              </w:rPr>
              <w:t>✗</w:t>
            </w:r>
          </w:p>
        </w:tc>
        <w:tc>
          <w:tcPr>
            <w:tcW w:w="2791" w:type="dxa"/>
          </w:tcPr>
          <w:p w:rsidR="002E4888" w:rsidRPr="002E4888" w:rsidRDefault="00693CBA" w:rsidP="00895473">
            <w:pPr>
              <w:spacing w:before="120" w:after="120"/>
            </w:pPr>
            <w:r>
              <w:t>This is no long</w:t>
            </w:r>
            <w:r w:rsidR="00A0708F">
              <w:t>er</w:t>
            </w:r>
            <w:r>
              <w:t xml:space="preserve"> planned</w:t>
            </w:r>
            <w:r w:rsidR="00B12434">
              <w:t>, as preferences are independent of diagram</w:t>
            </w:r>
            <w:r w:rsidR="00933982">
              <w:t>s</w:t>
            </w:r>
            <w:r>
              <w:t>.</w:t>
            </w:r>
          </w:p>
        </w:tc>
      </w:tr>
      <w:tr w:rsidR="002E4888" w:rsidTr="002D2F78">
        <w:trPr>
          <w:cantSplit/>
        </w:trPr>
        <w:tc>
          <w:tcPr>
            <w:tcW w:w="5584" w:type="dxa"/>
            <w:gridSpan w:val="2"/>
          </w:tcPr>
          <w:p w:rsidR="002E4888" w:rsidRDefault="002E4888" w:rsidP="00895473">
            <w:pPr>
              <w:spacing w:before="120" w:after="120"/>
            </w:pPr>
            <w:r w:rsidRPr="002E4888">
              <w:t>The program will remember the last window size used, and revert to it on start-up.</w:t>
            </w:r>
          </w:p>
        </w:tc>
        <w:tc>
          <w:tcPr>
            <w:tcW w:w="850" w:type="dxa"/>
            <w:gridSpan w:val="2"/>
          </w:tcPr>
          <w:p w:rsidR="002E4888" w:rsidRPr="002E4888" w:rsidRDefault="00A0708F" w:rsidP="00895473">
            <w:pPr>
              <w:spacing w:before="120" w:after="120"/>
              <w:jc w:val="center"/>
              <w:rPr>
                <w:b/>
              </w:rPr>
            </w:pPr>
            <w:r w:rsidRPr="00693CBA">
              <w:rPr>
                <w:rFonts w:ascii="Segoe UI Symbol" w:hAnsi="Segoe UI Symbol" w:cs="Segoe UI Symbol"/>
                <w:b/>
              </w:rPr>
              <w:t>✗</w:t>
            </w:r>
          </w:p>
        </w:tc>
        <w:tc>
          <w:tcPr>
            <w:tcW w:w="2791" w:type="dxa"/>
          </w:tcPr>
          <w:p w:rsidR="002E4888" w:rsidRPr="002E4888" w:rsidRDefault="00A0708F" w:rsidP="00895473">
            <w:pPr>
              <w:spacing w:before="120" w:after="120"/>
            </w:pPr>
            <w:r>
              <w:t>This is no longer planned.</w:t>
            </w:r>
          </w:p>
        </w:tc>
      </w:tr>
    </w:tbl>
    <w:p w:rsidR="00716255" w:rsidRDefault="00716255" w:rsidP="00716255">
      <w:r>
        <w:br w:type="page"/>
      </w:r>
    </w:p>
    <w:p w:rsidR="00D07781" w:rsidRDefault="00716255" w:rsidP="00716255">
      <w:pPr>
        <w:pStyle w:val="Heading2"/>
      </w:pPr>
      <w:r>
        <w:lastRenderedPageBreak/>
        <w:t>User Feedback</w:t>
      </w:r>
    </w:p>
    <w:p w:rsidR="00C7500E" w:rsidRDefault="00C7500E" w:rsidP="00C7500E">
      <w:pPr>
        <w:rPr>
          <w:b/>
        </w:rPr>
      </w:pPr>
      <w:r>
        <w:rPr>
          <w:b/>
        </w:rPr>
        <w:t xml:space="preserve">Q: </w:t>
      </w:r>
      <w:r w:rsidRPr="00C7500E">
        <w:rPr>
          <w:b/>
        </w:rPr>
        <w:t>How does Argand Plotter compare to your expectations?</w:t>
      </w:r>
    </w:p>
    <w:p w:rsidR="00716255" w:rsidRPr="003E5D1F" w:rsidRDefault="00C7500E" w:rsidP="00C7500E">
      <w:pPr>
        <w:rPr>
          <w:i/>
        </w:rPr>
      </w:pPr>
      <w:r w:rsidRPr="003E5D1F">
        <w:rPr>
          <w:i/>
        </w:rPr>
        <w:t>A: Argand Plotter exceeds my expectations. It is incredibly easy to use and makes a nice link between the algebra and the graphs.</w:t>
      </w:r>
    </w:p>
    <w:p w:rsidR="00C7500E" w:rsidRDefault="00C7500E" w:rsidP="00C7500E">
      <w:pPr>
        <w:tabs>
          <w:tab w:val="left" w:pos="6513"/>
        </w:tabs>
        <w:rPr>
          <w:b/>
        </w:rPr>
      </w:pPr>
      <w:r>
        <w:rPr>
          <w:b/>
        </w:rPr>
        <w:t xml:space="preserve">Q: </w:t>
      </w:r>
      <w:r w:rsidRPr="00C7500E">
        <w:rPr>
          <w:b/>
        </w:rPr>
        <w:t>Please comment on the usability of Argand Plotter.</w:t>
      </w:r>
    </w:p>
    <w:p w:rsidR="00C7500E" w:rsidRPr="003E5D1F" w:rsidRDefault="00C7500E" w:rsidP="00C7500E">
      <w:pPr>
        <w:rPr>
          <w:i/>
        </w:rPr>
      </w:pPr>
      <w:r w:rsidRPr="003E5D1F">
        <w:rPr>
          <w:i/>
        </w:rPr>
        <w:t>A: It is very intuitive, with all operations appearing in the way that I would expect. The zoom and drag functions are particularly friendly. It's very easy to enter equations and the real-time nature is excellent</w:t>
      </w:r>
      <w:r w:rsidR="003E5D1F">
        <w:rPr>
          <w:i/>
        </w:rPr>
        <w:t xml:space="preserve"> for helping students to learn.</w:t>
      </w:r>
    </w:p>
    <w:p w:rsidR="00C7500E" w:rsidRDefault="00C7500E" w:rsidP="00C7500E">
      <w:pPr>
        <w:rPr>
          <w:b/>
        </w:rPr>
      </w:pPr>
      <w:r>
        <w:rPr>
          <w:b/>
        </w:rPr>
        <w:t xml:space="preserve">Q: </w:t>
      </w:r>
      <w:r w:rsidR="00121109" w:rsidRPr="00121109">
        <w:rPr>
          <w:b/>
        </w:rPr>
        <w:t xml:space="preserve">What issues do you have with Argand Plotter (if </w:t>
      </w:r>
      <w:r w:rsidR="00121109">
        <w:rPr>
          <w:b/>
        </w:rPr>
        <w:t>any</w:t>
      </w:r>
      <w:r w:rsidR="00121109" w:rsidRPr="00121109">
        <w:rPr>
          <w:b/>
        </w:rPr>
        <w:t>)?</w:t>
      </w:r>
    </w:p>
    <w:p w:rsidR="003E5D1F" w:rsidRPr="003E5D1F" w:rsidRDefault="00C7500E" w:rsidP="003E5D1F">
      <w:pPr>
        <w:rPr>
          <w:i/>
        </w:rPr>
      </w:pPr>
      <w:r w:rsidRPr="003E5D1F">
        <w:rPr>
          <w:i/>
        </w:rPr>
        <w:t xml:space="preserve">A: </w:t>
      </w:r>
      <w:r w:rsidR="00121109" w:rsidRPr="003E5D1F">
        <w:rPr>
          <w:i/>
        </w:rPr>
        <w:t xml:space="preserve">It would be nice </w:t>
      </w:r>
      <w:r w:rsidR="002606E1">
        <w:rPr>
          <w:i/>
        </w:rPr>
        <w:t xml:space="preserve">if it would accept either </w:t>
      </w:r>
      <m:oMath>
        <m:r>
          <w:rPr>
            <w:rFonts w:ascii="Cambria Math" w:hAnsi="Cambria Math"/>
          </w:rPr>
          <m:t>i</m:t>
        </m:r>
      </m:oMath>
      <w:r w:rsidR="002606E1">
        <w:rPr>
          <w:i/>
        </w:rPr>
        <w:t xml:space="preserve"> or </w:t>
      </w:r>
      <m:oMath>
        <m:r>
          <w:rPr>
            <w:rFonts w:ascii="Cambria Math" w:hAnsi="Cambria Math"/>
          </w:rPr>
          <m:t>j</m:t>
        </m:r>
      </m:oMath>
      <w:r w:rsidR="00121109" w:rsidRPr="003E5D1F">
        <w:rPr>
          <w:i/>
        </w:rPr>
        <w:t xml:space="preserve"> for the imaginary unit.  Also, most students use </w:t>
      </w:r>
      <m:oMath>
        <m:r>
          <w:rPr>
            <w:rFonts w:ascii="Cambria Math" w:hAnsi="Cambria Math"/>
          </w:rPr>
          <m:t>pi/4</m:t>
        </m:r>
      </m:oMath>
      <w:r w:rsidR="00121109" w:rsidRPr="003E5D1F">
        <w:rPr>
          <w:i/>
        </w:rPr>
        <w:t xml:space="preserve"> rather than the decimal equivalent.</w:t>
      </w:r>
    </w:p>
    <w:p w:rsidR="003E5D1F" w:rsidRDefault="003E5D1F" w:rsidP="003E5D1F">
      <w:pPr>
        <w:rPr>
          <w:b/>
        </w:rPr>
      </w:pPr>
      <w:r>
        <w:rPr>
          <w:b/>
        </w:rPr>
        <w:t xml:space="preserve">Q: </w:t>
      </w:r>
      <w:r w:rsidRPr="00121109">
        <w:rPr>
          <w:b/>
        </w:rPr>
        <w:t>Do you have any suggestions for improvements to Argand Plotter?</w:t>
      </w:r>
    </w:p>
    <w:p w:rsidR="00E26848" w:rsidRDefault="003E5D1F" w:rsidP="003E5D1F">
      <w:pPr>
        <w:rPr>
          <w:i/>
        </w:rPr>
      </w:pPr>
      <w:r w:rsidRPr="003E5D1F">
        <w:rPr>
          <w:i/>
        </w:rPr>
        <w:t xml:space="preserve">A: If possible, it would be nice to extend it to include arg inequalities i.e. </w:t>
      </w:r>
      <m:oMath>
        <m:r>
          <w:rPr>
            <w:rFonts w:ascii="Cambria Math" w:hAnsi="Cambria Math"/>
          </w:rPr>
          <m:t>pi/4&lt;arg(z)&lt;pi/2</m:t>
        </m:r>
      </m:oMath>
      <w:r w:rsidRPr="003E5D1F">
        <w:rPr>
          <w:i/>
        </w:rPr>
        <w:t xml:space="preserve"> as these are graphs which students find particularly challenging.</w:t>
      </w:r>
    </w:p>
    <w:p w:rsidR="00C45B9E" w:rsidRPr="00C45B9E" w:rsidRDefault="00C45B9E" w:rsidP="003E5D1F">
      <w:pPr>
        <w:rPr>
          <w:i/>
        </w:rPr>
      </w:pPr>
    </w:p>
    <w:p w:rsidR="00C7500E" w:rsidRDefault="003E5D1F" w:rsidP="003E5D1F">
      <w:r>
        <w:t>My client was also asked</w:t>
      </w:r>
      <w:r w:rsidR="005B3A59">
        <w:t xml:space="preserve"> to rate how much he agreed with the following statements:</w:t>
      </w:r>
    </w:p>
    <w:tbl>
      <w:tblPr>
        <w:tblStyle w:val="TableGrid"/>
        <w:tblW w:w="0" w:type="auto"/>
        <w:tblLook w:val="04A0" w:firstRow="1" w:lastRow="0" w:firstColumn="1" w:lastColumn="0" w:noHBand="0" w:noVBand="1"/>
      </w:tblPr>
      <w:tblGrid>
        <w:gridCol w:w="5920"/>
        <w:gridCol w:w="3322"/>
      </w:tblGrid>
      <w:tr w:rsidR="00E26848" w:rsidTr="00E202A9">
        <w:tc>
          <w:tcPr>
            <w:tcW w:w="5920" w:type="dxa"/>
            <w:tcBorders>
              <w:bottom w:val="double" w:sz="4" w:space="0" w:color="auto"/>
            </w:tcBorders>
          </w:tcPr>
          <w:p w:rsidR="00E26848" w:rsidRPr="00E26848" w:rsidRDefault="00E26848" w:rsidP="007F3D71">
            <w:pPr>
              <w:spacing w:before="120" w:after="120"/>
              <w:rPr>
                <w:b/>
              </w:rPr>
            </w:pPr>
            <w:r w:rsidRPr="00E26848">
              <w:rPr>
                <w:b/>
              </w:rPr>
              <w:t>Statement</w:t>
            </w:r>
          </w:p>
        </w:tc>
        <w:tc>
          <w:tcPr>
            <w:tcW w:w="3322" w:type="dxa"/>
            <w:tcBorders>
              <w:bottom w:val="double" w:sz="4" w:space="0" w:color="auto"/>
            </w:tcBorders>
          </w:tcPr>
          <w:p w:rsidR="00E26848" w:rsidRPr="00E26848" w:rsidRDefault="00E26848" w:rsidP="007F3D71">
            <w:pPr>
              <w:spacing w:before="120" w:after="120"/>
              <w:rPr>
                <w:b/>
              </w:rPr>
            </w:pPr>
            <w:r w:rsidRPr="00E26848">
              <w:rPr>
                <w:b/>
              </w:rPr>
              <w:t>Response</w:t>
            </w:r>
          </w:p>
        </w:tc>
      </w:tr>
      <w:tr w:rsidR="00E26848" w:rsidTr="00E202A9">
        <w:tc>
          <w:tcPr>
            <w:tcW w:w="5920" w:type="dxa"/>
            <w:tcBorders>
              <w:top w:val="double" w:sz="4" w:space="0" w:color="auto"/>
            </w:tcBorders>
          </w:tcPr>
          <w:p w:rsidR="00E26848" w:rsidRDefault="00E26848" w:rsidP="007F3D71">
            <w:pPr>
              <w:spacing w:before="120" w:after="120"/>
            </w:pPr>
            <w:r>
              <w:t>Argand Plotter is a useful tool for teachers.</w:t>
            </w:r>
          </w:p>
        </w:tc>
        <w:tc>
          <w:tcPr>
            <w:tcW w:w="3322" w:type="dxa"/>
            <w:tcBorders>
              <w:top w:val="double" w:sz="4" w:space="0" w:color="auto"/>
            </w:tcBorders>
          </w:tcPr>
          <w:p w:rsidR="00E26848" w:rsidRDefault="00E26848" w:rsidP="007F3D71">
            <w:pPr>
              <w:spacing w:before="120" w:after="120"/>
            </w:pPr>
            <w:r>
              <w:t>Strongly Agree</w:t>
            </w:r>
          </w:p>
        </w:tc>
      </w:tr>
      <w:tr w:rsidR="00E26848" w:rsidTr="00E202A9">
        <w:tc>
          <w:tcPr>
            <w:tcW w:w="5920" w:type="dxa"/>
          </w:tcPr>
          <w:p w:rsidR="00E26848" w:rsidRDefault="00E26848" w:rsidP="007F3D71">
            <w:pPr>
              <w:spacing w:before="120" w:after="120"/>
            </w:pPr>
            <w:r>
              <w:t>Argand Plotter is a useful tool for students.</w:t>
            </w:r>
          </w:p>
        </w:tc>
        <w:tc>
          <w:tcPr>
            <w:tcW w:w="3322" w:type="dxa"/>
          </w:tcPr>
          <w:p w:rsidR="00E26848" w:rsidRDefault="00E26848" w:rsidP="007F3D71">
            <w:pPr>
              <w:spacing w:before="120" w:after="120"/>
            </w:pPr>
            <w:r>
              <w:t>Strongly Agree</w:t>
            </w:r>
          </w:p>
        </w:tc>
      </w:tr>
      <w:tr w:rsidR="00E26848" w:rsidTr="00E202A9">
        <w:tc>
          <w:tcPr>
            <w:tcW w:w="5920" w:type="dxa"/>
          </w:tcPr>
          <w:p w:rsidR="00E26848" w:rsidRDefault="00E26848" w:rsidP="007F3D71">
            <w:pPr>
              <w:spacing w:before="120" w:after="120"/>
            </w:pPr>
            <w:r>
              <w:t>Argand Plotter is easy to use.</w:t>
            </w:r>
          </w:p>
        </w:tc>
        <w:tc>
          <w:tcPr>
            <w:tcW w:w="3322" w:type="dxa"/>
          </w:tcPr>
          <w:p w:rsidR="00E26848" w:rsidRDefault="00E26848" w:rsidP="007F3D71">
            <w:pPr>
              <w:spacing w:before="120" w:after="120"/>
            </w:pPr>
            <w:r>
              <w:t>Strongly Agree</w:t>
            </w:r>
          </w:p>
        </w:tc>
      </w:tr>
      <w:tr w:rsidR="00E26848" w:rsidTr="00E202A9">
        <w:tc>
          <w:tcPr>
            <w:tcW w:w="5920" w:type="dxa"/>
          </w:tcPr>
          <w:p w:rsidR="00E26848" w:rsidRDefault="00E26848" w:rsidP="007F3D71">
            <w:pPr>
              <w:spacing w:before="120" w:after="120"/>
            </w:pPr>
            <w:r>
              <w:t>Argand Plotter performs all the functions I need.</w:t>
            </w:r>
          </w:p>
        </w:tc>
        <w:tc>
          <w:tcPr>
            <w:tcW w:w="3322" w:type="dxa"/>
          </w:tcPr>
          <w:p w:rsidR="00E26848" w:rsidRDefault="00E26848" w:rsidP="007F3D71">
            <w:pPr>
              <w:spacing w:before="120" w:after="120"/>
            </w:pPr>
            <w:r>
              <w:t>Agree</w:t>
            </w:r>
          </w:p>
        </w:tc>
      </w:tr>
      <w:tr w:rsidR="00E26848" w:rsidTr="00E202A9">
        <w:tc>
          <w:tcPr>
            <w:tcW w:w="5920" w:type="dxa"/>
          </w:tcPr>
          <w:p w:rsidR="00E26848" w:rsidRDefault="00E26848" w:rsidP="007F3D71">
            <w:pPr>
              <w:spacing w:before="120" w:after="120"/>
            </w:pPr>
            <w:r>
              <w:t>I will use .arg files to save diagrams.</w:t>
            </w:r>
          </w:p>
        </w:tc>
        <w:tc>
          <w:tcPr>
            <w:tcW w:w="3322" w:type="dxa"/>
          </w:tcPr>
          <w:p w:rsidR="00E26848" w:rsidRDefault="00E26848" w:rsidP="007F3D71">
            <w:pPr>
              <w:spacing w:before="120" w:after="120"/>
            </w:pPr>
            <w:r>
              <w:t>Strongly Agree</w:t>
            </w:r>
          </w:p>
        </w:tc>
      </w:tr>
    </w:tbl>
    <w:p w:rsidR="00716255" w:rsidRDefault="00716255" w:rsidP="00716255">
      <w:pPr>
        <w:pStyle w:val="Heading2"/>
      </w:pPr>
      <w:r>
        <w:t>Analysis of User Feedback</w:t>
      </w:r>
    </w:p>
    <w:p w:rsidR="00A27CA0" w:rsidRDefault="00A27CA0">
      <w:r>
        <w:t xml:space="preserve">Considering my client’s feedback on the </w:t>
      </w:r>
      <w:r w:rsidRPr="00A27CA0">
        <w:t>intuitiveness</w:t>
      </w:r>
      <w:r>
        <w:t xml:space="preserve"> of Argand Plotter, I think my objectives for UI design have been effective in making the program easy for both students and teachers to understand.</w:t>
      </w:r>
    </w:p>
    <w:p w:rsidR="00A27CA0" w:rsidRDefault="007454F3">
      <w:r>
        <w:t>Overall, based on my objectives and my client’s feedback, I consider Argand Plotter to be a resounding success.</w:t>
      </w:r>
    </w:p>
    <w:p w:rsidR="00A27CA0" w:rsidRDefault="00A27CA0" w:rsidP="00A27CA0">
      <w:r>
        <w:br w:type="page"/>
      </w:r>
    </w:p>
    <w:p w:rsidR="00716255" w:rsidRDefault="00716255" w:rsidP="00716255">
      <w:pPr>
        <w:pStyle w:val="Heading2"/>
      </w:pPr>
      <w:r>
        <w:lastRenderedPageBreak/>
        <w:t>Improvements And Suggestions</w:t>
      </w:r>
    </w:p>
    <w:p w:rsidR="000839D8" w:rsidRDefault="00CE4E3D" w:rsidP="00CE4E3D">
      <w:pPr>
        <w:rPr>
          <w:b/>
          <w:i/>
        </w:rPr>
      </w:pPr>
      <w:r w:rsidRPr="00CE4E3D">
        <w:rPr>
          <w:b/>
          <w:i/>
        </w:rPr>
        <w:t>“It would be nice if it would accept either i or j for the imaginary unit.”</w:t>
      </w:r>
    </w:p>
    <w:p w:rsidR="00CE4E3D" w:rsidRDefault="00CE4E3D" w:rsidP="00CE4E3D">
      <w:r>
        <w:t xml:space="preserve">My original intention was to use </w:t>
      </w:r>
      <m:oMath>
        <m:r>
          <w:rPr>
            <w:rFonts w:ascii="Cambria Math" w:hAnsi="Cambria Math"/>
          </w:rPr>
          <m:t>i</m:t>
        </m:r>
      </m:oMath>
      <w:r>
        <w:t xml:space="preserve"> for the imaginary unit, but I made the decision to use </w:t>
      </w:r>
      <m:oMath>
        <m:r>
          <w:rPr>
            <w:rFonts w:ascii="Cambria Math" w:hAnsi="Cambria Math"/>
          </w:rPr>
          <m:t>j</m:t>
        </m:r>
      </m:oMath>
      <w:r>
        <w:t xml:space="preserve">, since it follows the Python convention. It was simply easier to pass an input term directly to the </w:t>
      </w:r>
      <w:r>
        <w:rPr>
          <w:rFonts w:ascii="Consolas" w:hAnsi="Consolas" w:cs="Consolas"/>
        </w:rPr>
        <w:t>complex</w:t>
      </w:r>
      <w:r>
        <w:t xml:space="preserve"> built-in function than to switch the symbol beforehand. It would still be possible to alter the parsing code to make </w:t>
      </w:r>
      <m:oMath>
        <m:r>
          <w:rPr>
            <w:rFonts w:ascii="Cambria Math" w:hAnsi="Cambria Math"/>
          </w:rPr>
          <m:t>i</m:t>
        </m:r>
      </m:oMath>
      <w:r>
        <w:t xml:space="preserve"> a valid imaginary unit.</w:t>
      </w:r>
    </w:p>
    <w:p w:rsidR="00CE4E3D" w:rsidRDefault="00CE4E3D" w:rsidP="00CE4E3D">
      <w:pPr>
        <w:rPr>
          <w:b/>
          <w:i/>
        </w:rPr>
      </w:pPr>
      <w:r w:rsidRPr="00CE4E3D">
        <w:rPr>
          <w:b/>
          <w:i/>
        </w:rPr>
        <w:t xml:space="preserve">“Also, most students use </w:t>
      </w:r>
      <m:oMath>
        <m:r>
          <m:rPr>
            <m:sty m:val="bi"/>
          </m:rPr>
          <w:rPr>
            <w:rFonts w:ascii="Cambria Math" w:hAnsi="Cambria Math"/>
          </w:rPr>
          <m:t>pi/4</m:t>
        </m:r>
      </m:oMath>
      <w:r w:rsidRPr="00CE4E3D">
        <w:rPr>
          <w:b/>
          <w:i/>
        </w:rPr>
        <w:t xml:space="preserve"> rather than the decimal equivalent.”</w:t>
      </w:r>
    </w:p>
    <w:p w:rsidR="003A1B8C" w:rsidRDefault="003A1B8C" w:rsidP="00CE4E3D">
      <w:r>
        <w:t xml:space="preserve">While my parser does recognise multi-letter words (for example, the sin, cos, and tan functions), it does not currently have a mechanism for treating such a symbol as a number, rather than a function. While having pi as a suitable input is a possible feature, it would probably require a fair amount of work. If done correctly, however, it should also be easy to implement other constants such as </w:t>
      </w:r>
      <m:oMath>
        <m:r>
          <w:rPr>
            <w:rFonts w:ascii="Cambria Math" w:hAnsi="Cambria Math"/>
          </w:rPr>
          <m:t>e</m:t>
        </m:r>
      </m:oMath>
      <w:r>
        <w:t xml:space="preserve">, </w:t>
      </w:r>
      <m:oMath>
        <m:r>
          <w:rPr>
            <w:rFonts w:ascii="Cambria Math" w:hAnsi="Cambria Math"/>
          </w:rPr>
          <m:t>φ</m:t>
        </m:r>
      </m:oMath>
      <w:r>
        <w:t>, etc.</w:t>
      </w:r>
    </w:p>
    <w:p w:rsidR="007454F3" w:rsidRDefault="007454F3" w:rsidP="00CE4E3D">
      <w:pPr>
        <w:rPr>
          <w:b/>
          <w:i/>
        </w:rPr>
      </w:pPr>
      <w:r w:rsidRPr="007454F3">
        <w:rPr>
          <w:b/>
          <w:i/>
        </w:rPr>
        <w:t>“</w:t>
      </w:r>
      <w:r>
        <w:rPr>
          <w:b/>
          <w:i/>
        </w:rPr>
        <w:t>It</w:t>
      </w:r>
      <w:r w:rsidRPr="007454F3">
        <w:rPr>
          <w:b/>
          <w:i/>
        </w:rPr>
        <w:t xml:space="preserve"> would be nice to extend it to include arg inequalities i.e. </w:t>
      </w:r>
      <m:oMath>
        <m:r>
          <m:rPr>
            <m:sty m:val="bi"/>
          </m:rPr>
          <w:rPr>
            <w:rFonts w:ascii="Cambria Math" w:hAnsi="Cambria Math"/>
          </w:rPr>
          <m:t>pi/4&lt;arg(z)&lt;pi/2</m:t>
        </m:r>
      </m:oMath>
      <w:r w:rsidRPr="007454F3">
        <w:rPr>
          <w:b/>
          <w:i/>
        </w:rPr>
        <w:t>”</w:t>
      </w:r>
    </w:p>
    <w:p w:rsidR="007454F3" w:rsidRPr="007454F3" w:rsidRDefault="007454F3" w:rsidP="00CE4E3D">
      <w:r>
        <w:t>This would be much more challenging, as the parser is currently designed for relational statements with two sides and one relational operator. One possibility is the addition of drawing of sectors from the positive x-axis only, and then forming a statement as above by comparing the two simultaneous halves</w:t>
      </w:r>
      <w:r w:rsidR="00352A26">
        <w:t xml:space="preserve"> plotted separately</w:t>
      </w:r>
      <w:r>
        <w:t>. Currently, the program isn’t capable of drawing</w:t>
      </w:r>
      <w:r w:rsidR="00352A26">
        <w:t xml:space="preserve"> such</w:t>
      </w:r>
      <w:bookmarkStart w:id="0" w:name="_GoBack"/>
      <w:bookmarkEnd w:id="0"/>
      <w:r>
        <w:t xml:space="preserve"> sectors, but the main reason for this is the complexity of the required drawing code, rather than parsing (most of what would be needed is already in place).</w:t>
      </w:r>
    </w:p>
    <w:sectPr w:rsidR="007454F3" w:rsidRPr="007454F3" w:rsidSect="00CA6FC9">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FC9" w:rsidRDefault="00CA6FC9" w:rsidP="00CA6FC9">
      <w:pPr>
        <w:spacing w:after="0" w:line="240" w:lineRule="auto"/>
      </w:pPr>
      <w:r>
        <w:separator/>
      </w:r>
    </w:p>
  </w:endnote>
  <w:endnote w:type="continuationSeparator" w:id="0">
    <w:p w:rsidR="00CA6FC9" w:rsidRDefault="00CA6FC9" w:rsidP="00CA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FC9" w:rsidRDefault="00CA6FC9">
    <w:pPr>
      <w:pStyle w:val="Footer"/>
    </w:pPr>
    <w:r>
      <w:t>Samuel Hubbard - 4406 - 65131</w:t>
    </w:r>
    <w:r>
      <w:tab/>
    </w:r>
    <w:r>
      <w:fldChar w:fldCharType="begin"/>
    </w:r>
    <w:r>
      <w:instrText xml:space="preserve"> PAGE    \* MERGEFORMAT </w:instrText>
    </w:r>
    <w:r>
      <w:fldChar w:fldCharType="separate"/>
    </w:r>
    <w:r w:rsidR="00352A2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FC9" w:rsidRDefault="00CA6FC9" w:rsidP="00CA6FC9">
      <w:pPr>
        <w:spacing w:after="0" w:line="240" w:lineRule="auto"/>
      </w:pPr>
      <w:r>
        <w:separator/>
      </w:r>
    </w:p>
  </w:footnote>
  <w:footnote w:type="continuationSeparator" w:id="0">
    <w:p w:rsidR="00CA6FC9" w:rsidRDefault="00CA6FC9" w:rsidP="00CA6F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89D" w:rsidRDefault="00CA6FC9">
    <w:pPr>
      <w:pStyle w:val="Header"/>
    </w:pPr>
    <w:r>
      <w:t>A2 Computing Project</w:t>
    </w:r>
    <w:r w:rsidR="0055489D">
      <w:tab/>
    </w:r>
    <w:r w:rsidR="0055489D">
      <w:tab/>
      <w:t>Appraisal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C5663D"/>
    <w:multiLevelType w:val="hybridMultilevel"/>
    <w:tmpl w:val="079C3F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97B395D"/>
    <w:multiLevelType w:val="hybridMultilevel"/>
    <w:tmpl w:val="0D224E40"/>
    <w:lvl w:ilvl="0" w:tplc="EC643AF8">
      <w:start w:val="7"/>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88"/>
    <w:rsid w:val="000117DC"/>
    <w:rsid w:val="00065CFC"/>
    <w:rsid w:val="000839D8"/>
    <w:rsid w:val="000E57D9"/>
    <w:rsid w:val="00121109"/>
    <w:rsid w:val="00146189"/>
    <w:rsid w:val="001A09C5"/>
    <w:rsid w:val="001B59FF"/>
    <w:rsid w:val="002606E1"/>
    <w:rsid w:val="002D2F78"/>
    <w:rsid w:val="002D51AA"/>
    <w:rsid w:val="002E4888"/>
    <w:rsid w:val="00352A26"/>
    <w:rsid w:val="0035697C"/>
    <w:rsid w:val="00387C0D"/>
    <w:rsid w:val="003A1B8C"/>
    <w:rsid w:val="003E5D1F"/>
    <w:rsid w:val="0041099B"/>
    <w:rsid w:val="004167C6"/>
    <w:rsid w:val="00433322"/>
    <w:rsid w:val="004771A0"/>
    <w:rsid w:val="004A66A4"/>
    <w:rsid w:val="004C426C"/>
    <w:rsid w:val="0055489D"/>
    <w:rsid w:val="0059108F"/>
    <w:rsid w:val="005B3A59"/>
    <w:rsid w:val="00693CBA"/>
    <w:rsid w:val="00716255"/>
    <w:rsid w:val="007454F3"/>
    <w:rsid w:val="007E140D"/>
    <w:rsid w:val="007F3D71"/>
    <w:rsid w:val="008731C4"/>
    <w:rsid w:val="00895473"/>
    <w:rsid w:val="008C3130"/>
    <w:rsid w:val="00904D0F"/>
    <w:rsid w:val="00933982"/>
    <w:rsid w:val="00955B6B"/>
    <w:rsid w:val="00A0708F"/>
    <w:rsid w:val="00A27CA0"/>
    <w:rsid w:val="00A56E83"/>
    <w:rsid w:val="00A90FB3"/>
    <w:rsid w:val="00AB366F"/>
    <w:rsid w:val="00B12434"/>
    <w:rsid w:val="00B258CB"/>
    <w:rsid w:val="00B265AE"/>
    <w:rsid w:val="00B446A3"/>
    <w:rsid w:val="00BE72E8"/>
    <w:rsid w:val="00C45B9E"/>
    <w:rsid w:val="00C46BFB"/>
    <w:rsid w:val="00C70E2E"/>
    <w:rsid w:val="00C7500E"/>
    <w:rsid w:val="00C94A40"/>
    <w:rsid w:val="00CA6FC9"/>
    <w:rsid w:val="00CE4E3D"/>
    <w:rsid w:val="00D02D9B"/>
    <w:rsid w:val="00D07781"/>
    <w:rsid w:val="00D87A58"/>
    <w:rsid w:val="00DA621C"/>
    <w:rsid w:val="00DB004B"/>
    <w:rsid w:val="00E202A9"/>
    <w:rsid w:val="00E26848"/>
    <w:rsid w:val="00E503B4"/>
    <w:rsid w:val="00E54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C4C25C-6B69-48A0-97D1-CFA208F5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04B"/>
  </w:style>
  <w:style w:type="paragraph" w:styleId="Heading1">
    <w:name w:val="heading 1"/>
    <w:basedOn w:val="Normal"/>
    <w:next w:val="Normal"/>
    <w:link w:val="Heading1Char"/>
    <w:uiPriority w:val="9"/>
    <w:qFormat/>
    <w:rsid w:val="00DB004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B004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B004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B004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B004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B004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B004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B004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B004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04B"/>
    <w:pPr>
      <w:ind w:left="720"/>
      <w:contextualSpacing/>
    </w:pPr>
  </w:style>
  <w:style w:type="table" w:styleId="TableGrid">
    <w:name w:val="Table Grid"/>
    <w:basedOn w:val="TableNormal"/>
    <w:uiPriority w:val="39"/>
    <w:rsid w:val="002E4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004B"/>
    <w:rPr>
      <w:caps/>
      <w:color w:val="632423" w:themeColor="accent2" w:themeShade="80"/>
      <w:spacing w:val="15"/>
      <w:sz w:val="24"/>
      <w:szCs w:val="24"/>
    </w:rPr>
  </w:style>
  <w:style w:type="character" w:customStyle="1" w:styleId="Heading1Char">
    <w:name w:val="Heading 1 Char"/>
    <w:basedOn w:val="DefaultParagraphFont"/>
    <w:link w:val="Heading1"/>
    <w:uiPriority w:val="9"/>
    <w:rsid w:val="00DB004B"/>
    <w:rPr>
      <w:caps/>
      <w:color w:val="632423" w:themeColor="accent2" w:themeShade="80"/>
      <w:spacing w:val="20"/>
      <w:sz w:val="28"/>
      <w:szCs w:val="28"/>
    </w:rPr>
  </w:style>
  <w:style w:type="character" w:customStyle="1" w:styleId="Heading3Char">
    <w:name w:val="Heading 3 Char"/>
    <w:basedOn w:val="DefaultParagraphFont"/>
    <w:link w:val="Heading3"/>
    <w:uiPriority w:val="9"/>
    <w:rsid w:val="00DB004B"/>
    <w:rPr>
      <w:caps/>
      <w:color w:val="622423" w:themeColor="accent2" w:themeShade="7F"/>
      <w:sz w:val="24"/>
      <w:szCs w:val="24"/>
    </w:rPr>
  </w:style>
  <w:style w:type="character" w:customStyle="1" w:styleId="Heading4Char">
    <w:name w:val="Heading 4 Char"/>
    <w:basedOn w:val="DefaultParagraphFont"/>
    <w:link w:val="Heading4"/>
    <w:uiPriority w:val="9"/>
    <w:semiHidden/>
    <w:rsid w:val="00DB004B"/>
    <w:rPr>
      <w:caps/>
      <w:color w:val="622423" w:themeColor="accent2" w:themeShade="7F"/>
      <w:spacing w:val="10"/>
    </w:rPr>
  </w:style>
  <w:style w:type="character" w:customStyle="1" w:styleId="Heading5Char">
    <w:name w:val="Heading 5 Char"/>
    <w:basedOn w:val="DefaultParagraphFont"/>
    <w:link w:val="Heading5"/>
    <w:uiPriority w:val="9"/>
    <w:semiHidden/>
    <w:rsid w:val="00DB004B"/>
    <w:rPr>
      <w:caps/>
      <w:color w:val="622423" w:themeColor="accent2" w:themeShade="7F"/>
      <w:spacing w:val="10"/>
    </w:rPr>
  </w:style>
  <w:style w:type="character" w:customStyle="1" w:styleId="Heading6Char">
    <w:name w:val="Heading 6 Char"/>
    <w:basedOn w:val="DefaultParagraphFont"/>
    <w:link w:val="Heading6"/>
    <w:uiPriority w:val="9"/>
    <w:semiHidden/>
    <w:rsid w:val="00DB004B"/>
    <w:rPr>
      <w:caps/>
      <w:color w:val="943634" w:themeColor="accent2" w:themeShade="BF"/>
      <w:spacing w:val="10"/>
    </w:rPr>
  </w:style>
  <w:style w:type="character" w:customStyle="1" w:styleId="Heading7Char">
    <w:name w:val="Heading 7 Char"/>
    <w:basedOn w:val="DefaultParagraphFont"/>
    <w:link w:val="Heading7"/>
    <w:uiPriority w:val="9"/>
    <w:semiHidden/>
    <w:rsid w:val="00DB004B"/>
    <w:rPr>
      <w:i/>
      <w:iCs/>
      <w:caps/>
      <w:color w:val="943634" w:themeColor="accent2" w:themeShade="BF"/>
      <w:spacing w:val="10"/>
    </w:rPr>
  </w:style>
  <w:style w:type="character" w:customStyle="1" w:styleId="Heading8Char">
    <w:name w:val="Heading 8 Char"/>
    <w:basedOn w:val="DefaultParagraphFont"/>
    <w:link w:val="Heading8"/>
    <w:uiPriority w:val="9"/>
    <w:semiHidden/>
    <w:rsid w:val="00DB004B"/>
    <w:rPr>
      <w:caps/>
      <w:spacing w:val="10"/>
      <w:sz w:val="20"/>
      <w:szCs w:val="20"/>
    </w:rPr>
  </w:style>
  <w:style w:type="character" w:customStyle="1" w:styleId="Heading9Char">
    <w:name w:val="Heading 9 Char"/>
    <w:basedOn w:val="DefaultParagraphFont"/>
    <w:link w:val="Heading9"/>
    <w:uiPriority w:val="9"/>
    <w:semiHidden/>
    <w:rsid w:val="00DB004B"/>
    <w:rPr>
      <w:i/>
      <w:iCs/>
      <w:caps/>
      <w:spacing w:val="10"/>
      <w:sz w:val="20"/>
      <w:szCs w:val="20"/>
    </w:rPr>
  </w:style>
  <w:style w:type="paragraph" w:styleId="Caption">
    <w:name w:val="caption"/>
    <w:basedOn w:val="Normal"/>
    <w:next w:val="Normal"/>
    <w:uiPriority w:val="35"/>
    <w:semiHidden/>
    <w:unhideWhenUsed/>
    <w:qFormat/>
    <w:rsid w:val="00DB004B"/>
    <w:rPr>
      <w:caps/>
      <w:spacing w:val="10"/>
      <w:sz w:val="18"/>
      <w:szCs w:val="18"/>
    </w:rPr>
  </w:style>
  <w:style w:type="paragraph" w:styleId="Title">
    <w:name w:val="Title"/>
    <w:basedOn w:val="Normal"/>
    <w:next w:val="Normal"/>
    <w:link w:val="TitleChar"/>
    <w:uiPriority w:val="10"/>
    <w:qFormat/>
    <w:rsid w:val="00DB004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B004B"/>
    <w:rPr>
      <w:caps/>
      <w:color w:val="632423" w:themeColor="accent2" w:themeShade="80"/>
      <w:spacing w:val="50"/>
      <w:sz w:val="44"/>
      <w:szCs w:val="44"/>
    </w:rPr>
  </w:style>
  <w:style w:type="paragraph" w:styleId="Subtitle">
    <w:name w:val="Subtitle"/>
    <w:basedOn w:val="Normal"/>
    <w:next w:val="Normal"/>
    <w:link w:val="SubtitleChar"/>
    <w:uiPriority w:val="11"/>
    <w:qFormat/>
    <w:rsid w:val="00DB004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B004B"/>
    <w:rPr>
      <w:caps/>
      <w:spacing w:val="20"/>
      <w:sz w:val="18"/>
      <w:szCs w:val="18"/>
    </w:rPr>
  </w:style>
  <w:style w:type="character" w:styleId="Strong">
    <w:name w:val="Strong"/>
    <w:uiPriority w:val="22"/>
    <w:qFormat/>
    <w:rsid w:val="00DB004B"/>
    <w:rPr>
      <w:b/>
      <w:bCs/>
      <w:color w:val="943634" w:themeColor="accent2" w:themeShade="BF"/>
      <w:spacing w:val="5"/>
    </w:rPr>
  </w:style>
  <w:style w:type="character" w:styleId="Emphasis">
    <w:name w:val="Emphasis"/>
    <w:uiPriority w:val="20"/>
    <w:qFormat/>
    <w:rsid w:val="00DB004B"/>
    <w:rPr>
      <w:caps/>
      <w:spacing w:val="5"/>
      <w:sz w:val="20"/>
      <w:szCs w:val="20"/>
    </w:rPr>
  </w:style>
  <w:style w:type="paragraph" w:styleId="NoSpacing">
    <w:name w:val="No Spacing"/>
    <w:basedOn w:val="Normal"/>
    <w:link w:val="NoSpacingChar"/>
    <w:uiPriority w:val="1"/>
    <w:qFormat/>
    <w:rsid w:val="00DB004B"/>
    <w:pPr>
      <w:spacing w:after="0" w:line="240" w:lineRule="auto"/>
    </w:pPr>
  </w:style>
  <w:style w:type="character" w:customStyle="1" w:styleId="NoSpacingChar">
    <w:name w:val="No Spacing Char"/>
    <w:basedOn w:val="DefaultParagraphFont"/>
    <w:link w:val="NoSpacing"/>
    <w:uiPriority w:val="1"/>
    <w:rsid w:val="00DB004B"/>
  </w:style>
  <w:style w:type="paragraph" w:styleId="Quote">
    <w:name w:val="Quote"/>
    <w:basedOn w:val="Normal"/>
    <w:next w:val="Normal"/>
    <w:link w:val="QuoteChar"/>
    <w:uiPriority w:val="29"/>
    <w:qFormat/>
    <w:rsid w:val="00DB004B"/>
    <w:rPr>
      <w:i/>
      <w:iCs/>
    </w:rPr>
  </w:style>
  <w:style w:type="character" w:customStyle="1" w:styleId="QuoteChar">
    <w:name w:val="Quote Char"/>
    <w:basedOn w:val="DefaultParagraphFont"/>
    <w:link w:val="Quote"/>
    <w:uiPriority w:val="29"/>
    <w:rsid w:val="00DB004B"/>
    <w:rPr>
      <w:i/>
      <w:iCs/>
    </w:rPr>
  </w:style>
  <w:style w:type="paragraph" w:styleId="IntenseQuote">
    <w:name w:val="Intense Quote"/>
    <w:basedOn w:val="Normal"/>
    <w:next w:val="Normal"/>
    <w:link w:val="IntenseQuoteChar"/>
    <w:uiPriority w:val="30"/>
    <w:qFormat/>
    <w:rsid w:val="00DB004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B004B"/>
    <w:rPr>
      <w:caps/>
      <w:color w:val="622423" w:themeColor="accent2" w:themeShade="7F"/>
      <w:spacing w:val="5"/>
      <w:sz w:val="20"/>
      <w:szCs w:val="20"/>
    </w:rPr>
  </w:style>
  <w:style w:type="character" w:styleId="SubtleEmphasis">
    <w:name w:val="Subtle Emphasis"/>
    <w:uiPriority w:val="19"/>
    <w:qFormat/>
    <w:rsid w:val="00DB004B"/>
    <w:rPr>
      <w:i/>
      <w:iCs/>
    </w:rPr>
  </w:style>
  <w:style w:type="character" w:styleId="IntenseEmphasis">
    <w:name w:val="Intense Emphasis"/>
    <w:uiPriority w:val="21"/>
    <w:qFormat/>
    <w:rsid w:val="00DB004B"/>
    <w:rPr>
      <w:i/>
      <w:iCs/>
      <w:caps/>
      <w:spacing w:val="10"/>
      <w:sz w:val="20"/>
      <w:szCs w:val="20"/>
    </w:rPr>
  </w:style>
  <w:style w:type="character" w:styleId="SubtleReference">
    <w:name w:val="Subtle Reference"/>
    <w:basedOn w:val="DefaultParagraphFont"/>
    <w:uiPriority w:val="31"/>
    <w:qFormat/>
    <w:rsid w:val="00DB004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B004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B004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B004B"/>
    <w:pPr>
      <w:outlineLvl w:val="9"/>
    </w:pPr>
    <w:rPr>
      <w:lang w:bidi="en-US"/>
    </w:rPr>
  </w:style>
  <w:style w:type="paragraph" w:styleId="BalloonText">
    <w:name w:val="Balloon Text"/>
    <w:basedOn w:val="Normal"/>
    <w:link w:val="BalloonTextChar"/>
    <w:uiPriority w:val="99"/>
    <w:semiHidden/>
    <w:unhideWhenUsed/>
    <w:rsid w:val="00A07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08F"/>
    <w:rPr>
      <w:rFonts w:ascii="Tahoma" w:hAnsi="Tahoma" w:cs="Tahoma"/>
      <w:sz w:val="16"/>
      <w:szCs w:val="16"/>
    </w:rPr>
  </w:style>
  <w:style w:type="paragraph" w:styleId="Header">
    <w:name w:val="header"/>
    <w:basedOn w:val="Normal"/>
    <w:link w:val="HeaderChar"/>
    <w:uiPriority w:val="99"/>
    <w:unhideWhenUsed/>
    <w:rsid w:val="00CA6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FC9"/>
  </w:style>
  <w:style w:type="paragraph" w:styleId="Footer">
    <w:name w:val="footer"/>
    <w:basedOn w:val="Normal"/>
    <w:link w:val="FooterChar"/>
    <w:uiPriority w:val="99"/>
    <w:unhideWhenUsed/>
    <w:rsid w:val="00CA6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FC9"/>
  </w:style>
  <w:style w:type="character" w:styleId="PlaceholderText">
    <w:name w:val="Placeholder Text"/>
    <w:basedOn w:val="DefaultParagraphFont"/>
    <w:uiPriority w:val="99"/>
    <w:semiHidden/>
    <w:rsid w:val="001211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26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4</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College of Richard Collyer</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13HubbardS51</dc:creator>
  <cp:keywords/>
  <dc:description/>
  <cp:lastModifiedBy>13HubbardS51</cp:lastModifiedBy>
  <cp:revision>58</cp:revision>
  <dcterms:created xsi:type="dcterms:W3CDTF">2014-12-02T10:08:00Z</dcterms:created>
  <dcterms:modified xsi:type="dcterms:W3CDTF">2015-04-29T09:52:00Z</dcterms:modified>
</cp:coreProperties>
</file>