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80F46" w14:textId="2AEC8AE4" w:rsidR="00911466" w:rsidRPr="0085202E" w:rsidRDefault="00911466" w:rsidP="00C420A3">
      <w:pPr>
        <w:pStyle w:val="HTML"/>
        <w:spacing w:before="0"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5202E">
        <w:rPr>
          <w:rFonts w:ascii="Times New Roman" w:hAnsi="Times New Roman" w:cs="Times New Roman"/>
          <w:b/>
          <w:bCs/>
          <w:sz w:val="28"/>
          <w:szCs w:val="28"/>
        </w:rPr>
        <w:t>УДК 621.311</w:t>
      </w:r>
    </w:p>
    <w:p w14:paraId="3DEC6825" w14:textId="77777777" w:rsidR="00911466" w:rsidRPr="0085202E" w:rsidRDefault="00911466" w:rsidP="00C420A3">
      <w:pPr>
        <w:pStyle w:val="HTML"/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01E35149" w14:textId="076402F0" w:rsidR="0008506A" w:rsidRPr="0085202E" w:rsidRDefault="00D60299" w:rsidP="00C420A3">
      <w:pPr>
        <w:pStyle w:val="HTML"/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ТЕХНОЛОГИЯ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LoRa</w:t>
      </w:r>
      <w:r w:rsidRPr="00D602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КАК</w:t>
      </w:r>
      <w:r w:rsidR="00911466" w:rsidRPr="0085202E">
        <w:rPr>
          <w:rFonts w:ascii="Times New Roman" w:hAnsi="Times New Roman" w:cs="Times New Roman"/>
          <w:b/>
          <w:sz w:val="28"/>
          <w:szCs w:val="28"/>
        </w:rPr>
        <w:t xml:space="preserve"> СРЕДСТВ</w:t>
      </w:r>
      <w:r>
        <w:rPr>
          <w:rFonts w:ascii="Times New Roman" w:hAnsi="Times New Roman" w:cs="Times New Roman"/>
          <w:b/>
          <w:sz w:val="28"/>
          <w:szCs w:val="28"/>
        </w:rPr>
        <w:t>О ЦИФРОВОЙ</w:t>
      </w:r>
      <w:r w:rsidR="00911466" w:rsidRPr="0085202E">
        <w:rPr>
          <w:rFonts w:ascii="Times New Roman" w:hAnsi="Times New Roman" w:cs="Times New Roman"/>
          <w:b/>
          <w:sz w:val="28"/>
          <w:szCs w:val="28"/>
        </w:rPr>
        <w:t xml:space="preserve"> РАДИОТЕЛЕМЕТРИИ ДЛЯ 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="00911466" w:rsidRPr="0085202E">
        <w:rPr>
          <w:rFonts w:ascii="Times New Roman" w:hAnsi="Times New Roman" w:cs="Times New Roman"/>
          <w:b/>
          <w:sz w:val="28"/>
          <w:szCs w:val="28"/>
        </w:rPr>
        <w:t>T УСТРОЙСТВ</w:t>
      </w:r>
    </w:p>
    <w:p w14:paraId="0D3EE2A0" w14:textId="77777777" w:rsidR="00911466" w:rsidRPr="0085202E" w:rsidRDefault="00911466" w:rsidP="00C420A3">
      <w:pPr>
        <w:pStyle w:val="HTML"/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88C0B5" w14:textId="645EAB86" w:rsidR="00911466" w:rsidRPr="0085202E" w:rsidRDefault="00911466" w:rsidP="00C420A3">
      <w:pPr>
        <w:pStyle w:val="HTM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85202E">
        <w:rPr>
          <w:rFonts w:ascii="Times New Roman" w:hAnsi="Times New Roman" w:cs="Times New Roman"/>
          <w:b/>
          <w:sz w:val="28"/>
          <w:szCs w:val="28"/>
        </w:rPr>
        <w:t>Карманов А.А., Савостин А.А.</w:t>
      </w:r>
    </w:p>
    <w:p w14:paraId="1CA0EADC" w14:textId="2306035C" w:rsidR="00911466" w:rsidRPr="0085202E" w:rsidRDefault="00911466" w:rsidP="00C420A3">
      <w:pPr>
        <w:pStyle w:val="HTML"/>
        <w:spacing w:before="0"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5202E">
        <w:rPr>
          <w:rFonts w:ascii="Times New Roman" w:hAnsi="Times New Roman" w:cs="Times New Roman"/>
          <w:i/>
          <w:sz w:val="28"/>
          <w:szCs w:val="28"/>
        </w:rPr>
        <w:t>(</w:t>
      </w:r>
      <w:r w:rsidRPr="0085202E">
        <w:rPr>
          <w:rFonts w:ascii="Times New Roman" w:hAnsi="Times New Roman" w:cs="Times New Roman"/>
          <w:i/>
          <w:iCs/>
          <w:sz w:val="28"/>
          <w:szCs w:val="28"/>
        </w:rPr>
        <w:t>СКУ им. М. Козыбаева)</w:t>
      </w:r>
    </w:p>
    <w:p w14:paraId="2FF872B2" w14:textId="77777777" w:rsidR="0008506A" w:rsidRPr="0085202E" w:rsidRDefault="0008506A" w:rsidP="00C420A3">
      <w:pPr>
        <w:pStyle w:val="HTM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ACF4700" w14:textId="7E94A1A0" w:rsidR="00083B5C" w:rsidRDefault="00083B5C" w:rsidP="00C420A3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r w:rsidRPr="00083B5C">
        <w:rPr>
          <w:sz w:val="28"/>
          <w:szCs w:val="28"/>
        </w:rPr>
        <w:t xml:space="preserve">Термин IoT, </w:t>
      </w:r>
      <w:r>
        <w:rPr>
          <w:sz w:val="28"/>
          <w:szCs w:val="28"/>
        </w:rPr>
        <w:t>(</w:t>
      </w:r>
      <w:r w:rsidRPr="00083B5C">
        <w:rPr>
          <w:sz w:val="28"/>
          <w:szCs w:val="28"/>
        </w:rPr>
        <w:t>Интернет вещей</w:t>
      </w:r>
      <w:r>
        <w:rPr>
          <w:sz w:val="28"/>
          <w:szCs w:val="28"/>
        </w:rPr>
        <w:t>)</w:t>
      </w:r>
      <w:r w:rsidRPr="00083B5C">
        <w:rPr>
          <w:sz w:val="28"/>
          <w:szCs w:val="28"/>
        </w:rPr>
        <w:t xml:space="preserve">, </w:t>
      </w:r>
      <w:r>
        <w:rPr>
          <w:sz w:val="28"/>
          <w:szCs w:val="28"/>
        </w:rPr>
        <w:t>подразумевает коллективную сеть</w:t>
      </w:r>
      <w:r w:rsidRPr="00083B5C">
        <w:rPr>
          <w:sz w:val="28"/>
          <w:szCs w:val="28"/>
        </w:rPr>
        <w:t xml:space="preserve">, которая </w:t>
      </w:r>
      <w:r>
        <w:rPr>
          <w:sz w:val="28"/>
          <w:szCs w:val="28"/>
        </w:rPr>
        <w:t>обеспечивает</w:t>
      </w:r>
      <w:r w:rsidRPr="00083B5C">
        <w:rPr>
          <w:sz w:val="28"/>
          <w:szCs w:val="28"/>
        </w:rPr>
        <w:t xml:space="preserve"> связь </w:t>
      </w:r>
      <w:r>
        <w:rPr>
          <w:sz w:val="28"/>
          <w:szCs w:val="28"/>
        </w:rPr>
        <w:t xml:space="preserve">устройств с </w:t>
      </w:r>
      <w:r w:rsidR="0096743C">
        <w:rPr>
          <w:sz w:val="28"/>
          <w:szCs w:val="28"/>
        </w:rPr>
        <w:t>Интернетом</w:t>
      </w:r>
      <w:r w:rsidRPr="00083B5C">
        <w:rPr>
          <w:sz w:val="28"/>
          <w:szCs w:val="28"/>
        </w:rPr>
        <w:t xml:space="preserve">, а также </w:t>
      </w:r>
      <w:r>
        <w:rPr>
          <w:sz w:val="28"/>
          <w:szCs w:val="28"/>
        </w:rPr>
        <w:t xml:space="preserve">устройств </w:t>
      </w:r>
      <w:r w:rsidR="00073667">
        <w:rPr>
          <w:sz w:val="28"/>
          <w:szCs w:val="28"/>
        </w:rPr>
        <w:t>друг с другом</w:t>
      </w:r>
      <w:r w:rsidR="00840F6C">
        <w:rPr>
          <w:sz w:val="28"/>
          <w:szCs w:val="28"/>
        </w:rPr>
        <w:t xml:space="preserve"> </w:t>
      </w:r>
      <w:r w:rsidR="00840F6C" w:rsidRPr="00840F6C">
        <w:rPr>
          <w:sz w:val="28"/>
          <w:szCs w:val="28"/>
        </w:rPr>
        <w:t>[1]</w:t>
      </w:r>
      <w:r w:rsidRPr="00083B5C">
        <w:rPr>
          <w:sz w:val="28"/>
          <w:szCs w:val="28"/>
        </w:rPr>
        <w:t xml:space="preserve">. Благодаря </w:t>
      </w:r>
      <w:r>
        <w:rPr>
          <w:sz w:val="28"/>
          <w:szCs w:val="28"/>
        </w:rPr>
        <w:t>разнообразию современных</w:t>
      </w:r>
      <w:r w:rsidRPr="00083B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цифровых </w:t>
      </w:r>
      <w:r w:rsidRPr="00083B5C">
        <w:rPr>
          <w:sz w:val="28"/>
          <w:szCs w:val="28"/>
        </w:rPr>
        <w:t>микросхем</w:t>
      </w:r>
      <w:r>
        <w:rPr>
          <w:sz w:val="28"/>
          <w:szCs w:val="28"/>
        </w:rPr>
        <w:t>, датчиков и исполнительных устройств существуют</w:t>
      </w:r>
      <w:r w:rsidRPr="00083B5C">
        <w:rPr>
          <w:sz w:val="28"/>
          <w:szCs w:val="28"/>
        </w:rPr>
        <w:t xml:space="preserve"> </w:t>
      </w:r>
      <w:r>
        <w:rPr>
          <w:sz w:val="28"/>
          <w:szCs w:val="28"/>
        </w:rPr>
        <w:t>десятки миллиардов</w:t>
      </w:r>
      <w:r w:rsidRPr="00083B5C">
        <w:rPr>
          <w:sz w:val="28"/>
          <w:szCs w:val="28"/>
        </w:rPr>
        <w:t xml:space="preserve"> устройств, подключенных к </w:t>
      </w:r>
      <w:r>
        <w:rPr>
          <w:sz w:val="28"/>
          <w:szCs w:val="28"/>
        </w:rPr>
        <w:t xml:space="preserve">сети </w:t>
      </w:r>
      <w:r w:rsidRPr="00083B5C">
        <w:rPr>
          <w:sz w:val="28"/>
          <w:szCs w:val="28"/>
        </w:rPr>
        <w:t>Интернет.</w:t>
      </w:r>
    </w:p>
    <w:p w14:paraId="498E8B1E" w14:textId="7DDFB377" w:rsidR="008E73EE" w:rsidRPr="0085202E" w:rsidRDefault="00733AAE" w:rsidP="00C420A3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Взаимодействие этих устройств друг с другом и с сетью Интернет было бы невозможным без цифровых средств радиотелеметрии</w:t>
      </w:r>
      <w:r w:rsidR="00766306">
        <w:rPr>
          <w:sz w:val="28"/>
          <w:szCs w:val="28"/>
        </w:rPr>
        <w:t>, комплексному обзору</w:t>
      </w:r>
      <w:r w:rsidR="00036E82">
        <w:rPr>
          <w:sz w:val="28"/>
          <w:szCs w:val="28"/>
        </w:rPr>
        <w:t xml:space="preserve"> </w:t>
      </w:r>
      <w:r w:rsidR="00D60299">
        <w:rPr>
          <w:sz w:val="28"/>
          <w:szCs w:val="28"/>
        </w:rPr>
        <w:t>одного из которых посвящена</w:t>
      </w:r>
      <w:r w:rsidR="00036E82">
        <w:rPr>
          <w:sz w:val="28"/>
          <w:szCs w:val="28"/>
        </w:rPr>
        <w:t xml:space="preserve"> настоящая статья</w:t>
      </w:r>
      <w:r w:rsidR="00D60299">
        <w:rPr>
          <w:sz w:val="28"/>
          <w:szCs w:val="28"/>
        </w:rPr>
        <w:t>.</w:t>
      </w:r>
    </w:p>
    <w:p w14:paraId="32F0E937" w14:textId="70780225" w:rsidR="008E73EE" w:rsidRPr="0085202E" w:rsidRDefault="00D60299" w:rsidP="00C420A3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85202E" w:rsidRPr="0085202E">
        <w:rPr>
          <w:sz w:val="28"/>
          <w:szCs w:val="28"/>
        </w:rPr>
        <w:t xml:space="preserve">нализ </w:t>
      </w:r>
      <w:r>
        <w:rPr>
          <w:sz w:val="28"/>
          <w:szCs w:val="28"/>
        </w:rPr>
        <w:t>технических возможностей современных технологий беспроводной связи (</w:t>
      </w:r>
      <w:r w:rsidRPr="0085202E">
        <w:rPr>
          <w:sz w:val="28"/>
          <w:szCs w:val="28"/>
        </w:rPr>
        <w:t>LTE-M</w:t>
      </w:r>
      <w:r>
        <w:rPr>
          <w:sz w:val="28"/>
          <w:szCs w:val="28"/>
        </w:rPr>
        <w:t>,</w:t>
      </w:r>
      <w:r w:rsidRPr="0085202E">
        <w:rPr>
          <w:sz w:val="28"/>
          <w:szCs w:val="28"/>
        </w:rPr>
        <w:t xml:space="preserve"> NB-IoT</w:t>
      </w:r>
      <w:r>
        <w:rPr>
          <w:sz w:val="28"/>
          <w:szCs w:val="28"/>
        </w:rPr>
        <w:t>,</w:t>
      </w:r>
      <w:r w:rsidRPr="0085202E">
        <w:rPr>
          <w:sz w:val="28"/>
          <w:szCs w:val="28"/>
        </w:rPr>
        <w:t xml:space="preserve"> EC-GSM-IoT, LoRa</w:t>
      </w:r>
      <w:r>
        <w:rPr>
          <w:sz w:val="28"/>
          <w:szCs w:val="28"/>
        </w:rPr>
        <w:t>,</w:t>
      </w:r>
      <w:r w:rsidRPr="0085202E">
        <w:rPr>
          <w:sz w:val="28"/>
          <w:szCs w:val="28"/>
        </w:rPr>
        <w:t xml:space="preserve"> Symphony Link</w:t>
      </w:r>
      <w:r>
        <w:rPr>
          <w:sz w:val="28"/>
          <w:szCs w:val="28"/>
        </w:rPr>
        <w:t>,</w:t>
      </w:r>
      <w:r w:rsidRPr="0085202E">
        <w:rPr>
          <w:sz w:val="28"/>
          <w:szCs w:val="28"/>
        </w:rPr>
        <w:t xml:space="preserve"> Sigfox</w:t>
      </w:r>
      <w:r>
        <w:rPr>
          <w:sz w:val="28"/>
          <w:szCs w:val="28"/>
        </w:rPr>
        <w:t xml:space="preserve"> и др</w:t>
      </w:r>
      <w:r w:rsidR="00002CAE">
        <w:rPr>
          <w:sz w:val="28"/>
          <w:szCs w:val="28"/>
        </w:rPr>
        <w:t>.</w:t>
      </w:r>
      <w:r>
        <w:rPr>
          <w:sz w:val="28"/>
          <w:szCs w:val="28"/>
        </w:rPr>
        <w:t>) позволяет сделать вывод</w:t>
      </w:r>
      <w:r w:rsidR="0085202E" w:rsidRPr="0085202E">
        <w:rPr>
          <w:sz w:val="28"/>
          <w:szCs w:val="28"/>
        </w:rPr>
        <w:t xml:space="preserve">, что </w:t>
      </w:r>
      <w:r w:rsidR="000F4423">
        <w:rPr>
          <w:sz w:val="28"/>
          <w:szCs w:val="28"/>
        </w:rPr>
        <w:t xml:space="preserve">с точки зрения </w:t>
      </w:r>
      <w:r w:rsidR="008E73EE" w:rsidRPr="0085202E">
        <w:rPr>
          <w:sz w:val="28"/>
          <w:szCs w:val="28"/>
        </w:rPr>
        <w:t>оптимально</w:t>
      </w:r>
      <w:r w:rsidR="000F4423">
        <w:rPr>
          <w:sz w:val="28"/>
          <w:szCs w:val="28"/>
        </w:rPr>
        <w:t>го баланса между</w:t>
      </w:r>
      <w:r w:rsidR="008E73EE" w:rsidRPr="0085202E">
        <w:rPr>
          <w:sz w:val="28"/>
          <w:szCs w:val="28"/>
        </w:rPr>
        <w:t xml:space="preserve"> </w:t>
      </w:r>
      <w:r>
        <w:rPr>
          <w:sz w:val="28"/>
          <w:szCs w:val="28"/>
        </w:rPr>
        <w:t>энергопотреблени</w:t>
      </w:r>
      <w:r w:rsidR="000F4423">
        <w:rPr>
          <w:sz w:val="28"/>
          <w:szCs w:val="28"/>
        </w:rPr>
        <w:t>ем</w:t>
      </w:r>
      <w:r>
        <w:rPr>
          <w:sz w:val="28"/>
          <w:szCs w:val="28"/>
        </w:rPr>
        <w:t xml:space="preserve">, </w:t>
      </w:r>
      <w:r w:rsidR="008E73EE" w:rsidRPr="0085202E">
        <w:rPr>
          <w:sz w:val="28"/>
          <w:szCs w:val="28"/>
        </w:rPr>
        <w:t>скорост</w:t>
      </w:r>
      <w:r w:rsidR="001146C9">
        <w:rPr>
          <w:sz w:val="28"/>
          <w:szCs w:val="28"/>
        </w:rPr>
        <w:t>ью</w:t>
      </w:r>
      <w:r w:rsidR="008E73EE" w:rsidRPr="0085202E">
        <w:rPr>
          <w:sz w:val="28"/>
          <w:szCs w:val="28"/>
        </w:rPr>
        <w:t xml:space="preserve"> </w:t>
      </w:r>
      <w:r w:rsidR="001146C9">
        <w:rPr>
          <w:sz w:val="28"/>
          <w:szCs w:val="28"/>
        </w:rPr>
        <w:t>обмена</w:t>
      </w:r>
      <w:r w:rsidR="008E73EE" w:rsidRPr="0085202E">
        <w:rPr>
          <w:sz w:val="28"/>
          <w:szCs w:val="28"/>
        </w:rPr>
        <w:t>, использ</w:t>
      </w:r>
      <w:r w:rsidR="001146C9">
        <w:rPr>
          <w:sz w:val="28"/>
          <w:szCs w:val="28"/>
        </w:rPr>
        <w:t>уемым</w:t>
      </w:r>
      <w:r w:rsidR="008E73EE" w:rsidRPr="0085202E">
        <w:rPr>
          <w:sz w:val="28"/>
          <w:szCs w:val="28"/>
        </w:rPr>
        <w:t xml:space="preserve"> спектр</w:t>
      </w:r>
      <w:r w:rsidR="001146C9">
        <w:rPr>
          <w:sz w:val="28"/>
          <w:szCs w:val="28"/>
        </w:rPr>
        <w:t>ом</w:t>
      </w:r>
      <w:r w:rsidR="008E73EE" w:rsidRPr="0085202E">
        <w:rPr>
          <w:sz w:val="28"/>
          <w:szCs w:val="28"/>
        </w:rPr>
        <w:t xml:space="preserve"> частот</w:t>
      </w:r>
      <w:r>
        <w:rPr>
          <w:sz w:val="28"/>
          <w:szCs w:val="28"/>
        </w:rPr>
        <w:t>, бюджет</w:t>
      </w:r>
      <w:r w:rsidR="001146C9">
        <w:rPr>
          <w:sz w:val="28"/>
          <w:szCs w:val="28"/>
        </w:rPr>
        <w:t>ом</w:t>
      </w:r>
      <w:r>
        <w:rPr>
          <w:sz w:val="28"/>
          <w:szCs w:val="28"/>
        </w:rPr>
        <w:t xml:space="preserve"> канала связи</w:t>
      </w:r>
      <w:r w:rsidR="008E73EE" w:rsidRPr="0085202E">
        <w:rPr>
          <w:sz w:val="28"/>
          <w:szCs w:val="28"/>
        </w:rPr>
        <w:t xml:space="preserve"> и доступност</w:t>
      </w:r>
      <w:r w:rsidR="001146C9">
        <w:rPr>
          <w:sz w:val="28"/>
          <w:szCs w:val="28"/>
        </w:rPr>
        <w:t>ью</w:t>
      </w:r>
      <w:r w:rsidR="008E73EE" w:rsidRPr="0085202E">
        <w:rPr>
          <w:sz w:val="28"/>
          <w:szCs w:val="28"/>
        </w:rPr>
        <w:t xml:space="preserve"> аппаратных</w:t>
      </w:r>
      <w:r w:rsidR="0085202E" w:rsidRPr="0085202E">
        <w:rPr>
          <w:sz w:val="28"/>
          <w:szCs w:val="28"/>
        </w:rPr>
        <w:t xml:space="preserve"> </w:t>
      </w:r>
      <w:r w:rsidR="001146C9">
        <w:rPr>
          <w:sz w:val="28"/>
          <w:szCs w:val="28"/>
        </w:rPr>
        <w:t>решений,</w:t>
      </w:r>
      <w:r w:rsidR="0085202E" w:rsidRPr="0085202E">
        <w:rPr>
          <w:sz w:val="28"/>
          <w:szCs w:val="28"/>
        </w:rPr>
        <w:t xml:space="preserve"> </w:t>
      </w:r>
      <w:r w:rsidR="000F4423" w:rsidRPr="000F4423">
        <w:rPr>
          <w:sz w:val="28"/>
          <w:szCs w:val="28"/>
        </w:rPr>
        <w:t xml:space="preserve">наиболее предпочтительным средством </w:t>
      </w:r>
      <w:r w:rsidR="001146C9">
        <w:rPr>
          <w:sz w:val="28"/>
          <w:szCs w:val="28"/>
        </w:rPr>
        <w:t xml:space="preserve">радиотелеметрии для </w:t>
      </w:r>
      <w:r w:rsidR="001146C9" w:rsidRPr="001146C9">
        <w:rPr>
          <w:sz w:val="28"/>
          <w:szCs w:val="28"/>
        </w:rPr>
        <w:t xml:space="preserve">IoT </w:t>
      </w:r>
      <w:r w:rsidR="001146C9">
        <w:rPr>
          <w:sz w:val="28"/>
          <w:szCs w:val="28"/>
        </w:rPr>
        <w:t xml:space="preserve">устройств </w:t>
      </w:r>
      <w:r w:rsidR="000F4423" w:rsidRPr="000F4423">
        <w:rPr>
          <w:sz w:val="28"/>
          <w:szCs w:val="28"/>
        </w:rPr>
        <w:t>является технология LoRa</w:t>
      </w:r>
      <w:r w:rsidR="0085202E" w:rsidRPr="0085202E">
        <w:rPr>
          <w:sz w:val="28"/>
          <w:szCs w:val="28"/>
        </w:rPr>
        <w:t>.</w:t>
      </w:r>
      <w:r w:rsidR="001146C9">
        <w:rPr>
          <w:sz w:val="28"/>
          <w:szCs w:val="28"/>
        </w:rPr>
        <w:t xml:space="preserve"> Ниже изложены аргументы в пользу заявленного утверждения</w:t>
      </w:r>
    </w:p>
    <w:p w14:paraId="04253588" w14:textId="6B36E67F" w:rsidR="000C1B50" w:rsidRDefault="00766306" w:rsidP="00C420A3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сегодняшний день </w:t>
      </w:r>
      <w:r w:rsidR="0085202E" w:rsidRPr="0085202E">
        <w:rPr>
          <w:sz w:val="28"/>
          <w:szCs w:val="28"/>
        </w:rPr>
        <w:t xml:space="preserve">LoRa является </w:t>
      </w:r>
      <w:r>
        <w:rPr>
          <w:sz w:val="28"/>
          <w:szCs w:val="28"/>
        </w:rPr>
        <w:t xml:space="preserve">одной </w:t>
      </w:r>
      <w:r w:rsidR="00073667">
        <w:rPr>
          <w:sz w:val="28"/>
          <w:szCs w:val="28"/>
        </w:rPr>
        <w:t xml:space="preserve">из </w:t>
      </w:r>
      <w:r w:rsidR="0085202E" w:rsidRPr="0085202E">
        <w:rPr>
          <w:sz w:val="28"/>
          <w:szCs w:val="28"/>
        </w:rPr>
        <w:t>сам</w:t>
      </w:r>
      <w:r>
        <w:rPr>
          <w:sz w:val="28"/>
          <w:szCs w:val="28"/>
        </w:rPr>
        <w:t>ых универсальных технологий</w:t>
      </w:r>
      <w:r w:rsidR="00073667">
        <w:rPr>
          <w:sz w:val="28"/>
          <w:szCs w:val="28"/>
        </w:rPr>
        <w:t xml:space="preserve">, </w:t>
      </w:r>
      <w:r w:rsidR="00577FF5">
        <w:rPr>
          <w:sz w:val="28"/>
          <w:szCs w:val="28"/>
        </w:rPr>
        <w:t>принадлежащей</w:t>
      </w:r>
      <w:r w:rsidR="00073667">
        <w:rPr>
          <w:sz w:val="28"/>
          <w:szCs w:val="28"/>
        </w:rPr>
        <w:t xml:space="preserve"> к категории </w:t>
      </w:r>
      <w:r w:rsidR="0085202E" w:rsidRPr="0085202E">
        <w:rPr>
          <w:sz w:val="28"/>
          <w:szCs w:val="28"/>
        </w:rPr>
        <w:t>несотовых стандартов</w:t>
      </w:r>
      <w:r w:rsidR="00577FF5">
        <w:rPr>
          <w:sz w:val="28"/>
          <w:szCs w:val="28"/>
        </w:rPr>
        <w:t xml:space="preserve">. </w:t>
      </w:r>
      <w:r w:rsidR="00073667">
        <w:rPr>
          <w:sz w:val="28"/>
          <w:szCs w:val="28"/>
        </w:rPr>
        <w:t>Технология</w:t>
      </w:r>
      <w:r w:rsidR="0085202E" w:rsidRPr="0085202E">
        <w:rPr>
          <w:sz w:val="28"/>
          <w:szCs w:val="28"/>
        </w:rPr>
        <w:t xml:space="preserve"> поддерживается консорциумом</w:t>
      </w:r>
      <w:r w:rsidR="00073667">
        <w:rPr>
          <w:sz w:val="28"/>
          <w:szCs w:val="28"/>
        </w:rPr>
        <w:t xml:space="preserve"> </w:t>
      </w:r>
      <w:r w:rsidR="00073667" w:rsidRPr="00073667">
        <w:rPr>
          <w:sz w:val="28"/>
          <w:szCs w:val="28"/>
        </w:rPr>
        <w:t>LoRa Alliance</w:t>
      </w:r>
      <w:r w:rsidR="00073667">
        <w:rPr>
          <w:sz w:val="28"/>
          <w:szCs w:val="28"/>
        </w:rPr>
        <w:t>, состоящим</w:t>
      </w:r>
      <w:r w:rsidR="0085202E" w:rsidRPr="0085202E">
        <w:rPr>
          <w:sz w:val="28"/>
          <w:szCs w:val="28"/>
        </w:rPr>
        <w:t xml:space="preserve"> более чем </w:t>
      </w:r>
      <w:r w:rsidR="00073667">
        <w:rPr>
          <w:sz w:val="28"/>
          <w:szCs w:val="28"/>
        </w:rPr>
        <w:t xml:space="preserve">из </w:t>
      </w:r>
      <w:r w:rsidR="0085202E" w:rsidRPr="0085202E">
        <w:rPr>
          <w:sz w:val="28"/>
          <w:szCs w:val="28"/>
        </w:rPr>
        <w:t>500 компаний, включая Cisco, IBM, SK Telecom и др.</w:t>
      </w:r>
      <w:r w:rsidR="000C1B50">
        <w:rPr>
          <w:sz w:val="28"/>
          <w:szCs w:val="28"/>
        </w:rPr>
        <w:t>,</w:t>
      </w:r>
      <w:r w:rsidR="00073667" w:rsidRPr="00073667">
        <w:rPr>
          <w:rFonts w:ascii="Verdana" w:eastAsia="Verdana" w:hAnsi="Verdana"/>
          <w:sz w:val="28"/>
          <w:szCs w:val="28"/>
        </w:rPr>
        <w:t xml:space="preserve"> </w:t>
      </w:r>
      <w:r w:rsidR="0085202E" w:rsidRPr="0085202E">
        <w:rPr>
          <w:sz w:val="28"/>
          <w:szCs w:val="28"/>
        </w:rPr>
        <w:t xml:space="preserve">что </w:t>
      </w:r>
      <w:r w:rsidR="00002CAE">
        <w:rPr>
          <w:sz w:val="28"/>
          <w:szCs w:val="28"/>
        </w:rPr>
        <w:t>обеспечивает</w:t>
      </w:r>
      <w:r w:rsidR="0085202E" w:rsidRPr="0085202E">
        <w:rPr>
          <w:sz w:val="28"/>
          <w:szCs w:val="28"/>
        </w:rPr>
        <w:t xml:space="preserve"> </w:t>
      </w:r>
      <w:r w:rsidR="00002CAE">
        <w:rPr>
          <w:sz w:val="28"/>
          <w:szCs w:val="28"/>
        </w:rPr>
        <w:t>разработчику</w:t>
      </w:r>
      <w:r w:rsidR="00577FF5">
        <w:rPr>
          <w:sz w:val="28"/>
          <w:szCs w:val="28"/>
        </w:rPr>
        <w:t xml:space="preserve"> средств радиотелеметрии</w:t>
      </w:r>
      <w:r w:rsidR="00002CAE">
        <w:rPr>
          <w:sz w:val="28"/>
          <w:szCs w:val="28"/>
        </w:rPr>
        <w:t xml:space="preserve"> широкий выбор доступных аппаратных решений, реализующих технологию, а также её непрерывное развитие и усовершенствование</w:t>
      </w:r>
      <w:r w:rsidR="00840F6C">
        <w:rPr>
          <w:sz w:val="28"/>
          <w:szCs w:val="28"/>
        </w:rPr>
        <w:t xml:space="preserve"> </w:t>
      </w:r>
      <w:r w:rsidR="00840F6C" w:rsidRPr="00840F6C">
        <w:rPr>
          <w:sz w:val="28"/>
          <w:szCs w:val="28"/>
        </w:rPr>
        <w:t>[</w:t>
      </w:r>
      <w:r w:rsidR="00840F6C">
        <w:rPr>
          <w:sz w:val="28"/>
          <w:szCs w:val="28"/>
        </w:rPr>
        <w:t>2</w:t>
      </w:r>
      <w:r w:rsidR="00840F6C" w:rsidRPr="00840F6C">
        <w:rPr>
          <w:sz w:val="28"/>
          <w:szCs w:val="28"/>
        </w:rPr>
        <w:t>]</w:t>
      </w:r>
      <w:r w:rsidR="00002CAE">
        <w:rPr>
          <w:sz w:val="28"/>
          <w:szCs w:val="28"/>
        </w:rPr>
        <w:t>.</w:t>
      </w:r>
      <w:r w:rsidR="0085202E" w:rsidRPr="0085202E">
        <w:rPr>
          <w:sz w:val="28"/>
          <w:szCs w:val="28"/>
        </w:rPr>
        <w:t xml:space="preserve"> </w:t>
      </w:r>
    </w:p>
    <w:p w14:paraId="657F28C6" w14:textId="28EB86A2" w:rsidR="000C1B50" w:rsidRDefault="00002CAE" w:rsidP="00C420A3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r w:rsidRPr="0085202E">
        <w:rPr>
          <w:sz w:val="28"/>
          <w:szCs w:val="28"/>
        </w:rPr>
        <w:t xml:space="preserve">LoRa </w:t>
      </w:r>
      <w:r w:rsidR="0085202E" w:rsidRPr="0085202E">
        <w:rPr>
          <w:sz w:val="28"/>
          <w:szCs w:val="28"/>
        </w:rPr>
        <w:t>основывается на технологии модуляции с расширенным спектром и вариации линейной частотной модуляции (Chirp Spread Spectrum, CSS) с интегрированной прямой коррекцией ошибок (Forward Error Correction, FEC)</w:t>
      </w:r>
      <w:r w:rsidR="00073667">
        <w:rPr>
          <w:sz w:val="28"/>
          <w:szCs w:val="28"/>
        </w:rPr>
        <w:t xml:space="preserve">, что позволяет </w:t>
      </w:r>
      <w:r w:rsidR="0085202E" w:rsidRPr="0085202E">
        <w:rPr>
          <w:sz w:val="28"/>
          <w:szCs w:val="28"/>
        </w:rPr>
        <w:t>значительно повы</w:t>
      </w:r>
      <w:r w:rsidR="00073667">
        <w:rPr>
          <w:sz w:val="28"/>
          <w:szCs w:val="28"/>
        </w:rPr>
        <w:t>сить</w:t>
      </w:r>
      <w:r w:rsidR="0085202E" w:rsidRPr="0085202E">
        <w:rPr>
          <w:sz w:val="28"/>
          <w:szCs w:val="28"/>
        </w:rPr>
        <w:t xml:space="preserve"> чувствительность </w:t>
      </w:r>
      <w:r w:rsidR="006B6E27" w:rsidRPr="0085202E">
        <w:rPr>
          <w:sz w:val="28"/>
          <w:szCs w:val="28"/>
        </w:rPr>
        <w:t>приёмника</w:t>
      </w:r>
      <w:r w:rsidR="00073667">
        <w:rPr>
          <w:sz w:val="28"/>
          <w:szCs w:val="28"/>
        </w:rPr>
        <w:t>. А</w:t>
      </w:r>
      <w:r w:rsidR="0085202E" w:rsidRPr="0085202E">
        <w:rPr>
          <w:sz w:val="28"/>
          <w:szCs w:val="28"/>
        </w:rPr>
        <w:t xml:space="preserve">налогично другим методам модуляции с расширенным спектром, </w:t>
      </w:r>
      <w:r w:rsidR="00073667" w:rsidRPr="00073667">
        <w:rPr>
          <w:sz w:val="28"/>
          <w:szCs w:val="28"/>
        </w:rPr>
        <w:t xml:space="preserve">LoRa </w:t>
      </w:r>
      <w:r w:rsidR="0085202E" w:rsidRPr="0085202E">
        <w:rPr>
          <w:sz w:val="28"/>
          <w:szCs w:val="28"/>
        </w:rPr>
        <w:t>использует всю ширину полосы пропускания канала для передачи сигнала, что делает его устойчивым к канальным шумам и нечувствительным к смещениям, вызванным неточностями в настройке частот при использовании недорогих опорных кварцевых резонаторов</w:t>
      </w:r>
      <w:r w:rsidR="00840F6C">
        <w:rPr>
          <w:sz w:val="28"/>
          <w:szCs w:val="28"/>
        </w:rPr>
        <w:t xml:space="preserve"> </w:t>
      </w:r>
      <w:r w:rsidR="00840F6C" w:rsidRPr="00840F6C">
        <w:rPr>
          <w:sz w:val="28"/>
          <w:szCs w:val="28"/>
        </w:rPr>
        <w:t>[</w:t>
      </w:r>
      <w:r w:rsidR="00840F6C">
        <w:rPr>
          <w:sz w:val="28"/>
          <w:szCs w:val="28"/>
        </w:rPr>
        <w:t>3</w:t>
      </w:r>
      <w:r w:rsidR="00840F6C" w:rsidRPr="00840F6C">
        <w:rPr>
          <w:sz w:val="28"/>
          <w:szCs w:val="28"/>
        </w:rPr>
        <w:t>]</w:t>
      </w:r>
      <w:r w:rsidR="0085202E" w:rsidRPr="0085202E">
        <w:rPr>
          <w:sz w:val="28"/>
          <w:szCs w:val="28"/>
        </w:rPr>
        <w:t xml:space="preserve">. </w:t>
      </w:r>
    </w:p>
    <w:p w14:paraId="0E71E6CE" w14:textId="37C1A0FF" w:rsidR="006B6E27" w:rsidRDefault="0085202E" w:rsidP="00C420A3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r w:rsidRPr="0085202E">
        <w:rPr>
          <w:sz w:val="28"/>
          <w:szCs w:val="28"/>
        </w:rPr>
        <w:t xml:space="preserve">Технология LoRa позволяет осуществлять демодуляцию сигналов с уровнями на </w:t>
      </w:r>
      <w:r w:rsidR="0096743C">
        <w:rPr>
          <w:sz w:val="28"/>
          <w:szCs w:val="28"/>
        </w:rPr>
        <w:t>21</w:t>
      </w:r>
      <w:r w:rsidRPr="0085202E">
        <w:rPr>
          <w:sz w:val="28"/>
          <w:szCs w:val="28"/>
        </w:rPr>
        <w:t xml:space="preserve"> дБ ниже уровня шумов, </w:t>
      </w:r>
      <w:r w:rsidR="006B6E27">
        <w:rPr>
          <w:sz w:val="28"/>
          <w:szCs w:val="28"/>
        </w:rPr>
        <w:t xml:space="preserve">в то время как для </w:t>
      </w:r>
      <w:r w:rsidRPr="0085202E">
        <w:rPr>
          <w:sz w:val="28"/>
          <w:szCs w:val="28"/>
        </w:rPr>
        <w:t>большинств</w:t>
      </w:r>
      <w:r w:rsidR="006B6E27">
        <w:rPr>
          <w:sz w:val="28"/>
          <w:szCs w:val="28"/>
        </w:rPr>
        <w:t>а</w:t>
      </w:r>
      <w:r w:rsidRPr="0085202E">
        <w:rPr>
          <w:sz w:val="28"/>
          <w:szCs w:val="28"/>
        </w:rPr>
        <w:t xml:space="preserve"> систем с частотной манипуляцией (Frequency Shift Keying, FSK) </w:t>
      </w:r>
      <w:r w:rsidR="006B6E27">
        <w:rPr>
          <w:sz w:val="28"/>
          <w:szCs w:val="28"/>
        </w:rPr>
        <w:t>для корректной демодуляции необходима</w:t>
      </w:r>
      <w:r w:rsidRPr="0085202E">
        <w:rPr>
          <w:sz w:val="28"/>
          <w:szCs w:val="28"/>
        </w:rPr>
        <w:t xml:space="preserve"> мощность сигнала как минимум на </w:t>
      </w:r>
      <w:r w:rsidR="00F47350">
        <w:rPr>
          <w:sz w:val="28"/>
          <w:szCs w:val="28"/>
        </w:rPr>
        <w:br/>
      </w:r>
      <w:r w:rsidRPr="0085202E">
        <w:rPr>
          <w:sz w:val="28"/>
          <w:szCs w:val="28"/>
        </w:rPr>
        <w:t>8-10 дБ выше уровня шума.</w:t>
      </w:r>
    </w:p>
    <w:p w14:paraId="2B5280CB" w14:textId="67026E4C" w:rsidR="0085202E" w:rsidRDefault="0085202E" w:rsidP="00C420A3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r w:rsidRPr="0085202E">
        <w:rPr>
          <w:sz w:val="28"/>
          <w:szCs w:val="28"/>
        </w:rPr>
        <w:lastRenderedPageBreak/>
        <w:t>LoRa определяет физический уровень (Physical Layer, PHY, иногда его называют слой), который может быть использован с различными протоколами и в различных вариантах сетевой архитектуры, таких как сетка (Mesh), звезда (Star), точка-к‑точке (point-to-point)</w:t>
      </w:r>
      <w:r w:rsidR="00840F6C">
        <w:rPr>
          <w:sz w:val="28"/>
          <w:szCs w:val="28"/>
        </w:rPr>
        <w:t xml:space="preserve"> </w:t>
      </w:r>
      <w:r w:rsidR="00840F6C" w:rsidRPr="00840F6C">
        <w:rPr>
          <w:sz w:val="28"/>
          <w:szCs w:val="28"/>
        </w:rPr>
        <w:t>[</w:t>
      </w:r>
      <w:r w:rsidR="00840F6C">
        <w:rPr>
          <w:sz w:val="28"/>
          <w:szCs w:val="28"/>
        </w:rPr>
        <w:t>2</w:t>
      </w:r>
      <w:r w:rsidR="00840F6C" w:rsidRPr="00840F6C">
        <w:rPr>
          <w:sz w:val="28"/>
          <w:szCs w:val="28"/>
        </w:rPr>
        <w:t>]</w:t>
      </w:r>
      <w:r w:rsidRPr="0085202E">
        <w:rPr>
          <w:sz w:val="28"/>
          <w:szCs w:val="28"/>
        </w:rPr>
        <w:t>.</w:t>
      </w:r>
    </w:p>
    <w:p w14:paraId="09C9DEDE" w14:textId="3BC279CF" w:rsidR="00C420A3" w:rsidRDefault="00C420A3" w:rsidP="00C420A3">
      <w:pPr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Радиоинтерфейс LoRa представляет собой радиосигнал с линейной частотной модуляцией и основан на использовании широкополосных радиосигналов с большой базой B, много большей единицы. Данный вид радиосигналов имеет две главные особенности: ширина спектра радиосигнала BW значительно больше скорости передачи данных Rb </w:t>
      </w:r>
      <w:r>
        <w:rPr>
          <w:rFonts w:ascii="Times New Roman" w:eastAsia="Calibri" w:hAnsi="Times New Roman"/>
          <w:sz w:val="28"/>
          <w:szCs w:val="28"/>
          <w:lang w:eastAsia="en-US"/>
        </w:rPr>
        <w:br/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>(BW &gt;&gt; Rb)</w:t>
      </w:r>
      <w:r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корреляционная функция существенно уже корреляционной функции узкополосного радиосигнала с базой B ~</w:t>
      </w:r>
      <w:r w:rsidR="00F47350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1. </w:t>
      </w:r>
    </w:p>
    <w:p w14:paraId="1E788DD6" w14:textId="28F55D28" w:rsidR="00C420A3" w:rsidRPr="00C420A3" w:rsidRDefault="00C420A3" w:rsidP="00026CB9">
      <w:pPr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Частотная избыточность широкополосного радиосигнала обуславливает его высокую помехоустойчивость, а узкая корреляционная функция высокую точность временной синхронизации. Широкополосный радиосигнал LoRa представляет собой сигнал с ЛЧМ или CSS (Chirp Spread Spectrum). Частота CSS радиосигнала может как увеличиваться (up-chirp), так и уменьшаться (down-chirp). </w:t>
      </w:r>
    </w:p>
    <w:p w14:paraId="11E61ED1" w14:textId="36698DD4" w:rsidR="00C420A3" w:rsidRDefault="00C420A3" w:rsidP="00026CB9">
      <w:pPr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C420A3">
        <w:rPr>
          <w:rFonts w:ascii="Times New Roman" w:eastAsia="Calibri" w:hAnsi="Times New Roman"/>
          <w:sz w:val="28"/>
          <w:szCs w:val="28"/>
          <w:lang w:eastAsia="en-US"/>
        </w:rPr>
        <w:t>Коэффициент расширения спектра (SF) определяет разрядность символа данных (в битах), передаваемого через радиоинтерфейс за время</w:t>
      </w:r>
      <w:r w:rsidR="00026CB9">
        <w:rPr>
          <w:rFonts w:ascii="Times New Roman" w:eastAsia="Calibri" w:hAnsi="Times New Roman"/>
          <w:sz w:val="28"/>
          <w:szCs w:val="28"/>
          <w:lang w:eastAsia="en-US"/>
        </w:rPr>
        <w:t>, необходимое для передачи одного символа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026CB9">
        <w:rPr>
          <w:rFonts w:ascii="Times New Roman" w:eastAsia="Calibri" w:hAnsi="Times New Roman"/>
          <w:sz w:val="28"/>
          <w:szCs w:val="28"/>
          <w:lang w:eastAsia="en-US"/>
        </w:rPr>
        <w:t>(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>Tsym</w:t>
      </w:r>
      <w:r w:rsidR="00026CB9">
        <w:rPr>
          <w:rFonts w:ascii="Times New Roman" w:eastAsia="Calibri" w:hAnsi="Times New Roman"/>
          <w:sz w:val="28"/>
          <w:szCs w:val="28"/>
          <w:lang w:eastAsia="en-US"/>
        </w:rPr>
        <w:t>)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42A83083" w14:textId="08DD303B" w:rsidR="00026CB9" w:rsidRDefault="00026CB9" w:rsidP="00026CB9">
      <w:pPr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026CB9">
        <w:rPr>
          <w:rFonts w:ascii="Times New Roman" w:eastAsia="Calibri" w:hAnsi="Times New Roman"/>
          <w:sz w:val="28"/>
          <w:szCs w:val="28"/>
          <w:lang w:eastAsia="en-US"/>
        </w:rPr>
        <w:t>На Рис</w:t>
      </w:r>
      <w:r w:rsidR="00E63880">
        <w:rPr>
          <w:rFonts w:ascii="Times New Roman" w:eastAsia="Calibri" w:hAnsi="Times New Roman"/>
          <w:sz w:val="28"/>
          <w:szCs w:val="28"/>
          <w:lang w:eastAsia="en-US"/>
        </w:rPr>
        <w:t>унке</w:t>
      </w:r>
      <w:r w:rsidRPr="00026CB9">
        <w:rPr>
          <w:rFonts w:ascii="Times New Roman" w:eastAsia="Calibri" w:hAnsi="Times New Roman"/>
          <w:sz w:val="28"/>
          <w:szCs w:val="28"/>
          <w:lang w:eastAsia="en-US"/>
        </w:rPr>
        <w:t xml:space="preserve"> 1 </w:t>
      </w:r>
      <w:r>
        <w:rPr>
          <w:rFonts w:ascii="Times New Roman" w:eastAsia="Calibri" w:hAnsi="Times New Roman"/>
          <w:sz w:val="28"/>
          <w:szCs w:val="28"/>
          <w:lang w:eastAsia="en-US"/>
        </w:rPr>
        <w:t>изображён</w:t>
      </w:r>
      <w:r w:rsidRPr="00026CB9">
        <w:rPr>
          <w:rFonts w:ascii="Times New Roman" w:eastAsia="Calibri" w:hAnsi="Times New Roman"/>
          <w:sz w:val="28"/>
          <w:szCs w:val="28"/>
          <w:lang w:eastAsia="en-US"/>
        </w:rPr>
        <w:t xml:space="preserve"> вид ЛЧМ сигнала во временной области, </w:t>
      </w:r>
      <w:r w:rsidR="00E63880">
        <w:rPr>
          <w:rFonts w:ascii="Times New Roman" w:eastAsia="Calibri" w:hAnsi="Times New Roman"/>
          <w:sz w:val="28"/>
          <w:szCs w:val="28"/>
          <w:lang w:eastAsia="en-US"/>
        </w:rPr>
        <w:t xml:space="preserve">а </w:t>
      </w:r>
      <w:r w:rsidRPr="00026CB9">
        <w:rPr>
          <w:rFonts w:ascii="Times New Roman" w:eastAsia="Calibri" w:hAnsi="Times New Roman"/>
          <w:sz w:val="28"/>
          <w:szCs w:val="28"/>
          <w:lang w:eastAsia="en-US"/>
        </w:rPr>
        <w:t xml:space="preserve">на </w:t>
      </w:r>
      <w:r w:rsidR="00E63880" w:rsidRPr="00E63880">
        <w:rPr>
          <w:rFonts w:ascii="Times New Roman" w:eastAsia="Calibri" w:hAnsi="Times New Roman"/>
          <w:sz w:val="28"/>
          <w:szCs w:val="28"/>
          <w:lang w:eastAsia="en-US"/>
        </w:rPr>
        <w:t>Рисунке</w:t>
      </w:r>
      <w:r w:rsidR="00E63880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026CB9">
        <w:rPr>
          <w:rFonts w:ascii="Times New Roman" w:eastAsia="Calibri" w:hAnsi="Times New Roman"/>
          <w:sz w:val="28"/>
          <w:szCs w:val="28"/>
          <w:lang w:eastAsia="en-US"/>
        </w:rPr>
        <w:t xml:space="preserve">2 и </w:t>
      </w:r>
      <w:r w:rsidR="00E63880" w:rsidRPr="00E63880">
        <w:rPr>
          <w:rFonts w:ascii="Times New Roman" w:eastAsia="Calibri" w:hAnsi="Times New Roman"/>
          <w:sz w:val="28"/>
          <w:szCs w:val="28"/>
          <w:lang w:eastAsia="en-US"/>
        </w:rPr>
        <w:t>Рисунке</w:t>
      </w:r>
      <w:r w:rsidRPr="00026CB9">
        <w:rPr>
          <w:rFonts w:ascii="Times New Roman" w:eastAsia="Calibri" w:hAnsi="Times New Roman"/>
          <w:sz w:val="28"/>
          <w:szCs w:val="28"/>
          <w:lang w:eastAsia="en-US"/>
        </w:rPr>
        <w:t xml:space="preserve"> 3 показан его спектр с BW=125</w:t>
      </w:r>
      <w:r w:rsidR="00E63880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026CB9">
        <w:rPr>
          <w:rFonts w:ascii="Times New Roman" w:eastAsia="Calibri" w:hAnsi="Times New Roman"/>
          <w:sz w:val="28"/>
          <w:szCs w:val="28"/>
          <w:lang w:eastAsia="en-US"/>
        </w:rPr>
        <w:t xml:space="preserve">кГц и базой равной </w:t>
      </w:r>
      <w:r w:rsidR="00F47350">
        <w:rPr>
          <w:rFonts w:ascii="Times New Roman" w:eastAsia="Calibri" w:hAnsi="Times New Roman"/>
          <w:sz w:val="28"/>
          <w:szCs w:val="28"/>
          <w:lang w:eastAsia="en-US"/>
        </w:rPr>
        <w:br/>
      </w:r>
      <w:r w:rsidRPr="00026CB9">
        <w:rPr>
          <w:rFonts w:ascii="Times New Roman" w:eastAsia="Calibri" w:hAnsi="Times New Roman"/>
          <w:sz w:val="28"/>
          <w:szCs w:val="28"/>
          <w:lang w:eastAsia="en-US"/>
        </w:rPr>
        <w:t>128 (SF=7) и 4096 (SF=12) соответственно</w:t>
      </w:r>
      <w:r w:rsidR="00840F6C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840F6C" w:rsidRPr="00840F6C">
        <w:rPr>
          <w:rFonts w:ascii="Times New Roman" w:eastAsia="Calibri" w:hAnsi="Times New Roman"/>
          <w:sz w:val="28"/>
          <w:szCs w:val="28"/>
          <w:lang w:eastAsia="en-US"/>
        </w:rPr>
        <w:t>[</w:t>
      </w:r>
      <w:r w:rsidR="00840F6C">
        <w:rPr>
          <w:rFonts w:ascii="Times New Roman" w:eastAsia="Calibri" w:hAnsi="Times New Roman"/>
          <w:sz w:val="28"/>
          <w:szCs w:val="28"/>
          <w:lang w:eastAsia="en-US"/>
        </w:rPr>
        <w:t>4</w:t>
      </w:r>
      <w:r w:rsidR="00840F6C" w:rsidRPr="00840F6C">
        <w:rPr>
          <w:rFonts w:ascii="Times New Roman" w:eastAsia="Calibri" w:hAnsi="Times New Roman"/>
          <w:sz w:val="28"/>
          <w:szCs w:val="28"/>
          <w:lang w:eastAsia="en-US"/>
        </w:rPr>
        <w:t>]</w:t>
      </w:r>
      <w:r w:rsidRPr="00026CB9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4641EEB6" w14:textId="77777777" w:rsidR="00E63880" w:rsidRPr="00C420A3" w:rsidRDefault="00E63880" w:rsidP="00026CB9">
      <w:pPr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4D815FB3" w14:textId="1D927FCC" w:rsidR="00C420A3" w:rsidRPr="00C420A3" w:rsidRDefault="00C420A3" w:rsidP="00E63880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C420A3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0A72CB7F" wp14:editId="02CFB41A">
            <wp:extent cx="6039068" cy="3742661"/>
            <wp:effectExtent l="0" t="0" r="0" b="0"/>
            <wp:docPr id="25" name="Рисунок 25" descr="https://itechinfo.ru/sites/default/files/lora/pi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techinfo.ru/sites/default/files/lora/pic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80" cy="374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128F8" w14:textId="60FF8944" w:rsidR="00C420A3" w:rsidRPr="00C420A3" w:rsidRDefault="00E63880" w:rsidP="00E63880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Рисунок 1</w:t>
      </w:r>
      <w:r w:rsidR="00C420A3" w:rsidRPr="00C420A3">
        <w:rPr>
          <w:rFonts w:ascii="Times New Roman" w:eastAsia="Calibri" w:hAnsi="Times New Roman"/>
          <w:sz w:val="28"/>
          <w:szCs w:val="28"/>
          <w:lang w:eastAsia="en-US"/>
        </w:rPr>
        <w:t>.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– В</w:t>
      </w:r>
      <w:r w:rsidRPr="00E63880">
        <w:rPr>
          <w:rFonts w:ascii="Times New Roman" w:eastAsia="Calibri" w:hAnsi="Times New Roman"/>
          <w:sz w:val="28"/>
          <w:szCs w:val="28"/>
          <w:lang w:eastAsia="en-US"/>
        </w:rPr>
        <w:t>ид ЛЧМ сигнала во временной области</w:t>
      </w:r>
    </w:p>
    <w:p w14:paraId="19CDB539" w14:textId="77777777" w:rsidR="00C420A3" w:rsidRPr="00C420A3" w:rsidRDefault="00C420A3" w:rsidP="00E63880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C420A3">
        <w:rPr>
          <w:rFonts w:ascii="Calibri" w:eastAsia="Calibri" w:hAnsi="Calibri"/>
          <w:noProof/>
          <w:sz w:val="22"/>
          <w:szCs w:val="22"/>
        </w:rPr>
        <w:lastRenderedPageBreak/>
        <w:drawing>
          <wp:inline distT="0" distB="0" distL="0" distR="0" wp14:anchorId="135F76DE" wp14:editId="2F0B4399">
            <wp:extent cx="5900414" cy="3147237"/>
            <wp:effectExtent l="0" t="0" r="5715" b="0"/>
            <wp:docPr id="26" name="Рисунок 26" descr="https://itechinfo.ru/sites/default/files/lora/pi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techinfo.ru/sites/default/files/lora/pic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578" cy="315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8E28B" w14:textId="6BC4EDD9" w:rsidR="00C420A3" w:rsidRPr="00C420A3" w:rsidRDefault="00E63880" w:rsidP="00E63880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E63880">
        <w:rPr>
          <w:rFonts w:ascii="Times New Roman" w:eastAsia="Calibri" w:hAnsi="Times New Roman"/>
          <w:sz w:val="28"/>
          <w:szCs w:val="28"/>
          <w:lang w:eastAsia="en-US"/>
        </w:rPr>
        <w:t xml:space="preserve">Рисунок </w:t>
      </w:r>
      <w:r>
        <w:rPr>
          <w:rFonts w:ascii="Times New Roman" w:eastAsia="Calibri" w:hAnsi="Times New Roman"/>
          <w:sz w:val="28"/>
          <w:szCs w:val="28"/>
          <w:lang w:eastAsia="en-US"/>
        </w:rPr>
        <w:t>2</w:t>
      </w:r>
      <w:r w:rsidRPr="00E63880">
        <w:rPr>
          <w:rFonts w:ascii="Times New Roman" w:eastAsia="Calibri" w:hAnsi="Times New Roman"/>
          <w:sz w:val="28"/>
          <w:szCs w:val="28"/>
          <w:lang w:eastAsia="en-US"/>
        </w:rPr>
        <w:t xml:space="preserve">. – </w:t>
      </w:r>
      <w:r w:rsidR="00C420A3" w:rsidRPr="00C420A3">
        <w:rPr>
          <w:rFonts w:ascii="Times New Roman" w:eastAsia="Calibri" w:hAnsi="Times New Roman"/>
          <w:sz w:val="28"/>
          <w:szCs w:val="28"/>
          <w:lang w:eastAsia="en-US"/>
        </w:rPr>
        <w:t>Спектр ЛЧМ с SF=7</w:t>
      </w:r>
    </w:p>
    <w:p w14:paraId="6037B574" w14:textId="77777777" w:rsidR="00C420A3" w:rsidRPr="00C420A3" w:rsidRDefault="00C420A3" w:rsidP="00C420A3">
      <w:pPr>
        <w:rPr>
          <w:rFonts w:ascii="Times New Roman" w:eastAsia="Calibri" w:hAnsi="Times New Roman"/>
          <w:sz w:val="28"/>
          <w:szCs w:val="28"/>
          <w:lang w:eastAsia="en-US"/>
        </w:rPr>
      </w:pPr>
    </w:p>
    <w:p w14:paraId="338A622F" w14:textId="77777777" w:rsidR="00C420A3" w:rsidRPr="00C420A3" w:rsidRDefault="00C420A3" w:rsidP="00C420A3">
      <w:pPr>
        <w:rPr>
          <w:rFonts w:ascii="Times New Roman" w:eastAsia="Calibri" w:hAnsi="Times New Roman"/>
          <w:sz w:val="28"/>
          <w:szCs w:val="28"/>
          <w:lang w:eastAsia="en-US"/>
        </w:rPr>
      </w:pPr>
    </w:p>
    <w:p w14:paraId="5EE575EC" w14:textId="77777777" w:rsidR="00C420A3" w:rsidRDefault="00C420A3" w:rsidP="00E63880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C420A3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48A8B989" wp14:editId="21A9AF42">
            <wp:extent cx="5709684" cy="3047442"/>
            <wp:effectExtent l="0" t="0" r="5715" b="635"/>
            <wp:docPr id="27" name="Рисунок 27" descr="https://itechinfo.ru/sites/default/files/lora/pi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techinfo.ru/sites/default/files/lora/pic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251" cy="30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0132F" w14:textId="1EEA5B90" w:rsidR="00E63880" w:rsidRPr="00E63880" w:rsidRDefault="00E63880" w:rsidP="00E63880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E63880">
        <w:rPr>
          <w:rFonts w:ascii="Times New Roman" w:eastAsia="Calibri" w:hAnsi="Times New Roman"/>
          <w:sz w:val="28"/>
          <w:szCs w:val="28"/>
          <w:lang w:eastAsia="en-US"/>
        </w:rPr>
        <w:t xml:space="preserve">Рисунок </w:t>
      </w:r>
      <w:r>
        <w:rPr>
          <w:rFonts w:ascii="Times New Roman" w:eastAsia="Calibri" w:hAnsi="Times New Roman"/>
          <w:sz w:val="28"/>
          <w:szCs w:val="28"/>
          <w:lang w:eastAsia="en-US"/>
        </w:rPr>
        <w:t>3</w:t>
      </w:r>
      <w:r w:rsidRPr="00E63880">
        <w:rPr>
          <w:rFonts w:ascii="Times New Roman" w:eastAsia="Calibri" w:hAnsi="Times New Roman"/>
          <w:sz w:val="28"/>
          <w:szCs w:val="28"/>
          <w:lang w:eastAsia="en-US"/>
        </w:rPr>
        <w:t>. – Спектр ЛЧМ с SF=</w:t>
      </w:r>
      <w:r w:rsidR="00F47350">
        <w:rPr>
          <w:rFonts w:ascii="Times New Roman" w:eastAsia="Calibri" w:hAnsi="Times New Roman"/>
          <w:sz w:val="28"/>
          <w:szCs w:val="28"/>
          <w:lang w:eastAsia="en-US"/>
        </w:rPr>
        <w:t>12</w:t>
      </w:r>
    </w:p>
    <w:p w14:paraId="177E4CB5" w14:textId="77777777" w:rsidR="00E63880" w:rsidRPr="00C420A3" w:rsidRDefault="00E63880" w:rsidP="00E63880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25A01F4" w14:textId="7B95A292" w:rsidR="00E63880" w:rsidRDefault="00C420A3" w:rsidP="00C420A3">
      <w:pPr>
        <w:ind w:firstLine="851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Взаимная синхронизация </w:t>
      </w:r>
      <w:r w:rsidR="00E63880" w:rsidRPr="00C420A3">
        <w:rPr>
          <w:rFonts w:ascii="Times New Roman" w:eastAsia="Calibri" w:hAnsi="Times New Roman"/>
          <w:sz w:val="28"/>
          <w:szCs w:val="28"/>
          <w:lang w:eastAsia="en-US"/>
        </w:rPr>
        <w:t>приёмника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и передатчика, определяет временные границы </w:t>
      </w:r>
      <w:r w:rsidR="00E63880" w:rsidRPr="00C420A3">
        <w:rPr>
          <w:rFonts w:ascii="Times New Roman" w:eastAsia="Calibri" w:hAnsi="Times New Roman"/>
          <w:sz w:val="28"/>
          <w:szCs w:val="28"/>
          <w:lang w:eastAsia="en-US"/>
        </w:rPr>
        <w:t>приёма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-передачи целого блока данных (или кадра) и единичных символов. Технология LoRa использует асинхронный режим </w:t>
      </w:r>
      <w:r w:rsidR="00F47350" w:rsidRPr="00C420A3">
        <w:rPr>
          <w:rFonts w:ascii="Times New Roman" w:eastAsia="Calibri" w:hAnsi="Times New Roman"/>
          <w:sz w:val="28"/>
          <w:szCs w:val="28"/>
          <w:lang w:eastAsia="en-US"/>
        </w:rPr>
        <w:t>приёма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>-передачи</w:t>
      </w:r>
      <w:r w:rsidR="00F47350"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при котором передатчик может начать генерацию радиосигнала в любой момент времени. В этом случае используется преамбула, предшествующая каждому сеансу связи. Преамбула включает в себя последовательность символов, позволяющих </w:t>
      </w:r>
      <w:r w:rsidR="00E63880" w:rsidRPr="00C420A3">
        <w:rPr>
          <w:rFonts w:ascii="Times New Roman" w:eastAsia="Calibri" w:hAnsi="Times New Roman"/>
          <w:sz w:val="28"/>
          <w:szCs w:val="28"/>
          <w:lang w:eastAsia="en-US"/>
        </w:rPr>
        <w:t>приёмнику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обнаружить активность передатчика, определить используемый передатчиком 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lastRenderedPageBreak/>
        <w:t xml:space="preserve">коэффициент расширения спектра (SF) и выполнить символьную синхронизацию. </w:t>
      </w:r>
    </w:p>
    <w:p w14:paraId="2F0596A9" w14:textId="3468F7CE" w:rsidR="00C420A3" w:rsidRPr="00C420A3" w:rsidRDefault="00C420A3" w:rsidP="00C420A3">
      <w:pPr>
        <w:ind w:firstLine="851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Длительность преамбулы является конфигурируемой величиной и должна быть не менее, чем T1+2•T2, где T1 определяет максимальное время нахождения </w:t>
      </w:r>
      <w:r w:rsidR="00E63880" w:rsidRPr="00C420A3">
        <w:rPr>
          <w:rFonts w:ascii="Times New Roman" w:eastAsia="Calibri" w:hAnsi="Times New Roman"/>
          <w:sz w:val="28"/>
          <w:szCs w:val="28"/>
          <w:lang w:eastAsia="en-US"/>
        </w:rPr>
        <w:t>приёмника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в состоянии "сна" (Sleep), T2 – определяет время поиска </w:t>
      </w:r>
      <w:r w:rsidR="00E63880" w:rsidRPr="00C420A3">
        <w:rPr>
          <w:rFonts w:ascii="Times New Roman" w:eastAsia="Calibri" w:hAnsi="Times New Roman"/>
          <w:sz w:val="28"/>
          <w:szCs w:val="28"/>
          <w:lang w:eastAsia="en-US"/>
        </w:rPr>
        <w:t>приёмником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преамбулы</w:t>
      </w:r>
      <w:r w:rsidR="00E63880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627E53B7" w14:textId="63DE07FB" w:rsidR="00E63880" w:rsidRDefault="00C420A3" w:rsidP="00E63880">
      <w:pPr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C420A3">
        <w:rPr>
          <w:rFonts w:ascii="Times New Roman" w:eastAsia="Calibri" w:hAnsi="Times New Roman"/>
          <w:sz w:val="28"/>
          <w:szCs w:val="28"/>
          <w:lang w:eastAsia="en-US"/>
        </w:rPr>
        <w:t>По</w:t>
      </w:r>
      <w:r w:rsidR="00E63880">
        <w:rPr>
          <w:rFonts w:ascii="Times New Roman" w:eastAsia="Calibri" w:hAnsi="Times New Roman"/>
          <w:sz w:val="28"/>
          <w:szCs w:val="28"/>
          <w:lang w:eastAsia="en-US"/>
        </w:rPr>
        <w:t>сле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завершени</w:t>
      </w:r>
      <w:r w:rsidR="00F47350">
        <w:rPr>
          <w:rFonts w:ascii="Times New Roman" w:eastAsia="Calibri" w:hAnsi="Times New Roman"/>
          <w:sz w:val="28"/>
          <w:szCs w:val="28"/>
          <w:lang w:eastAsia="en-US"/>
        </w:rPr>
        <w:t>я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преамбулы следует слово синхронизации (Sync Word) и блок данных физического уровня. Длина слова синхронизации настраивается в диапазоне от 1 до 8 байт. Спецификацией LoRa </w:t>
      </w:r>
      <w:r w:rsidR="00F47350" w:rsidRPr="00C420A3">
        <w:rPr>
          <w:rFonts w:ascii="Times New Roman" w:eastAsia="Calibri" w:hAnsi="Times New Roman"/>
          <w:sz w:val="28"/>
          <w:szCs w:val="28"/>
          <w:lang w:eastAsia="en-US"/>
        </w:rPr>
        <w:t>определён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ряд специфических значений Sync Word – 0x34 для публичных сетей (public networks), 0x12 – для частных сетей (private networks) и 0xC194C1 – для каналов с FSK модуляцией. </w:t>
      </w:r>
    </w:p>
    <w:p w14:paraId="2915FE5D" w14:textId="6F84159A" w:rsidR="00C420A3" w:rsidRPr="00C420A3" w:rsidRDefault="00C420A3" w:rsidP="00C420A3">
      <w:pPr>
        <w:ind w:firstLine="851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Основным преимуществом радиоканала LoRa является его высокая помехоустойчивость. На </w:t>
      </w:r>
      <w:r w:rsidR="00E63880">
        <w:rPr>
          <w:rFonts w:ascii="Times New Roman" w:eastAsia="Calibri" w:hAnsi="Times New Roman"/>
          <w:sz w:val="28"/>
          <w:szCs w:val="28"/>
          <w:lang w:eastAsia="en-US"/>
        </w:rPr>
        <w:t xml:space="preserve">Рисунках </w:t>
      </w:r>
      <w:r w:rsidR="00A80568">
        <w:rPr>
          <w:rFonts w:ascii="Times New Roman" w:eastAsia="Calibri" w:hAnsi="Times New Roman"/>
          <w:sz w:val="28"/>
          <w:szCs w:val="28"/>
          <w:lang w:eastAsia="en-US"/>
        </w:rPr>
        <w:t>4</w:t>
      </w:r>
      <w:r w:rsidR="00E63880">
        <w:rPr>
          <w:rFonts w:ascii="Times New Roman" w:eastAsia="Calibri" w:hAnsi="Times New Roman"/>
          <w:sz w:val="28"/>
          <w:szCs w:val="28"/>
          <w:lang w:eastAsia="en-US"/>
        </w:rPr>
        <w:t xml:space="preserve"> и </w:t>
      </w:r>
      <w:r w:rsidR="00A80568">
        <w:rPr>
          <w:rFonts w:ascii="Times New Roman" w:eastAsia="Calibri" w:hAnsi="Times New Roman"/>
          <w:sz w:val="28"/>
          <w:szCs w:val="28"/>
          <w:lang w:eastAsia="en-US"/>
        </w:rPr>
        <w:t>5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показано функционирование детектора сигнала LoRa в условиях аддитивного белого гаусовского шума</w:t>
      </w:r>
      <w:r w:rsidR="00E63880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4BCBF087" w14:textId="77777777" w:rsidR="00C420A3" w:rsidRDefault="00C420A3" w:rsidP="00A80568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C420A3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6889FCE1" wp14:editId="3479EA8C">
            <wp:extent cx="4667693" cy="2626022"/>
            <wp:effectExtent l="0" t="0" r="0" b="3175"/>
            <wp:docPr id="37" name="Рисунок 37" descr="https://itechinfo.ru/sites/default/files/lora/pic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techinfo.ru/sites/default/files/lora/pic1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619" cy="263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4BD56" w14:textId="42DEC028" w:rsidR="00A80568" w:rsidRPr="00C420A3" w:rsidRDefault="00A80568" w:rsidP="00A80568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A80568">
        <w:rPr>
          <w:rFonts w:ascii="Times New Roman" w:eastAsia="Calibri" w:hAnsi="Times New Roman"/>
          <w:sz w:val="28"/>
          <w:szCs w:val="28"/>
          <w:lang w:eastAsia="en-US"/>
        </w:rPr>
        <w:t xml:space="preserve">Рисунок </w:t>
      </w:r>
      <w:r w:rsidR="00924875">
        <w:rPr>
          <w:rFonts w:ascii="Times New Roman" w:eastAsia="Calibri" w:hAnsi="Times New Roman"/>
          <w:sz w:val="28"/>
          <w:szCs w:val="28"/>
          <w:lang w:eastAsia="en-US"/>
        </w:rPr>
        <w:t>4</w:t>
      </w:r>
      <w:r w:rsidRPr="00A80568">
        <w:rPr>
          <w:rFonts w:ascii="Times New Roman" w:eastAsia="Calibri" w:hAnsi="Times New Roman"/>
          <w:sz w:val="28"/>
          <w:szCs w:val="28"/>
          <w:lang w:eastAsia="en-US"/>
        </w:rPr>
        <w:t>. –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Исходный сигнал </w:t>
      </w:r>
      <w:r w:rsidRPr="00A80568">
        <w:rPr>
          <w:rFonts w:ascii="Times New Roman" w:eastAsia="Calibri" w:hAnsi="Times New Roman"/>
          <w:sz w:val="28"/>
          <w:szCs w:val="28"/>
          <w:lang w:eastAsia="en-US"/>
        </w:rPr>
        <w:t>в условиях белого гаусовского шума</w:t>
      </w:r>
    </w:p>
    <w:p w14:paraId="04D048E1" w14:textId="77777777" w:rsidR="00C420A3" w:rsidRPr="00C420A3" w:rsidRDefault="00C420A3" w:rsidP="00C420A3">
      <w:pPr>
        <w:rPr>
          <w:rFonts w:ascii="Times New Roman" w:eastAsia="Calibri" w:hAnsi="Times New Roman"/>
          <w:sz w:val="28"/>
          <w:szCs w:val="28"/>
          <w:lang w:eastAsia="en-US"/>
        </w:rPr>
      </w:pPr>
    </w:p>
    <w:p w14:paraId="21794E31" w14:textId="77777777" w:rsidR="00C420A3" w:rsidRPr="00C420A3" w:rsidRDefault="00C420A3" w:rsidP="00A80568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C420A3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7ABC04B1" wp14:editId="0CF0EABD">
            <wp:extent cx="4877564" cy="2743200"/>
            <wp:effectExtent l="0" t="0" r="0" b="0"/>
            <wp:docPr id="38" name="Рисунок 38" descr="https://itechinfo.ru/sites/default/files/lora/pic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techinfo.ru/sites/default/files/lora/pic2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22" cy="275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75F5" w14:textId="64943557" w:rsidR="00C420A3" w:rsidRPr="00C420A3" w:rsidRDefault="00A80568" w:rsidP="00A80568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A80568">
        <w:rPr>
          <w:rFonts w:ascii="Times New Roman" w:eastAsia="Calibri" w:hAnsi="Times New Roman"/>
          <w:sz w:val="28"/>
          <w:szCs w:val="28"/>
          <w:lang w:eastAsia="en-US"/>
        </w:rPr>
        <w:t xml:space="preserve">Рисунок </w:t>
      </w:r>
      <w:r>
        <w:rPr>
          <w:rFonts w:ascii="Times New Roman" w:eastAsia="Calibri" w:hAnsi="Times New Roman"/>
          <w:sz w:val="28"/>
          <w:szCs w:val="28"/>
          <w:lang w:eastAsia="en-US"/>
        </w:rPr>
        <w:t>5</w:t>
      </w:r>
      <w:r w:rsidRPr="00A80568">
        <w:rPr>
          <w:rFonts w:ascii="Times New Roman" w:eastAsia="Calibri" w:hAnsi="Times New Roman"/>
          <w:sz w:val="28"/>
          <w:szCs w:val="28"/>
          <w:lang w:eastAsia="en-US"/>
        </w:rPr>
        <w:t xml:space="preserve">. – </w:t>
      </w:r>
      <w:r w:rsidR="007722C1">
        <w:rPr>
          <w:rFonts w:ascii="Times New Roman" w:eastAsia="Calibri" w:hAnsi="Times New Roman"/>
          <w:sz w:val="28"/>
          <w:szCs w:val="28"/>
          <w:lang w:eastAsia="en-US"/>
        </w:rPr>
        <w:t>Функция принятия решения</w:t>
      </w:r>
    </w:p>
    <w:p w14:paraId="0B64C249" w14:textId="3DB0D2D6" w:rsidR="0085202E" w:rsidRPr="0085202E" w:rsidRDefault="00005103" w:rsidP="00C420A3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ходе с</w:t>
      </w:r>
      <w:r w:rsidR="008E73EE" w:rsidRPr="0085202E">
        <w:rPr>
          <w:sz w:val="28"/>
          <w:szCs w:val="28"/>
        </w:rPr>
        <w:t>равнительн</w:t>
      </w:r>
      <w:r>
        <w:rPr>
          <w:sz w:val="28"/>
          <w:szCs w:val="28"/>
        </w:rPr>
        <w:t>ого</w:t>
      </w:r>
      <w:r w:rsidR="008E73EE" w:rsidRPr="0085202E">
        <w:rPr>
          <w:sz w:val="28"/>
          <w:szCs w:val="28"/>
        </w:rPr>
        <w:t xml:space="preserve"> анализ</w:t>
      </w:r>
      <w:r>
        <w:rPr>
          <w:sz w:val="28"/>
          <w:szCs w:val="28"/>
        </w:rPr>
        <w:t>а</w:t>
      </w:r>
      <w:r w:rsidR="008E73EE" w:rsidRPr="0085202E">
        <w:rPr>
          <w:sz w:val="28"/>
          <w:szCs w:val="28"/>
        </w:rPr>
        <w:t xml:space="preserve"> доступ</w:t>
      </w:r>
      <w:r w:rsidR="0085202E" w:rsidRPr="0085202E">
        <w:rPr>
          <w:sz w:val="28"/>
          <w:szCs w:val="28"/>
        </w:rPr>
        <w:t xml:space="preserve">ных аппаратных </w:t>
      </w:r>
      <w:r>
        <w:rPr>
          <w:sz w:val="28"/>
          <w:szCs w:val="28"/>
        </w:rPr>
        <w:t>решений</w:t>
      </w:r>
      <w:r w:rsidR="0085202E" w:rsidRPr="0085202E">
        <w:rPr>
          <w:sz w:val="28"/>
          <w:szCs w:val="28"/>
        </w:rPr>
        <w:t xml:space="preserve"> для реа</w:t>
      </w:r>
      <w:r w:rsidR="008E73EE" w:rsidRPr="0085202E">
        <w:rPr>
          <w:sz w:val="28"/>
          <w:szCs w:val="28"/>
        </w:rPr>
        <w:t xml:space="preserve">лизации </w:t>
      </w:r>
      <w:r w:rsidRPr="00005103">
        <w:rPr>
          <w:sz w:val="28"/>
          <w:szCs w:val="28"/>
        </w:rPr>
        <w:t xml:space="preserve">LoRa </w:t>
      </w:r>
      <w:r w:rsidR="008E73EE" w:rsidRPr="0085202E">
        <w:rPr>
          <w:sz w:val="28"/>
          <w:szCs w:val="28"/>
        </w:rPr>
        <w:t xml:space="preserve">радиолинии </w:t>
      </w:r>
      <w:r>
        <w:rPr>
          <w:sz w:val="28"/>
          <w:szCs w:val="28"/>
        </w:rPr>
        <w:t>р</w:t>
      </w:r>
      <w:r w:rsidR="008E73EE" w:rsidRPr="0085202E">
        <w:rPr>
          <w:sz w:val="28"/>
          <w:szCs w:val="28"/>
        </w:rPr>
        <w:t xml:space="preserve">ассмотрены </w:t>
      </w:r>
      <w:r>
        <w:rPr>
          <w:sz w:val="28"/>
          <w:szCs w:val="28"/>
        </w:rPr>
        <w:t>наиболее  распространённые микросхемы</w:t>
      </w:r>
      <w:r w:rsidR="008E73EE" w:rsidRPr="0085202E">
        <w:rPr>
          <w:sz w:val="28"/>
          <w:szCs w:val="28"/>
        </w:rPr>
        <w:t xml:space="preserve"> </w:t>
      </w:r>
      <w:r>
        <w:rPr>
          <w:sz w:val="28"/>
          <w:szCs w:val="28"/>
        </w:rPr>
        <w:t>от ведущих производитлей:</w:t>
      </w:r>
      <w:r w:rsidR="008E73EE" w:rsidRPr="0085202E">
        <w:rPr>
          <w:sz w:val="28"/>
          <w:szCs w:val="28"/>
        </w:rPr>
        <w:t xml:space="preserve"> «Analog Device»,</w:t>
      </w:r>
      <w:r w:rsidR="000C1B50">
        <w:rPr>
          <w:sz w:val="28"/>
          <w:szCs w:val="28"/>
        </w:rPr>
        <w:t xml:space="preserve"> </w:t>
      </w:r>
      <w:r w:rsidR="008E73EE" w:rsidRPr="0085202E">
        <w:rPr>
          <w:sz w:val="28"/>
          <w:szCs w:val="28"/>
        </w:rPr>
        <w:t>«Granansen AS», «Honeywell Infineon Technologies AG», «Inova», «Maxim», «Microchip», «NEC Electronics», «RF Monolithics Inc.», «Semtech», «STMicroelectronics», «Texas Instruments», «Xemics»</w:t>
      </w:r>
      <w:r w:rsidR="0085202E" w:rsidRPr="0085202E">
        <w:rPr>
          <w:sz w:val="28"/>
          <w:szCs w:val="28"/>
        </w:rPr>
        <w:t>.</w:t>
      </w:r>
      <w:r>
        <w:rPr>
          <w:sz w:val="28"/>
          <w:szCs w:val="28"/>
        </w:rPr>
        <w:t xml:space="preserve"> В результате сделан</w:t>
      </w:r>
      <w:r w:rsidR="008E73EE" w:rsidRPr="0085202E">
        <w:rPr>
          <w:sz w:val="28"/>
          <w:szCs w:val="28"/>
        </w:rPr>
        <w:t xml:space="preserve"> вывод о том, что наиболее </w:t>
      </w:r>
      <w:r>
        <w:rPr>
          <w:sz w:val="28"/>
          <w:szCs w:val="28"/>
        </w:rPr>
        <w:t>оптимальными по критерию отношения цена/функционал являются</w:t>
      </w:r>
      <w:r w:rsidR="0085202E" w:rsidRPr="008520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микросхемы </w:t>
      </w:r>
      <w:r w:rsidRPr="00005103">
        <w:rPr>
          <w:sz w:val="28"/>
          <w:szCs w:val="28"/>
        </w:rPr>
        <w:t>приёмопередатчик</w:t>
      </w:r>
      <w:r>
        <w:rPr>
          <w:sz w:val="28"/>
          <w:szCs w:val="28"/>
        </w:rPr>
        <w:t>ов</w:t>
      </w:r>
      <w:r w:rsidRPr="00005103">
        <w:rPr>
          <w:sz w:val="28"/>
          <w:szCs w:val="28"/>
        </w:rPr>
        <w:t xml:space="preserve"> компании «Semtech» и их аналоги</w:t>
      </w:r>
      <w:r w:rsidR="0085202E" w:rsidRPr="0085202E">
        <w:rPr>
          <w:sz w:val="28"/>
          <w:szCs w:val="28"/>
        </w:rPr>
        <w:t>, построенные с исполь</w:t>
      </w:r>
      <w:r w:rsidR="008E73EE" w:rsidRPr="0085202E">
        <w:rPr>
          <w:sz w:val="28"/>
          <w:szCs w:val="28"/>
        </w:rPr>
        <w:t>зованием гибридных технологий и</w:t>
      </w:r>
      <w:r w:rsidR="000C1B50">
        <w:rPr>
          <w:sz w:val="28"/>
          <w:szCs w:val="28"/>
        </w:rPr>
        <w:t xml:space="preserve"> </w:t>
      </w:r>
      <w:r w:rsidR="008E73EE" w:rsidRPr="0085202E">
        <w:rPr>
          <w:sz w:val="28"/>
          <w:szCs w:val="28"/>
        </w:rPr>
        <w:t xml:space="preserve">имеющие в </w:t>
      </w:r>
      <w:r w:rsidRPr="0085202E">
        <w:rPr>
          <w:sz w:val="28"/>
          <w:szCs w:val="28"/>
        </w:rPr>
        <w:t>своём</w:t>
      </w:r>
      <w:r w:rsidR="008E73EE" w:rsidRPr="0085202E">
        <w:rPr>
          <w:sz w:val="28"/>
          <w:szCs w:val="28"/>
        </w:rPr>
        <w:t xml:space="preserve"> составе модем</w:t>
      </w:r>
      <w:r>
        <w:rPr>
          <w:sz w:val="28"/>
          <w:szCs w:val="28"/>
        </w:rPr>
        <w:t xml:space="preserve"> и встроенный усилитель мощности.</w:t>
      </w:r>
      <w:r w:rsidR="000C1B50">
        <w:rPr>
          <w:sz w:val="28"/>
          <w:szCs w:val="28"/>
        </w:rPr>
        <w:t xml:space="preserve"> </w:t>
      </w:r>
    </w:p>
    <w:p w14:paraId="417BF937" w14:textId="4805B10D" w:rsidR="008E73EE" w:rsidRPr="0085202E" w:rsidRDefault="008E73EE" w:rsidP="00C420A3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  <w:r w:rsidRPr="0085202E">
        <w:rPr>
          <w:sz w:val="28"/>
          <w:szCs w:val="28"/>
        </w:rPr>
        <w:t xml:space="preserve">Эти </w:t>
      </w:r>
      <w:r w:rsidR="00005103">
        <w:rPr>
          <w:sz w:val="28"/>
          <w:szCs w:val="28"/>
        </w:rPr>
        <w:t>микросхемы</w:t>
      </w:r>
      <w:r w:rsidRPr="0085202E">
        <w:rPr>
          <w:sz w:val="28"/>
          <w:szCs w:val="28"/>
        </w:rPr>
        <w:t xml:space="preserve"> имеют большую базу данных программного обеспечения с открытым </w:t>
      </w:r>
      <w:r w:rsidR="00005103">
        <w:rPr>
          <w:sz w:val="28"/>
          <w:szCs w:val="28"/>
        </w:rPr>
        <w:t xml:space="preserve">исходным </w:t>
      </w:r>
      <w:r w:rsidRPr="0085202E">
        <w:rPr>
          <w:sz w:val="28"/>
          <w:szCs w:val="28"/>
        </w:rPr>
        <w:t xml:space="preserve">кодом для разработки приложений. Диапазон рабочих частот включает </w:t>
      </w:r>
      <w:r w:rsidR="0085202E" w:rsidRPr="0085202E">
        <w:rPr>
          <w:sz w:val="28"/>
          <w:szCs w:val="28"/>
        </w:rPr>
        <w:t>частоты</w:t>
      </w:r>
      <w:r w:rsidRPr="0085202E">
        <w:rPr>
          <w:sz w:val="28"/>
          <w:szCs w:val="28"/>
        </w:rPr>
        <w:t xml:space="preserve"> 137 – 175 МГц, 410 – 525 МГц, 862 – 1020 МГц. Имеется возможность выбора видов модуляции и кодовых конструкций. Используются стандартные </w:t>
      </w:r>
      <w:r w:rsidR="00E003A4">
        <w:rPr>
          <w:sz w:val="28"/>
          <w:szCs w:val="28"/>
        </w:rPr>
        <w:t>типы</w:t>
      </w:r>
      <w:r w:rsidRPr="0085202E">
        <w:rPr>
          <w:sz w:val="28"/>
          <w:szCs w:val="28"/>
        </w:rPr>
        <w:t xml:space="preserve"> последовательных интерфейсов. </w:t>
      </w:r>
    </w:p>
    <w:p w14:paraId="05361D31" w14:textId="64D5080A" w:rsidR="000C1B50" w:rsidRPr="000C1B50" w:rsidRDefault="000C1B50" w:rsidP="00AF6DC8">
      <w:pPr>
        <w:pStyle w:val="a5"/>
        <w:tabs>
          <w:tab w:val="left" w:pos="1691"/>
        </w:tabs>
        <w:spacing w:before="0" w:beforeAutospacing="0" w:after="0"/>
        <w:ind w:firstLine="709"/>
        <w:jc w:val="both"/>
        <w:rPr>
          <w:sz w:val="28"/>
          <w:szCs w:val="28"/>
        </w:rPr>
      </w:pPr>
      <w:r w:rsidRPr="000C1B50">
        <w:rPr>
          <w:sz w:val="28"/>
          <w:szCs w:val="28"/>
        </w:rPr>
        <w:t xml:space="preserve">Экспериментальные радиолинии испытаны </w:t>
      </w:r>
      <w:r w:rsidR="00BF54AF">
        <w:rPr>
          <w:sz w:val="28"/>
          <w:szCs w:val="28"/>
        </w:rPr>
        <w:t xml:space="preserve">на </w:t>
      </w:r>
      <w:r w:rsidR="00AF6DC8">
        <w:rPr>
          <w:sz w:val="28"/>
          <w:szCs w:val="28"/>
        </w:rPr>
        <w:t>микросхемах</w:t>
      </w:r>
      <w:r w:rsidR="00BF54AF">
        <w:rPr>
          <w:sz w:val="28"/>
          <w:szCs w:val="28"/>
        </w:rPr>
        <w:t xml:space="preserve"> </w:t>
      </w:r>
      <w:r w:rsidR="00BF54AF" w:rsidRPr="00BF54AF">
        <w:rPr>
          <w:sz w:val="28"/>
          <w:szCs w:val="28"/>
        </w:rPr>
        <w:t>SX1276</w:t>
      </w:r>
      <w:r w:rsidR="00BF54AF">
        <w:rPr>
          <w:sz w:val="28"/>
          <w:szCs w:val="28"/>
        </w:rPr>
        <w:t xml:space="preserve"> </w:t>
      </w:r>
      <w:r w:rsidRPr="000C1B50">
        <w:rPr>
          <w:sz w:val="28"/>
          <w:szCs w:val="28"/>
        </w:rPr>
        <w:t xml:space="preserve">с параметрами, </w:t>
      </w:r>
      <w:r w:rsidR="00ED77AE">
        <w:rPr>
          <w:sz w:val="28"/>
          <w:szCs w:val="28"/>
        </w:rPr>
        <w:t>рассчитанными</w:t>
      </w:r>
      <w:r w:rsidRPr="000C1B50">
        <w:rPr>
          <w:sz w:val="28"/>
          <w:szCs w:val="28"/>
        </w:rPr>
        <w:t xml:space="preserve"> с использованием </w:t>
      </w:r>
      <w:r w:rsidR="00AF6DC8">
        <w:rPr>
          <w:sz w:val="28"/>
          <w:szCs w:val="28"/>
        </w:rPr>
        <w:t>фирменного ПО</w:t>
      </w:r>
      <w:r w:rsidRPr="000C1B50">
        <w:rPr>
          <w:sz w:val="28"/>
          <w:szCs w:val="28"/>
        </w:rPr>
        <w:t xml:space="preserve"> производителя </w:t>
      </w:r>
      <w:r w:rsidR="00AF6DC8" w:rsidRPr="00AF6DC8">
        <w:rPr>
          <w:sz w:val="28"/>
          <w:szCs w:val="28"/>
        </w:rPr>
        <w:t xml:space="preserve">SX1276 </w:t>
      </w:r>
      <w:r w:rsidRPr="000C1B50">
        <w:rPr>
          <w:sz w:val="28"/>
          <w:szCs w:val="28"/>
        </w:rPr>
        <w:t>«Semtech</w:t>
      </w:r>
      <w:r w:rsidR="00AF6DC8">
        <w:rPr>
          <w:sz w:val="28"/>
          <w:szCs w:val="28"/>
        </w:rPr>
        <w:t xml:space="preserve"> </w:t>
      </w:r>
      <w:r w:rsidR="00AF6DC8">
        <w:rPr>
          <w:sz w:val="28"/>
          <w:szCs w:val="28"/>
          <w:lang w:val="en-US"/>
        </w:rPr>
        <w:t>Calculator</w:t>
      </w:r>
      <w:r w:rsidRPr="000C1B50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0C1B50">
        <w:rPr>
          <w:sz w:val="28"/>
          <w:szCs w:val="28"/>
        </w:rPr>
        <w:t>для оптимальных значений выходной мощности, вида модуляции, ширины полосы пропускания</w:t>
      </w:r>
      <w:r>
        <w:rPr>
          <w:sz w:val="28"/>
          <w:szCs w:val="28"/>
        </w:rPr>
        <w:t xml:space="preserve"> и</w:t>
      </w:r>
      <w:r w:rsidRPr="000C1B50">
        <w:rPr>
          <w:sz w:val="28"/>
          <w:szCs w:val="28"/>
        </w:rPr>
        <w:t xml:space="preserve"> скорости передачи данных (Таблица </w:t>
      </w:r>
      <w:r>
        <w:rPr>
          <w:sz w:val="28"/>
          <w:szCs w:val="28"/>
        </w:rPr>
        <w:t>1</w:t>
      </w:r>
      <w:r w:rsidRPr="000C1B50">
        <w:rPr>
          <w:sz w:val="28"/>
          <w:szCs w:val="28"/>
        </w:rPr>
        <w:t xml:space="preserve">). </w:t>
      </w:r>
    </w:p>
    <w:p w14:paraId="1BA713F1" w14:textId="77777777" w:rsidR="00AF6DC8" w:rsidRDefault="00AF6DC8" w:rsidP="00C420A3">
      <w:pPr>
        <w:pStyle w:val="a5"/>
        <w:spacing w:before="0" w:beforeAutospacing="0" w:after="0"/>
        <w:jc w:val="center"/>
        <w:rPr>
          <w:sz w:val="28"/>
          <w:szCs w:val="28"/>
        </w:rPr>
      </w:pPr>
    </w:p>
    <w:p w14:paraId="080A9E05" w14:textId="617AA247" w:rsidR="000C1B50" w:rsidRDefault="000C1B50" w:rsidP="00C420A3">
      <w:pPr>
        <w:pStyle w:val="a5"/>
        <w:spacing w:before="0" w:beforeAutospacing="0" w:after="0"/>
        <w:jc w:val="center"/>
        <w:rPr>
          <w:sz w:val="28"/>
          <w:szCs w:val="28"/>
        </w:rPr>
      </w:pPr>
      <w:r w:rsidRPr="000C1B50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1</w:t>
      </w:r>
      <w:r w:rsidR="00ED77AE">
        <w:rPr>
          <w:sz w:val="28"/>
          <w:szCs w:val="28"/>
        </w:rPr>
        <w:t>.</w:t>
      </w:r>
      <w:r>
        <w:rPr>
          <w:sz w:val="28"/>
          <w:szCs w:val="28"/>
        </w:rPr>
        <w:t xml:space="preserve"> – </w:t>
      </w:r>
      <w:r w:rsidRPr="000C1B50">
        <w:rPr>
          <w:sz w:val="28"/>
          <w:szCs w:val="28"/>
        </w:rPr>
        <w:t>Расчётные параметры экспериментальной радиолинии</w:t>
      </w:r>
    </w:p>
    <w:p w14:paraId="5BA25E05" w14:textId="77777777" w:rsidR="00ED77AE" w:rsidRPr="000C1B50" w:rsidRDefault="00ED77AE" w:rsidP="00C420A3">
      <w:pPr>
        <w:pStyle w:val="a5"/>
        <w:spacing w:before="0" w:beforeAutospacing="0" w:after="0"/>
        <w:jc w:val="center"/>
        <w:rPr>
          <w:sz w:val="28"/>
          <w:szCs w:val="28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890"/>
        <w:gridCol w:w="2766"/>
        <w:gridCol w:w="2915"/>
      </w:tblGrid>
      <w:tr w:rsidR="000C1B50" w:rsidRPr="000C1B50" w14:paraId="797F5358" w14:textId="77777777" w:rsidTr="000C1B50">
        <w:trPr>
          <w:tblHeader/>
        </w:trPr>
        <w:tc>
          <w:tcPr>
            <w:tcW w:w="2032" w:type="pct"/>
            <w:vMerge w:val="restart"/>
            <w:vAlign w:val="center"/>
          </w:tcPr>
          <w:p w14:paraId="1A5CE8A8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 xml:space="preserve">Параметр </w:t>
            </w:r>
            <w:r w:rsidRPr="000C1B50">
              <w:rPr>
                <w:b/>
                <w:lang w:val="en-US"/>
              </w:rPr>
              <w:t>SX</w:t>
            </w:r>
            <w:r w:rsidRPr="000C1B50">
              <w:rPr>
                <w:b/>
              </w:rPr>
              <w:t>1276</w:t>
            </w:r>
          </w:p>
        </w:tc>
        <w:tc>
          <w:tcPr>
            <w:tcW w:w="2968" w:type="pct"/>
            <w:gridSpan w:val="2"/>
            <w:vAlign w:val="center"/>
          </w:tcPr>
          <w:p w14:paraId="79562967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>Значение</w:t>
            </w:r>
          </w:p>
        </w:tc>
      </w:tr>
      <w:tr w:rsidR="000C1B50" w:rsidRPr="000C1B50" w14:paraId="13AB1655" w14:textId="77777777" w:rsidTr="000C1B50">
        <w:trPr>
          <w:tblHeader/>
        </w:trPr>
        <w:tc>
          <w:tcPr>
            <w:tcW w:w="2032" w:type="pct"/>
            <w:vMerge/>
            <w:vAlign w:val="center"/>
          </w:tcPr>
          <w:p w14:paraId="24AD4BC9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b/>
              </w:rPr>
            </w:pPr>
          </w:p>
        </w:tc>
        <w:tc>
          <w:tcPr>
            <w:tcW w:w="1445" w:type="pct"/>
            <w:vAlign w:val="center"/>
          </w:tcPr>
          <w:p w14:paraId="27411864" w14:textId="35E34D81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>для диапазона</w:t>
            </w:r>
          </w:p>
          <w:p w14:paraId="07517AEA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  <w:lang w:val="en-US"/>
              </w:rPr>
              <w:t xml:space="preserve">137 – 175 </w:t>
            </w:r>
            <w:r w:rsidRPr="000C1B50">
              <w:rPr>
                <w:b/>
              </w:rPr>
              <w:t>МГц</w:t>
            </w:r>
          </w:p>
        </w:tc>
        <w:tc>
          <w:tcPr>
            <w:tcW w:w="1523" w:type="pct"/>
            <w:vAlign w:val="center"/>
          </w:tcPr>
          <w:p w14:paraId="00A69DC3" w14:textId="77777777" w:rsidR="000C1B50" w:rsidRDefault="000C1B50" w:rsidP="00C420A3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 xml:space="preserve">для диапазонов </w:t>
            </w:r>
          </w:p>
          <w:p w14:paraId="7F379DBB" w14:textId="06A18EB1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>410-525 и</w:t>
            </w:r>
            <w:r>
              <w:rPr>
                <w:b/>
              </w:rPr>
              <w:t xml:space="preserve"> 862</w:t>
            </w:r>
            <w:r w:rsidRPr="000C1B50">
              <w:rPr>
                <w:b/>
              </w:rPr>
              <w:t>-1020</w:t>
            </w:r>
            <w:r>
              <w:rPr>
                <w:b/>
              </w:rPr>
              <w:t xml:space="preserve"> </w:t>
            </w:r>
            <w:r w:rsidRPr="000C1B50">
              <w:rPr>
                <w:b/>
              </w:rPr>
              <w:t>МГц</w:t>
            </w:r>
          </w:p>
        </w:tc>
      </w:tr>
      <w:tr w:rsidR="000C1B50" w:rsidRPr="000C1B50" w14:paraId="3F8FD2E6" w14:textId="77777777" w:rsidTr="000C1B50">
        <w:tc>
          <w:tcPr>
            <w:tcW w:w="2032" w:type="pct"/>
            <w:vAlign w:val="center"/>
          </w:tcPr>
          <w:p w14:paraId="2584770C" w14:textId="77777777" w:rsidR="000C1B50" w:rsidRPr="000C1B50" w:rsidRDefault="000C1B50" w:rsidP="00C420A3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Spreading Factor (SF)</w:t>
            </w:r>
          </w:p>
        </w:tc>
        <w:tc>
          <w:tcPr>
            <w:tcW w:w="1445" w:type="pct"/>
            <w:vAlign w:val="center"/>
          </w:tcPr>
          <w:p w14:paraId="65D7DBBA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lang w:val="en-US"/>
              </w:rPr>
            </w:pPr>
            <w:r w:rsidRPr="000C1B50">
              <w:rPr>
                <w:lang w:val="en-US"/>
              </w:rPr>
              <w:t>7</w:t>
            </w:r>
          </w:p>
        </w:tc>
        <w:tc>
          <w:tcPr>
            <w:tcW w:w="1523" w:type="pct"/>
            <w:vAlign w:val="center"/>
          </w:tcPr>
          <w:p w14:paraId="25155CA4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t>9</w:t>
            </w:r>
          </w:p>
        </w:tc>
      </w:tr>
      <w:tr w:rsidR="000C1B50" w:rsidRPr="000C1B50" w14:paraId="0F75AAF4" w14:textId="77777777" w:rsidTr="000C1B50">
        <w:tc>
          <w:tcPr>
            <w:tcW w:w="2032" w:type="pct"/>
            <w:vAlign w:val="center"/>
          </w:tcPr>
          <w:p w14:paraId="0B9A9ACC" w14:textId="77777777" w:rsidR="000C1B50" w:rsidRPr="000C1B50" w:rsidRDefault="000C1B50" w:rsidP="00C420A3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Bandwidth (BW)</w:t>
            </w:r>
          </w:p>
        </w:tc>
        <w:tc>
          <w:tcPr>
            <w:tcW w:w="1445" w:type="pct"/>
            <w:vAlign w:val="center"/>
          </w:tcPr>
          <w:p w14:paraId="45314466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 xml:space="preserve">125 </w:t>
            </w:r>
            <w:r w:rsidRPr="000C1B50">
              <w:t>кГц</w:t>
            </w:r>
          </w:p>
        </w:tc>
        <w:tc>
          <w:tcPr>
            <w:tcW w:w="1523" w:type="pct"/>
            <w:vAlign w:val="center"/>
          </w:tcPr>
          <w:p w14:paraId="0E19D10D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 xml:space="preserve">500 </w:t>
            </w:r>
            <w:r w:rsidRPr="000C1B50">
              <w:t>кГц</w:t>
            </w:r>
          </w:p>
        </w:tc>
      </w:tr>
      <w:tr w:rsidR="000C1B50" w:rsidRPr="000C1B50" w14:paraId="4B0143DF" w14:textId="77777777" w:rsidTr="000C1B50">
        <w:tc>
          <w:tcPr>
            <w:tcW w:w="2032" w:type="pct"/>
            <w:vAlign w:val="center"/>
          </w:tcPr>
          <w:p w14:paraId="302C1434" w14:textId="77777777" w:rsidR="000C1B50" w:rsidRPr="000C1B50" w:rsidRDefault="000C1B50" w:rsidP="00C420A3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Coding Rate (CR)</w:t>
            </w:r>
          </w:p>
        </w:tc>
        <w:tc>
          <w:tcPr>
            <w:tcW w:w="2968" w:type="pct"/>
            <w:gridSpan w:val="2"/>
            <w:vAlign w:val="center"/>
          </w:tcPr>
          <w:p w14:paraId="260FE642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t>2</w:t>
            </w:r>
          </w:p>
        </w:tc>
      </w:tr>
      <w:tr w:rsidR="000C1B50" w:rsidRPr="000C1B50" w14:paraId="3C18C931" w14:textId="77777777" w:rsidTr="000C1B50">
        <w:tc>
          <w:tcPr>
            <w:tcW w:w="2032" w:type="pct"/>
            <w:vAlign w:val="center"/>
          </w:tcPr>
          <w:p w14:paraId="0A95B04F" w14:textId="77777777" w:rsidR="000C1B50" w:rsidRPr="000C1B50" w:rsidRDefault="000C1B50" w:rsidP="00C420A3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Payload Length</w:t>
            </w:r>
          </w:p>
        </w:tc>
        <w:tc>
          <w:tcPr>
            <w:tcW w:w="2968" w:type="pct"/>
            <w:gridSpan w:val="2"/>
            <w:vAlign w:val="center"/>
          </w:tcPr>
          <w:p w14:paraId="2B998890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t>32</w:t>
            </w:r>
          </w:p>
        </w:tc>
      </w:tr>
      <w:tr w:rsidR="000C1B50" w:rsidRPr="000C1B50" w14:paraId="058AAF4A" w14:textId="77777777" w:rsidTr="000C1B50">
        <w:tc>
          <w:tcPr>
            <w:tcW w:w="2032" w:type="pct"/>
            <w:vAlign w:val="center"/>
          </w:tcPr>
          <w:p w14:paraId="1DEB1E37" w14:textId="77777777" w:rsidR="000C1B50" w:rsidRPr="000C1B50" w:rsidRDefault="000C1B50" w:rsidP="00C420A3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Low Data Rate Optimize (DE)</w:t>
            </w:r>
          </w:p>
        </w:tc>
        <w:tc>
          <w:tcPr>
            <w:tcW w:w="2968" w:type="pct"/>
            <w:gridSpan w:val="2"/>
            <w:vAlign w:val="center"/>
          </w:tcPr>
          <w:p w14:paraId="5FF2ED69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lang w:val="en-US"/>
              </w:rPr>
            </w:pPr>
            <w:r w:rsidRPr="000C1B50">
              <w:rPr>
                <w:lang w:val="en-US"/>
              </w:rPr>
              <w:t>0</w:t>
            </w:r>
          </w:p>
        </w:tc>
      </w:tr>
      <w:tr w:rsidR="000C1B50" w:rsidRPr="000C1B50" w14:paraId="617CC755" w14:textId="77777777" w:rsidTr="000C1B50">
        <w:tc>
          <w:tcPr>
            <w:tcW w:w="2032" w:type="pct"/>
            <w:vAlign w:val="center"/>
          </w:tcPr>
          <w:p w14:paraId="34734AB4" w14:textId="77777777" w:rsidR="000C1B50" w:rsidRPr="000C1B50" w:rsidRDefault="000C1B50" w:rsidP="00C420A3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Preamble Length (PL)</w:t>
            </w:r>
          </w:p>
        </w:tc>
        <w:tc>
          <w:tcPr>
            <w:tcW w:w="2968" w:type="pct"/>
            <w:gridSpan w:val="2"/>
            <w:vAlign w:val="center"/>
          </w:tcPr>
          <w:p w14:paraId="4605A44C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lang w:val="en-US"/>
              </w:rPr>
            </w:pPr>
            <w:r w:rsidRPr="000C1B50">
              <w:rPr>
                <w:lang w:val="en-US"/>
              </w:rPr>
              <w:t>10 (total 14.25)</w:t>
            </w:r>
          </w:p>
        </w:tc>
      </w:tr>
      <w:tr w:rsidR="000C1B50" w:rsidRPr="000C1B50" w14:paraId="09C9DF7A" w14:textId="77777777" w:rsidTr="000C1B50">
        <w:tc>
          <w:tcPr>
            <w:tcW w:w="2032" w:type="pct"/>
            <w:vAlign w:val="center"/>
          </w:tcPr>
          <w:p w14:paraId="0AF7EBE9" w14:textId="77777777" w:rsidR="000C1B50" w:rsidRPr="000C1B50" w:rsidRDefault="000C1B50" w:rsidP="00C420A3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Implicit Header Mode On (IH)</w:t>
            </w:r>
          </w:p>
        </w:tc>
        <w:tc>
          <w:tcPr>
            <w:tcW w:w="2968" w:type="pct"/>
            <w:gridSpan w:val="2"/>
            <w:vAlign w:val="center"/>
          </w:tcPr>
          <w:p w14:paraId="64220FED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lang w:val="en-US"/>
              </w:rPr>
            </w:pPr>
            <w:r w:rsidRPr="000C1B50">
              <w:rPr>
                <w:lang w:val="en-US"/>
              </w:rPr>
              <w:t>0</w:t>
            </w:r>
          </w:p>
        </w:tc>
      </w:tr>
      <w:tr w:rsidR="000C1B50" w:rsidRPr="000C1B50" w14:paraId="7341570A" w14:textId="77777777" w:rsidTr="000C1B50">
        <w:tc>
          <w:tcPr>
            <w:tcW w:w="2032" w:type="pct"/>
            <w:vAlign w:val="center"/>
          </w:tcPr>
          <w:p w14:paraId="208EFFC6" w14:textId="77777777" w:rsidR="000C1B50" w:rsidRPr="000C1B50" w:rsidRDefault="000C1B50" w:rsidP="00C420A3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Sync</w:t>
            </w:r>
            <w:r w:rsidRPr="000C1B50">
              <w:t xml:space="preserve"> </w:t>
            </w:r>
            <w:r w:rsidRPr="000C1B50">
              <w:rPr>
                <w:lang w:val="en-US"/>
              </w:rPr>
              <w:t>Word</w:t>
            </w:r>
          </w:p>
        </w:tc>
        <w:tc>
          <w:tcPr>
            <w:tcW w:w="2968" w:type="pct"/>
            <w:gridSpan w:val="2"/>
            <w:vAlign w:val="center"/>
          </w:tcPr>
          <w:p w14:paraId="28F7081A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t xml:space="preserve">0 – широковещательный </w:t>
            </w:r>
            <w:r w:rsidRPr="000C1B50">
              <w:rPr>
                <w:lang w:val="en-US"/>
              </w:rPr>
              <w:t>ID</w:t>
            </w:r>
          </w:p>
          <w:p w14:paraId="27FE97A0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t xml:space="preserve">1…51; 53…255 – избирательный </w:t>
            </w:r>
            <w:r w:rsidRPr="000C1B50">
              <w:rPr>
                <w:lang w:val="en-US"/>
              </w:rPr>
              <w:t>ID</w:t>
            </w:r>
          </w:p>
          <w:p w14:paraId="6D0BA838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t>52 – зарезервирован производителем</w:t>
            </w:r>
          </w:p>
        </w:tc>
      </w:tr>
      <w:tr w:rsidR="000C1B50" w:rsidRPr="000C1B50" w14:paraId="081AB004" w14:textId="77777777" w:rsidTr="000C1B50">
        <w:tc>
          <w:tcPr>
            <w:tcW w:w="2032" w:type="pct"/>
            <w:vAlign w:val="center"/>
          </w:tcPr>
          <w:p w14:paraId="2CB50DA6" w14:textId="77777777" w:rsidR="000C1B50" w:rsidRPr="000C1B50" w:rsidRDefault="000C1B50" w:rsidP="00C420A3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CRC On Payload</w:t>
            </w:r>
          </w:p>
        </w:tc>
        <w:tc>
          <w:tcPr>
            <w:tcW w:w="2968" w:type="pct"/>
            <w:gridSpan w:val="2"/>
            <w:vAlign w:val="center"/>
          </w:tcPr>
          <w:p w14:paraId="38D96C40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lang w:val="en-US"/>
              </w:rPr>
            </w:pPr>
            <w:r w:rsidRPr="000C1B50">
              <w:rPr>
                <w:lang w:val="en-US"/>
              </w:rPr>
              <w:t>1</w:t>
            </w:r>
          </w:p>
        </w:tc>
      </w:tr>
      <w:tr w:rsidR="000C1B50" w:rsidRPr="000C1B50" w14:paraId="1481CCF6" w14:textId="77777777" w:rsidTr="000C1B50">
        <w:tc>
          <w:tcPr>
            <w:tcW w:w="2032" w:type="pct"/>
            <w:vAlign w:val="center"/>
          </w:tcPr>
          <w:p w14:paraId="02DF37FD" w14:textId="02F5D54C" w:rsidR="000C1B50" w:rsidRPr="000C1B50" w:rsidRDefault="000C1B50" w:rsidP="00C420A3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Rx</w:t>
            </w:r>
            <w:r w:rsidRPr="000C1B50">
              <w:t xml:space="preserve"> </w:t>
            </w:r>
            <w:r w:rsidRPr="000C1B50">
              <w:rPr>
                <w:lang w:val="en-US"/>
              </w:rPr>
              <w:t>Payload</w:t>
            </w:r>
            <w:r>
              <w:t xml:space="preserve"> </w:t>
            </w:r>
            <w:r w:rsidRPr="000C1B50">
              <w:rPr>
                <w:lang w:val="en-US"/>
              </w:rPr>
              <w:t>CRC</w:t>
            </w:r>
            <w:r w:rsidRPr="000C1B50">
              <w:t xml:space="preserve"> </w:t>
            </w:r>
            <w:r w:rsidRPr="000C1B50">
              <w:rPr>
                <w:lang w:val="en-US"/>
              </w:rPr>
              <w:t>On</w:t>
            </w:r>
          </w:p>
        </w:tc>
        <w:tc>
          <w:tcPr>
            <w:tcW w:w="2968" w:type="pct"/>
            <w:gridSpan w:val="2"/>
            <w:vAlign w:val="center"/>
          </w:tcPr>
          <w:p w14:paraId="487390AB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t>1</w:t>
            </w:r>
          </w:p>
        </w:tc>
      </w:tr>
      <w:tr w:rsidR="000C1B50" w:rsidRPr="000C1B50" w14:paraId="7CD3C0F1" w14:textId="77777777" w:rsidTr="000C1B50">
        <w:tc>
          <w:tcPr>
            <w:tcW w:w="5000" w:type="pct"/>
            <w:gridSpan w:val="3"/>
            <w:vAlign w:val="center"/>
          </w:tcPr>
          <w:p w14:paraId="52A0C5DE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>Рассчитанные выходные результаты (на основе вышеуказанных настроек):</w:t>
            </w:r>
          </w:p>
        </w:tc>
      </w:tr>
      <w:tr w:rsidR="000C1B50" w:rsidRPr="000C1B50" w14:paraId="118C4D9E" w14:textId="77777777" w:rsidTr="000C1B50">
        <w:tc>
          <w:tcPr>
            <w:tcW w:w="2032" w:type="pct"/>
            <w:vAlign w:val="center"/>
          </w:tcPr>
          <w:p w14:paraId="629DE1F3" w14:textId="77777777" w:rsidR="000C1B50" w:rsidRPr="000C1B50" w:rsidRDefault="000C1B50" w:rsidP="00C420A3">
            <w:pPr>
              <w:pStyle w:val="a5"/>
              <w:spacing w:before="0" w:beforeAutospacing="0" w:after="0"/>
            </w:pPr>
            <w:r w:rsidRPr="000C1B50">
              <w:t>Техническая скорость</w:t>
            </w:r>
          </w:p>
        </w:tc>
        <w:tc>
          <w:tcPr>
            <w:tcW w:w="1445" w:type="pct"/>
            <w:vAlign w:val="center"/>
          </w:tcPr>
          <w:p w14:paraId="5DF1FF9E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 xml:space="preserve">~ </w:t>
            </w:r>
            <w:r w:rsidRPr="000C1B50">
              <w:t>4,55729 кбит/с</w:t>
            </w:r>
          </w:p>
        </w:tc>
        <w:tc>
          <w:tcPr>
            <w:tcW w:w="1523" w:type="pct"/>
            <w:vAlign w:val="center"/>
          </w:tcPr>
          <w:p w14:paraId="27E83029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 xml:space="preserve">~ </w:t>
            </w:r>
            <w:r w:rsidRPr="000C1B50">
              <w:t>5,85938 кбит/с</w:t>
            </w:r>
          </w:p>
        </w:tc>
      </w:tr>
      <w:tr w:rsidR="000C1B50" w:rsidRPr="000C1B50" w14:paraId="58548116" w14:textId="77777777" w:rsidTr="000C1B50">
        <w:tc>
          <w:tcPr>
            <w:tcW w:w="2032" w:type="pct"/>
            <w:vAlign w:val="center"/>
          </w:tcPr>
          <w:p w14:paraId="4E8A6D21" w14:textId="77777777" w:rsidR="000C1B50" w:rsidRPr="000C1B50" w:rsidRDefault="000C1B50" w:rsidP="00C420A3">
            <w:pPr>
              <w:pStyle w:val="a5"/>
              <w:spacing w:before="0" w:beforeAutospacing="0" w:after="0"/>
            </w:pPr>
            <w:r w:rsidRPr="000C1B50">
              <w:t>Информационная скорость</w:t>
            </w:r>
          </w:p>
        </w:tc>
        <w:tc>
          <w:tcPr>
            <w:tcW w:w="1445" w:type="pct"/>
            <w:vAlign w:val="center"/>
          </w:tcPr>
          <w:p w14:paraId="2F8976D0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 xml:space="preserve">~ </w:t>
            </w:r>
            <w:r w:rsidRPr="000C1B50">
              <w:t>3,278 кбит/с</w:t>
            </w:r>
          </w:p>
        </w:tc>
        <w:tc>
          <w:tcPr>
            <w:tcW w:w="1523" w:type="pct"/>
            <w:vAlign w:val="center"/>
          </w:tcPr>
          <w:p w14:paraId="479FCBA6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>~</w:t>
            </w:r>
            <w:r w:rsidRPr="000C1B50">
              <w:t xml:space="preserve"> 3,891 кбит/с</w:t>
            </w:r>
          </w:p>
        </w:tc>
      </w:tr>
      <w:tr w:rsidR="000C1B50" w:rsidRPr="000C1B50" w14:paraId="3FF75E7A" w14:textId="77777777" w:rsidTr="000C1B50">
        <w:tc>
          <w:tcPr>
            <w:tcW w:w="2032" w:type="pct"/>
            <w:vAlign w:val="center"/>
          </w:tcPr>
          <w:p w14:paraId="6304FC57" w14:textId="77777777" w:rsidR="000C1B50" w:rsidRPr="000C1B50" w:rsidRDefault="000C1B50" w:rsidP="00C420A3">
            <w:pPr>
              <w:pStyle w:val="a5"/>
              <w:spacing w:before="0" w:beforeAutospacing="0" w:after="0"/>
            </w:pPr>
            <w:r w:rsidRPr="000C1B50">
              <w:t>Чувствительность приёмника</w:t>
            </w:r>
          </w:p>
        </w:tc>
        <w:tc>
          <w:tcPr>
            <w:tcW w:w="2968" w:type="pct"/>
            <w:gridSpan w:val="2"/>
            <w:vAlign w:val="center"/>
          </w:tcPr>
          <w:p w14:paraId="515188BB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t>минус 123 дБ</w:t>
            </w:r>
          </w:p>
        </w:tc>
      </w:tr>
      <w:tr w:rsidR="000C1B50" w:rsidRPr="000C1B50" w14:paraId="1D993FE8" w14:textId="77777777" w:rsidTr="000C1B50">
        <w:tc>
          <w:tcPr>
            <w:tcW w:w="2032" w:type="pct"/>
            <w:vAlign w:val="center"/>
          </w:tcPr>
          <w:p w14:paraId="0FF0416B" w14:textId="77777777" w:rsidR="000C1B50" w:rsidRPr="000C1B50" w:rsidRDefault="000C1B50" w:rsidP="00C420A3">
            <w:pPr>
              <w:pStyle w:val="a5"/>
              <w:spacing w:before="0" w:beforeAutospacing="0" w:after="0"/>
            </w:pPr>
            <w:r w:rsidRPr="000C1B50">
              <w:t>Бюджет канала связи (при мощности 1 Вт)</w:t>
            </w:r>
          </w:p>
        </w:tc>
        <w:tc>
          <w:tcPr>
            <w:tcW w:w="2968" w:type="pct"/>
            <w:gridSpan w:val="2"/>
            <w:vAlign w:val="center"/>
          </w:tcPr>
          <w:p w14:paraId="0F0A6A36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>~</w:t>
            </w:r>
            <w:r w:rsidRPr="000C1B50">
              <w:t>150 дБ</w:t>
            </w:r>
          </w:p>
        </w:tc>
      </w:tr>
    </w:tbl>
    <w:p w14:paraId="4AAA614A" w14:textId="77777777" w:rsidR="000C1B50" w:rsidRDefault="000C1B50" w:rsidP="00C420A3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</w:p>
    <w:p w14:paraId="434D19C9" w14:textId="57E50E4F" w:rsidR="00AF6DC8" w:rsidRDefault="00AF6DC8" w:rsidP="00AF6DC8">
      <w:pPr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C420A3">
        <w:rPr>
          <w:rFonts w:ascii="Times New Roman" w:eastAsia="Calibri" w:hAnsi="Times New Roman"/>
          <w:sz w:val="28"/>
          <w:szCs w:val="28"/>
          <w:lang w:eastAsia="en-US"/>
        </w:rPr>
        <w:lastRenderedPageBreak/>
        <w:t>В Табл</w:t>
      </w:r>
      <w:r>
        <w:rPr>
          <w:rFonts w:ascii="Times New Roman" w:eastAsia="Calibri" w:hAnsi="Times New Roman"/>
          <w:sz w:val="28"/>
          <w:szCs w:val="28"/>
          <w:lang w:eastAsia="en-US"/>
        </w:rPr>
        <w:t>иц</w:t>
      </w:r>
      <w:r w:rsidR="00ED77AE">
        <w:rPr>
          <w:rFonts w:ascii="Times New Roman" w:eastAsia="Calibri" w:hAnsi="Times New Roman"/>
          <w:sz w:val="28"/>
          <w:szCs w:val="28"/>
          <w:lang w:eastAsia="en-US"/>
        </w:rPr>
        <w:t>е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ED77AE">
        <w:rPr>
          <w:rFonts w:ascii="Times New Roman" w:eastAsia="Calibri" w:hAnsi="Times New Roman"/>
          <w:sz w:val="28"/>
          <w:szCs w:val="28"/>
          <w:lang w:eastAsia="en-US"/>
        </w:rPr>
        <w:t>2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приведены результаты работы детектора </w:t>
      </w:r>
      <w:r w:rsidR="00ED77AE">
        <w:rPr>
          <w:rFonts w:ascii="Times New Roman" w:eastAsia="Calibri" w:hAnsi="Times New Roman"/>
          <w:sz w:val="28"/>
          <w:szCs w:val="28"/>
          <w:lang w:eastAsia="en-US"/>
        </w:rPr>
        <w:t>экспериментальной</w:t>
      </w:r>
      <w:r w:rsidR="00F47350">
        <w:rPr>
          <w:rFonts w:ascii="Times New Roman" w:eastAsia="Calibri" w:hAnsi="Times New Roman"/>
          <w:sz w:val="28"/>
          <w:szCs w:val="28"/>
          <w:lang w:eastAsia="en-US"/>
        </w:rPr>
        <w:t xml:space="preserve"> радиолинии</w:t>
      </w:r>
      <w:r w:rsidR="00ED77AE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>при различных отношениях сигнал/шум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AF6DC8">
        <w:rPr>
          <w:rFonts w:ascii="Times New Roman" w:eastAsia="Calibri" w:hAnsi="Times New Roman"/>
          <w:sz w:val="28"/>
          <w:szCs w:val="28"/>
          <w:lang w:eastAsia="en-US"/>
        </w:rPr>
        <w:t>(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SNR</w:t>
      </w:r>
      <w:r w:rsidRPr="00AF6DC8">
        <w:rPr>
          <w:rFonts w:ascii="Times New Roman" w:eastAsia="Calibri" w:hAnsi="Times New Roman"/>
          <w:sz w:val="28"/>
          <w:szCs w:val="28"/>
          <w:lang w:eastAsia="en-US"/>
        </w:rPr>
        <w:t>)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и коэффициентах расширения спектра</w:t>
      </w:r>
      <w:r w:rsidRPr="00AF6DC8">
        <w:rPr>
          <w:rFonts w:ascii="Times New Roman" w:eastAsia="Calibri" w:hAnsi="Times New Roman"/>
          <w:sz w:val="28"/>
          <w:szCs w:val="28"/>
          <w:lang w:eastAsia="en-US"/>
        </w:rPr>
        <w:t xml:space="preserve"> (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SF</w:t>
      </w:r>
      <w:r w:rsidRPr="00AF6DC8">
        <w:rPr>
          <w:rFonts w:ascii="Times New Roman" w:eastAsia="Calibri" w:hAnsi="Times New Roman"/>
          <w:sz w:val="28"/>
          <w:szCs w:val="28"/>
          <w:lang w:eastAsia="en-US"/>
        </w:rPr>
        <w:t>)</w:t>
      </w:r>
      <w:r w:rsidR="00ED77AE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040461F8" w14:textId="77777777" w:rsidR="00AF6DC8" w:rsidRPr="00C420A3" w:rsidRDefault="00AF6DC8" w:rsidP="00AF6DC8">
      <w:pPr>
        <w:rPr>
          <w:rFonts w:ascii="Times New Roman" w:eastAsia="Calibri" w:hAnsi="Times New Roman"/>
          <w:sz w:val="28"/>
          <w:szCs w:val="28"/>
          <w:lang w:eastAsia="en-US"/>
        </w:rPr>
      </w:pPr>
    </w:p>
    <w:p w14:paraId="372F2343" w14:textId="00BCCD39" w:rsidR="00AF6DC8" w:rsidRDefault="00AF6DC8" w:rsidP="00AF6DC8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Таблица </w:t>
      </w:r>
      <w:r w:rsidR="00ED77AE">
        <w:rPr>
          <w:rFonts w:ascii="Times New Roman" w:eastAsia="Calibri" w:hAnsi="Times New Roman"/>
          <w:sz w:val="28"/>
          <w:szCs w:val="28"/>
          <w:lang w:eastAsia="en-US"/>
        </w:rPr>
        <w:t>2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. – 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>Результат</w:t>
      </w:r>
      <w:r>
        <w:rPr>
          <w:rFonts w:ascii="Times New Roman" w:eastAsia="Calibri" w:hAnsi="Times New Roman"/>
          <w:sz w:val="28"/>
          <w:szCs w:val="28"/>
          <w:lang w:eastAsia="en-US"/>
        </w:rPr>
        <w:t>ы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обнаружения </w:t>
      </w:r>
      <w:r w:rsidRPr="00C420A3">
        <w:rPr>
          <w:rFonts w:ascii="Times New Roman" w:eastAsia="Calibri" w:hAnsi="Times New Roman"/>
          <w:sz w:val="28"/>
          <w:szCs w:val="28"/>
          <w:lang w:eastAsia="en-US"/>
        </w:rPr>
        <w:t>ошибок детектирования сигнала</w:t>
      </w:r>
    </w:p>
    <w:p w14:paraId="266895B6" w14:textId="77777777" w:rsidR="00AF6DC8" w:rsidRPr="00C420A3" w:rsidRDefault="00AF6DC8" w:rsidP="00AF6DC8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1393"/>
        <w:gridCol w:w="1393"/>
        <w:gridCol w:w="1393"/>
        <w:gridCol w:w="1220"/>
        <w:gridCol w:w="1218"/>
        <w:gridCol w:w="1390"/>
      </w:tblGrid>
      <w:tr w:rsidR="00AF6DC8" w:rsidRPr="00C420A3" w14:paraId="63773693" w14:textId="77777777" w:rsidTr="0086265A">
        <w:trPr>
          <w:tblCellSpacing w:w="15" w:type="dxa"/>
        </w:trPr>
        <w:tc>
          <w:tcPr>
            <w:tcW w:w="742" w:type="pct"/>
            <w:vAlign w:val="center"/>
            <w:hideMark/>
          </w:tcPr>
          <w:p w14:paraId="15442ED4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SNR/SF</w:t>
            </w:r>
          </w:p>
        </w:tc>
        <w:tc>
          <w:tcPr>
            <w:tcW w:w="716" w:type="pct"/>
            <w:vAlign w:val="center"/>
            <w:hideMark/>
          </w:tcPr>
          <w:p w14:paraId="73C527F8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SF7</w:t>
            </w:r>
          </w:p>
        </w:tc>
        <w:tc>
          <w:tcPr>
            <w:tcW w:w="716" w:type="pct"/>
            <w:vAlign w:val="center"/>
            <w:hideMark/>
          </w:tcPr>
          <w:p w14:paraId="6D9B54B2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SF8</w:t>
            </w:r>
          </w:p>
        </w:tc>
        <w:tc>
          <w:tcPr>
            <w:tcW w:w="716" w:type="pct"/>
            <w:vAlign w:val="center"/>
            <w:hideMark/>
          </w:tcPr>
          <w:p w14:paraId="7B0D1763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SF9</w:t>
            </w:r>
          </w:p>
        </w:tc>
        <w:tc>
          <w:tcPr>
            <w:tcW w:w="625" w:type="pct"/>
            <w:vAlign w:val="center"/>
            <w:hideMark/>
          </w:tcPr>
          <w:p w14:paraId="4047325E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SF10</w:t>
            </w:r>
          </w:p>
        </w:tc>
        <w:tc>
          <w:tcPr>
            <w:tcW w:w="624" w:type="pct"/>
            <w:vAlign w:val="center"/>
            <w:hideMark/>
          </w:tcPr>
          <w:p w14:paraId="06640E4D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SF11</w:t>
            </w:r>
          </w:p>
        </w:tc>
        <w:tc>
          <w:tcPr>
            <w:tcW w:w="706" w:type="pct"/>
            <w:vAlign w:val="center"/>
            <w:hideMark/>
          </w:tcPr>
          <w:p w14:paraId="478564C2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SF12</w:t>
            </w:r>
          </w:p>
        </w:tc>
      </w:tr>
      <w:tr w:rsidR="00AF6DC8" w:rsidRPr="00C420A3" w14:paraId="2EB1208E" w14:textId="77777777" w:rsidTr="0086265A">
        <w:trPr>
          <w:tblCellSpacing w:w="15" w:type="dxa"/>
        </w:trPr>
        <w:tc>
          <w:tcPr>
            <w:tcW w:w="742" w:type="pct"/>
            <w:vAlign w:val="center"/>
            <w:hideMark/>
          </w:tcPr>
          <w:p w14:paraId="6F7585E8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0 дБ</w:t>
            </w:r>
          </w:p>
        </w:tc>
        <w:tc>
          <w:tcPr>
            <w:tcW w:w="716" w:type="pct"/>
            <w:shd w:val="clear" w:color="auto" w:fill="FFFFCC"/>
            <w:vAlign w:val="center"/>
            <w:hideMark/>
          </w:tcPr>
          <w:p w14:paraId="0A9F13B0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0,9%</w:t>
            </w:r>
          </w:p>
        </w:tc>
        <w:tc>
          <w:tcPr>
            <w:tcW w:w="716" w:type="pct"/>
            <w:shd w:val="clear" w:color="auto" w:fill="FFFFCC"/>
            <w:vAlign w:val="center"/>
            <w:hideMark/>
          </w:tcPr>
          <w:p w14:paraId="13C30AE7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0,5%</w:t>
            </w:r>
          </w:p>
        </w:tc>
        <w:tc>
          <w:tcPr>
            <w:tcW w:w="716" w:type="pct"/>
            <w:shd w:val="clear" w:color="auto" w:fill="FFFFCC"/>
            <w:vAlign w:val="center"/>
            <w:hideMark/>
          </w:tcPr>
          <w:p w14:paraId="3C85E9BA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0,2%</w:t>
            </w:r>
          </w:p>
        </w:tc>
        <w:tc>
          <w:tcPr>
            <w:tcW w:w="625" w:type="pct"/>
            <w:shd w:val="clear" w:color="auto" w:fill="FFFFCC"/>
            <w:vAlign w:val="center"/>
            <w:hideMark/>
          </w:tcPr>
          <w:p w14:paraId="78646C0B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0,1%</w:t>
            </w:r>
          </w:p>
        </w:tc>
        <w:tc>
          <w:tcPr>
            <w:tcW w:w="624" w:type="pct"/>
            <w:shd w:val="clear" w:color="auto" w:fill="FFFFCC"/>
            <w:vAlign w:val="center"/>
            <w:hideMark/>
          </w:tcPr>
          <w:p w14:paraId="3F91DC48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0,1%</w:t>
            </w:r>
          </w:p>
        </w:tc>
        <w:tc>
          <w:tcPr>
            <w:tcW w:w="706" w:type="pct"/>
            <w:shd w:val="clear" w:color="auto" w:fill="FFFFCC"/>
            <w:vAlign w:val="center"/>
            <w:hideMark/>
          </w:tcPr>
          <w:p w14:paraId="59BC7A6A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0,0%</w:t>
            </w:r>
          </w:p>
        </w:tc>
      </w:tr>
      <w:tr w:rsidR="00AF6DC8" w:rsidRPr="00C420A3" w14:paraId="139F0346" w14:textId="77777777" w:rsidTr="0086265A">
        <w:trPr>
          <w:tblCellSpacing w:w="15" w:type="dxa"/>
        </w:trPr>
        <w:tc>
          <w:tcPr>
            <w:tcW w:w="742" w:type="pct"/>
            <w:vAlign w:val="center"/>
            <w:hideMark/>
          </w:tcPr>
          <w:p w14:paraId="5C3ABE94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-3 дБ</w:t>
            </w:r>
          </w:p>
        </w:tc>
        <w:tc>
          <w:tcPr>
            <w:tcW w:w="716" w:type="pct"/>
            <w:shd w:val="clear" w:color="auto" w:fill="FFFFCC"/>
            <w:vAlign w:val="center"/>
            <w:hideMark/>
          </w:tcPr>
          <w:p w14:paraId="54AE092F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0,9%</w:t>
            </w:r>
          </w:p>
        </w:tc>
        <w:tc>
          <w:tcPr>
            <w:tcW w:w="716" w:type="pct"/>
            <w:shd w:val="clear" w:color="auto" w:fill="FFFFCC"/>
            <w:vAlign w:val="center"/>
            <w:hideMark/>
          </w:tcPr>
          <w:p w14:paraId="33A32C9D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0,6%</w:t>
            </w:r>
          </w:p>
        </w:tc>
        <w:tc>
          <w:tcPr>
            <w:tcW w:w="716" w:type="pct"/>
            <w:shd w:val="clear" w:color="auto" w:fill="FFFFCC"/>
            <w:vAlign w:val="center"/>
            <w:hideMark/>
          </w:tcPr>
          <w:p w14:paraId="15F34307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0,2%</w:t>
            </w:r>
          </w:p>
        </w:tc>
        <w:tc>
          <w:tcPr>
            <w:tcW w:w="625" w:type="pct"/>
            <w:shd w:val="clear" w:color="auto" w:fill="FFFFCC"/>
            <w:vAlign w:val="center"/>
            <w:hideMark/>
          </w:tcPr>
          <w:p w14:paraId="305F1BAA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0,1%</w:t>
            </w:r>
          </w:p>
        </w:tc>
        <w:tc>
          <w:tcPr>
            <w:tcW w:w="624" w:type="pct"/>
            <w:shd w:val="clear" w:color="auto" w:fill="FFFFCC"/>
            <w:vAlign w:val="center"/>
            <w:hideMark/>
          </w:tcPr>
          <w:p w14:paraId="4BB52478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0,1%</w:t>
            </w:r>
          </w:p>
        </w:tc>
        <w:tc>
          <w:tcPr>
            <w:tcW w:w="706" w:type="pct"/>
            <w:shd w:val="clear" w:color="auto" w:fill="FFFFCC"/>
            <w:vAlign w:val="center"/>
            <w:hideMark/>
          </w:tcPr>
          <w:p w14:paraId="7F44F604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0,0%</w:t>
            </w:r>
          </w:p>
        </w:tc>
      </w:tr>
      <w:tr w:rsidR="00AF6DC8" w:rsidRPr="00C420A3" w14:paraId="346198F6" w14:textId="77777777" w:rsidTr="0086265A">
        <w:trPr>
          <w:tblCellSpacing w:w="15" w:type="dxa"/>
        </w:trPr>
        <w:tc>
          <w:tcPr>
            <w:tcW w:w="742" w:type="pct"/>
            <w:vAlign w:val="center"/>
            <w:hideMark/>
          </w:tcPr>
          <w:p w14:paraId="564D45CE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-6 дБ</w:t>
            </w:r>
          </w:p>
        </w:tc>
        <w:tc>
          <w:tcPr>
            <w:tcW w:w="716" w:type="pct"/>
            <w:vAlign w:val="center"/>
            <w:hideMark/>
          </w:tcPr>
          <w:p w14:paraId="6D7BE492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2,0%</w:t>
            </w:r>
          </w:p>
        </w:tc>
        <w:tc>
          <w:tcPr>
            <w:tcW w:w="716" w:type="pct"/>
            <w:shd w:val="clear" w:color="auto" w:fill="FFFFCC"/>
            <w:vAlign w:val="center"/>
            <w:hideMark/>
          </w:tcPr>
          <w:p w14:paraId="44FCB517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0,6%</w:t>
            </w:r>
          </w:p>
        </w:tc>
        <w:tc>
          <w:tcPr>
            <w:tcW w:w="716" w:type="pct"/>
            <w:shd w:val="clear" w:color="auto" w:fill="FFFFCC"/>
            <w:vAlign w:val="center"/>
            <w:hideMark/>
          </w:tcPr>
          <w:p w14:paraId="2DBC1D88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0,2%</w:t>
            </w:r>
          </w:p>
        </w:tc>
        <w:tc>
          <w:tcPr>
            <w:tcW w:w="625" w:type="pct"/>
            <w:shd w:val="clear" w:color="auto" w:fill="FFFFCC"/>
            <w:vAlign w:val="center"/>
            <w:hideMark/>
          </w:tcPr>
          <w:p w14:paraId="24C5ACA5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0,1%</w:t>
            </w:r>
          </w:p>
        </w:tc>
        <w:tc>
          <w:tcPr>
            <w:tcW w:w="624" w:type="pct"/>
            <w:shd w:val="clear" w:color="auto" w:fill="FFFFCC"/>
            <w:vAlign w:val="center"/>
            <w:hideMark/>
          </w:tcPr>
          <w:p w14:paraId="4E7CFF4C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0,0%</w:t>
            </w:r>
          </w:p>
        </w:tc>
        <w:tc>
          <w:tcPr>
            <w:tcW w:w="706" w:type="pct"/>
            <w:shd w:val="clear" w:color="auto" w:fill="FFFFCC"/>
            <w:vAlign w:val="center"/>
            <w:hideMark/>
          </w:tcPr>
          <w:p w14:paraId="2C5AD9C8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0,0%</w:t>
            </w:r>
          </w:p>
        </w:tc>
      </w:tr>
      <w:tr w:rsidR="00AF6DC8" w:rsidRPr="00C420A3" w14:paraId="77CACD40" w14:textId="77777777" w:rsidTr="0086265A">
        <w:trPr>
          <w:tblCellSpacing w:w="15" w:type="dxa"/>
        </w:trPr>
        <w:tc>
          <w:tcPr>
            <w:tcW w:w="742" w:type="pct"/>
            <w:vAlign w:val="center"/>
            <w:hideMark/>
          </w:tcPr>
          <w:p w14:paraId="1F35DDE6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-9 дБ</w:t>
            </w:r>
          </w:p>
        </w:tc>
        <w:tc>
          <w:tcPr>
            <w:tcW w:w="716" w:type="pct"/>
            <w:vAlign w:val="center"/>
            <w:hideMark/>
          </w:tcPr>
          <w:p w14:paraId="708E93CC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6,9%</w:t>
            </w:r>
          </w:p>
        </w:tc>
        <w:tc>
          <w:tcPr>
            <w:tcW w:w="716" w:type="pct"/>
            <w:vAlign w:val="center"/>
            <w:hideMark/>
          </w:tcPr>
          <w:p w14:paraId="28C8F1BF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1,5%</w:t>
            </w:r>
          </w:p>
        </w:tc>
        <w:tc>
          <w:tcPr>
            <w:tcW w:w="716" w:type="pct"/>
            <w:shd w:val="clear" w:color="auto" w:fill="FFFFCC"/>
            <w:vAlign w:val="center"/>
            <w:hideMark/>
          </w:tcPr>
          <w:p w14:paraId="3FEEF0F2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0,2%</w:t>
            </w:r>
          </w:p>
        </w:tc>
        <w:tc>
          <w:tcPr>
            <w:tcW w:w="625" w:type="pct"/>
            <w:shd w:val="clear" w:color="auto" w:fill="FFFFCC"/>
            <w:vAlign w:val="center"/>
            <w:hideMark/>
          </w:tcPr>
          <w:p w14:paraId="4C9E5578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0,1%</w:t>
            </w:r>
          </w:p>
        </w:tc>
        <w:tc>
          <w:tcPr>
            <w:tcW w:w="624" w:type="pct"/>
            <w:shd w:val="clear" w:color="auto" w:fill="FFFFCC"/>
            <w:vAlign w:val="center"/>
            <w:hideMark/>
          </w:tcPr>
          <w:p w14:paraId="7141C976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0,1%</w:t>
            </w:r>
          </w:p>
        </w:tc>
        <w:tc>
          <w:tcPr>
            <w:tcW w:w="706" w:type="pct"/>
            <w:shd w:val="clear" w:color="auto" w:fill="FFFFCC"/>
            <w:vAlign w:val="center"/>
            <w:hideMark/>
          </w:tcPr>
          <w:p w14:paraId="03DAB127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0,0%</w:t>
            </w:r>
          </w:p>
        </w:tc>
      </w:tr>
      <w:tr w:rsidR="00AF6DC8" w:rsidRPr="00C420A3" w14:paraId="3A129B70" w14:textId="77777777" w:rsidTr="0086265A">
        <w:trPr>
          <w:tblCellSpacing w:w="15" w:type="dxa"/>
        </w:trPr>
        <w:tc>
          <w:tcPr>
            <w:tcW w:w="742" w:type="pct"/>
            <w:vAlign w:val="center"/>
            <w:hideMark/>
          </w:tcPr>
          <w:p w14:paraId="3A311745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-12 дБ</w:t>
            </w:r>
          </w:p>
        </w:tc>
        <w:tc>
          <w:tcPr>
            <w:tcW w:w="716" w:type="pct"/>
            <w:vAlign w:val="center"/>
            <w:hideMark/>
          </w:tcPr>
          <w:p w14:paraId="08569833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18,0%</w:t>
            </w:r>
          </w:p>
        </w:tc>
        <w:tc>
          <w:tcPr>
            <w:tcW w:w="716" w:type="pct"/>
            <w:vAlign w:val="center"/>
            <w:hideMark/>
          </w:tcPr>
          <w:p w14:paraId="7D197FBE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5,8%</w:t>
            </w:r>
          </w:p>
        </w:tc>
        <w:tc>
          <w:tcPr>
            <w:tcW w:w="716" w:type="pct"/>
            <w:shd w:val="clear" w:color="auto" w:fill="FFFFCC"/>
            <w:vAlign w:val="center"/>
            <w:hideMark/>
          </w:tcPr>
          <w:p w14:paraId="56468419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1,3%</w:t>
            </w:r>
          </w:p>
        </w:tc>
        <w:tc>
          <w:tcPr>
            <w:tcW w:w="625" w:type="pct"/>
            <w:shd w:val="clear" w:color="auto" w:fill="FFFFCC"/>
            <w:vAlign w:val="center"/>
            <w:hideMark/>
          </w:tcPr>
          <w:p w14:paraId="6A469875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0,1%</w:t>
            </w:r>
          </w:p>
        </w:tc>
        <w:tc>
          <w:tcPr>
            <w:tcW w:w="624" w:type="pct"/>
            <w:shd w:val="clear" w:color="auto" w:fill="FFFFCC"/>
            <w:vAlign w:val="center"/>
            <w:hideMark/>
          </w:tcPr>
          <w:p w14:paraId="3153B77E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0,0%</w:t>
            </w:r>
          </w:p>
        </w:tc>
        <w:tc>
          <w:tcPr>
            <w:tcW w:w="706" w:type="pct"/>
            <w:shd w:val="clear" w:color="auto" w:fill="FFFFCC"/>
            <w:vAlign w:val="center"/>
            <w:hideMark/>
          </w:tcPr>
          <w:p w14:paraId="73B32154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0,0%</w:t>
            </w:r>
          </w:p>
        </w:tc>
      </w:tr>
      <w:tr w:rsidR="00AF6DC8" w:rsidRPr="00C420A3" w14:paraId="37A1400E" w14:textId="77777777" w:rsidTr="0086265A">
        <w:trPr>
          <w:tblCellSpacing w:w="15" w:type="dxa"/>
        </w:trPr>
        <w:tc>
          <w:tcPr>
            <w:tcW w:w="742" w:type="pct"/>
            <w:vAlign w:val="center"/>
            <w:hideMark/>
          </w:tcPr>
          <w:p w14:paraId="76E1DE58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-15 дБ</w:t>
            </w:r>
          </w:p>
        </w:tc>
        <w:tc>
          <w:tcPr>
            <w:tcW w:w="716" w:type="pct"/>
            <w:vAlign w:val="center"/>
            <w:hideMark/>
          </w:tcPr>
          <w:p w14:paraId="521BBAD2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42,2%</w:t>
            </w:r>
          </w:p>
        </w:tc>
        <w:tc>
          <w:tcPr>
            <w:tcW w:w="716" w:type="pct"/>
            <w:vAlign w:val="center"/>
            <w:hideMark/>
          </w:tcPr>
          <w:p w14:paraId="0CDAF703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17,6%</w:t>
            </w:r>
          </w:p>
        </w:tc>
        <w:tc>
          <w:tcPr>
            <w:tcW w:w="716" w:type="pct"/>
            <w:vAlign w:val="center"/>
            <w:hideMark/>
          </w:tcPr>
          <w:p w14:paraId="4742F712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5,4%</w:t>
            </w:r>
          </w:p>
        </w:tc>
        <w:tc>
          <w:tcPr>
            <w:tcW w:w="625" w:type="pct"/>
            <w:shd w:val="clear" w:color="auto" w:fill="FFFFCC"/>
            <w:vAlign w:val="center"/>
            <w:hideMark/>
          </w:tcPr>
          <w:p w14:paraId="6F0D443B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0,6%</w:t>
            </w:r>
          </w:p>
        </w:tc>
        <w:tc>
          <w:tcPr>
            <w:tcW w:w="624" w:type="pct"/>
            <w:shd w:val="clear" w:color="auto" w:fill="FFFFCC"/>
            <w:vAlign w:val="center"/>
            <w:hideMark/>
          </w:tcPr>
          <w:p w14:paraId="6AFF6B57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0,1%</w:t>
            </w:r>
          </w:p>
        </w:tc>
        <w:tc>
          <w:tcPr>
            <w:tcW w:w="706" w:type="pct"/>
            <w:shd w:val="clear" w:color="auto" w:fill="FFFFCC"/>
            <w:vAlign w:val="center"/>
            <w:hideMark/>
          </w:tcPr>
          <w:p w14:paraId="63C5D5A0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0,0%</w:t>
            </w:r>
          </w:p>
        </w:tc>
      </w:tr>
      <w:tr w:rsidR="00AF6DC8" w:rsidRPr="00C420A3" w14:paraId="2E0D0902" w14:textId="77777777" w:rsidTr="0086265A">
        <w:trPr>
          <w:tblCellSpacing w:w="15" w:type="dxa"/>
        </w:trPr>
        <w:tc>
          <w:tcPr>
            <w:tcW w:w="742" w:type="pct"/>
            <w:vAlign w:val="center"/>
            <w:hideMark/>
          </w:tcPr>
          <w:p w14:paraId="40232643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-18 дБ</w:t>
            </w:r>
          </w:p>
        </w:tc>
        <w:tc>
          <w:tcPr>
            <w:tcW w:w="716" w:type="pct"/>
            <w:vAlign w:val="center"/>
            <w:hideMark/>
          </w:tcPr>
          <w:p w14:paraId="1F7FB5A1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68,9%</w:t>
            </w:r>
          </w:p>
        </w:tc>
        <w:tc>
          <w:tcPr>
            <w:tcW w:w="716" w:type="pct"/>
            <w:vAlign w:val="center"/>
            <w:hideMark/>
          </w:tcPr>
          <w:p w14:paraId="01679A70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44,2%</w:t>
            </w:r>
          </w:p>
        </w:tc>
        <w:tc>
          <w:tcPr>
            <w:tcW w:w="716" w:type="pct"/>
            <w:vAlign w:val="center"/>
            <w:hideMark/>
          </w:tcPr>
          <w:p w14:paraId="7E9C6FF5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18,0%</w:t>
            </w:r>
          </w:p>
        </w:tc>
        <w:tc>
          <w:tcPr>
            <w:tcW w:w="625" w:type="pct"/>
            <w:vAlign w:val="center"/>
            <w:hideMark/>
          </w:tcPr>
          <w:p w14:paraId="52800FD4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5,1%</w:t>
            </w:r>
          </w:p>
        </w:tc>
        <w:tc>
          <w:tcPr>
            <w:tcW w:w="624" w:type="pct"/>
            <w:shd w:val="clear" w:color="auto" w:fill="FFFFCC"/>
            <w:vAlign w:val="center"/>
            <w:hideMark/>
          </w:tcPr>
          <w:p w14:paraId="15EC06C5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1,1%</w:t>
            </w:r>
          </w:p>
        </w:tc>
        <w:tc>
          <w:tcPr>
            <w:tcW w:w="706" w:type="pct"/>
            <w:shd w:val="clear" w:color="auto" w:fill="FFFFCC"/>
            <w:vAlign w:val="center"/>
            <w:hideMark/>
          </w:tcPr>
          <w:p w14:paraId="1ACC6360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0,1%</w:t>
            </w:r>
          </w:p>
        </w:tc>
      </w:tr>
      <w:tr w:rsidR="00AF6DC8" w:rsidRPr="00C420A3" w14:paraId="6CC209C0" w14:textId="77777777" w:rsidTr="0086265A">
        <w:trPr>
          <w:tblCellSpacing w:w="15" w:type="dxa"/>
        </w:trPr>
        <w:tc>
          <w:tcPr>
            <w:tcW w:w="742" w:type="pct"/>
            <w:vAlign w:val="center"/>
            <w:hideMark/>
          </w:tcPr>
          <w:p w14:paraId="451F4EDE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-21 дБ</w:t>
            </w:r>
          </w:p>
        </w:tc>
        <w:tc>
          <w:tcPr>
            <w:tcW w:w="716" w:type="pct"/>
            <w:vAlign w:val="center"/>
            <w:hideMark/>
          </w:tcPr>
          <w:p w14:paraId="5D217CE1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87,5%</w:t>
            </w:r>
          </w:p>
        </w:tc>
        <w:tc>
          <w:tcPr>
            <w:tcW w:w="716" w:type="pct"/>
            <w:vAlign w:val="center"/>
            <w:hideMark/>
          </w:tcPr>
          <w:p w14:paraId="68C0A298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73,7%</w:t>
            </w:r>
          </w:p>
        </w:tc>
        <w:tc>
          <w:tcPr>
            <w:tcW w:w="716" w:type="pct"/>
            <w:vAlign w:val="center"/>
            <w:hideMark/>
          </w:tcPr>
          <w:p w14:paraId="412A9FC6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49,3%</w:t>
            </w:r>
          </w:p>
        </w:tc>
        <w:tc>
          <w:tcPr>
            <w:tcW w:w="625" w:type="pct"/>
            <w:vAlign w:val="center"/>
            <w:hideMark/>
          </w:tcPr>
          <w:p w14:paraId="1B4040C1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18,9%</w:t>
            </w:r>
          </w:p>
        </w:tc>
        <w:tc>
          <w:tcPr>
            <w:tcW w:w="624" w:type="pct"/>
            <w:vAlign w:val="center"/>
            <w:hideMark/>
          </w:tcPr>
          <w:p w14:paraId="0B00ED14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5,2%</w:t>
            </w:r>
          </w:p>
        </w:tc>
        <w:tc>
          <w:tcPr>
            <w:tcW w:w="706" w:type="pct"/>
            <w:shd w:val="clear" w:color="auto" w:fill="FFFFCC"/>
            <w:vAlign w:val="center"/>
            <w:hideMark/>
          </w:tcPr>
          <w:p w14:paraId="3D93DE40" w14:textId="77777777" w:rsidR="00AF6DC8" w:rsidRPr="00C420A3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420A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0,8%</w:t>
            </w:r>
          </w:p>
        </w:tc>
      </w:tr>
    </w:tbl>
    <w:p w14:paraId="6AFCF60C" w14:textId="77777777" w:rsidR="00AF6DC8" w:rsidRPr="00C420A3" w:rsidRDefault="00AF6DC8" w:rsidP="00AF6DC8">
      <w:pPr>
        <w:rPr>
          <w:rFonts w:ascii="Times New Roman" w:eastAsia="Calibri" w:hAnsi="Times New Roman"/>
          <w:sz w:val="28"/>
          <w:szCs w:val="28"/>
          <w:lang w:eastAsia="en-US"/>
        </w:rPr>
      </w:pPr>
    </w:p>
    <w:p w14:paraId="5EA9DC45" w14:textId="5BEA6BF9" w:rsidR="00ED77AE" w:rsidRDefault="00ED77AE" w:rsidP="00ED77AE">
      <w:pPr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Результаты обмена тестовым трафиком при </w:t>
      </w:r>
      <w:r w:rsidRPr="00AF6DC8">
        <w:rPr>
          <w:rFonts w:ascii="Times New Roman" w:eastAsia="Calibri" w:hAnsi="Times New Roman"/>
          <w:sz w:val="28"/>
          <w:szCs w:val="28"/>
          <w:lang w:eastAsia="en-US"/>
        </w:rPr>
        <w:t>коэффициент</w:t>
      </w:r>
      <w:r>
        <w:rPr>
          <w:rFonts w:ascii="Times New Roman" w:eastAsia="Calibri" w:hAnsi="Times New Roman"/>
          <w:sz w:val="28"/>
          <w:szCs w:val="28"/>
          <w:lang w:eastAsia="en-US"/>
        </w:rPr>
        <w:t>е</w:t>
      </w:r>
      <w:r w:rsidRPr="00AF6DC8">
        <w:rPr>
          <w:rFonts w:ascii="Times New Roman" w:eastAsia="Calibri" w:hAnsi="Times New Roman"/>
          <w:sz w:val="28"/>
          <w:szCs w:val="28"/>
          <w:lang w:eastAsia="en-US"/>
        </w:rPr>
        <w:t xml:space="preserve"> расширения спектра </w:t>
      </w:r>
      <w:r w:rsidRPr="00A80568">
        <w:rPr>
          <w:rFonts w:ascii="Times New Roman" w:eastAsia="Calibri" w:hAnsi="Times New Roman"/>
          <w:sz w:val="28"/>
          <w:szCs w:val="28"/>
          <w:lang w:eastAsia="en-US"/>
        </w:rPr>
        <w:t>SF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=12 свидетельствуют о возможности корректного демодулирования сигнала, принимаемого на 21 дБ ниже уровня шума (уровень полезного сигнала более чем в 100 ниже уровня шума). </w:t>
      </w:r>
    </w:p>
    <w:p w14:paraId="35741B55" w14:textId="77777777" w:rsidR="00ED77AE" w:rsidRDefault="00ED77AE" w:rsidP="00ED77AE">
      <w:pPr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Подобным результатом не может похвастаться ни одна из других, существующих на сегодняшний день технологий беспроводной передачи данных.</w:t>
      </w:r>
    </w:p>
    <w:p w14:paraId="5DCCFAF5" w14:textId="77777777" w:rsidR="000C1B50" w:rsidRPr="000E2CB3" w:rsidRDefault="000C1B50" w:rsidP="00C420A3">
      <w:pPr>
        <w:pStyle w:val="a5"/>
        <w:spacing w:before="0" w:beforeAutospacing="0" w:after="0"/>
        <w:ind w:firstLine="709"/>
        <w:jc w:val="both"/>
        <w:rPr>
          <w:szCs w:val="28"/>
        </w:rPr>
      </w:pPr>
    </w:p>
    <w:p w14:paraId="1BC46638" w14:textId="6F57837F" w:rsidR="000C1B50" w:rsidRPr="000E2CB3" w:rsidRDefault="000C1B50" w:rsidP="00C420A3">
      <w:pPr>
        <w:pStyle w:val="a5"/>
        <w:spacing w:before="0" w:beforeAutospacing="0" w:after="0"/>
        <w:jc w:val="center"/>
        <w:rPr>
          <w:b/>
          <w:szCs w:val="28"/>
        </w:rPr>
      </w:pPr>
      <w:r w:rsidRPr="000E2CB3">
        <w:rPr>
          <w:b/>
          <w:szCs w:val="28"/>
        </w:rPr>
        <w:t>Литература</w:t>
      </w:r>
    </w:p>
    <w:p w14:paraId="2301F81A" w14:textId="6301E2C3" w:rsidR="00840F6C" w:rsidRPr="00840F6C" w:rsidRDefault="00840F6C" w:rsidP="00064388">
      <w:pPr>
        <w:pStyle w:val="a5"/>
        <w:numPr>
          <w:ilvl w:val="0"/>
          <w:numId w:val="3"/>
        </w:numPr>
        <w:jc w:val="both"/>
        <w:rPr>
          <w:szCs w:val="28"/>
        </w:rPr>
      </w:pPr>
      <w:r w:rsidRPr="00840F6C">
        <w:rPr>
          <w:szCs w:val="28"/>
        </w:rPr>
        <w:t>Литвинов, А. В. (2018). Интернет вещей. Новосибирск: Новосибирский государственный университет.</w:t>
      </w:r>
    </w:p>
    <w:p w14:paraId="1D97B69E" w14:textId="77777777" w:rsidR="00840F6C" w:rsidRPr="00840F6C" w:rsidRDefault="00840F6C" w:rsidP="00840F6C">
      <w:pPr>
        <w:pStyle w:val="a5"/>
        <w:numPr>
          <w:ilvl w:val="0"/>
          <w:numId w:val="3"/>
        </w:numPr>
        <w:jc w:val="both"/>
        <w:rPr>
          <w:szCs w:val="28"/>
        </w:rPr>
      </w:pPr>
      <w:r w:rsidRPr="00840F6C">
        <w:rPr>
          <w:szCs w:val="28"/>
        </w:rPr>
        <w:t>Марков, А. А. (2020). Применение LoRaWAN технологии в Интернете вещей. Красноярск: Сибирский федеральный университет.</w:t>
      </w:r>
    </w:p>
    <w:p w14:paraId="688821DC" w14:textId="77777777" w:rsidR="00840F6C" w:rsidRPr="00840F6C" w:rsidRDefault="00840F6C" w:rsidP="00840F6C">
      <w:pPr>
        <w:pStyle w:val="a5"/>
        <w:numPr>
          <w:ilvl w:val="0"/>
          <w:numId w:val="3"/>
        </w:numPr>
        <w:jc w:val="both"/>
        <w:rPr>
          <w:szCs w:val="28"/>
        </w:rPr>
      </w:pPr>
      <w:r w:rsidRPr="00840F6C">
        <w:rPr>
          <w:szCs w:val="28"/>
        </w:rPr>
        <w:t>Карташов, С. В., Гуржий, А. С., &amp; Смирнов, М. В. (2017). Исследование технологий беспроводной связи в системах Интернета вещей. Сборник трудов Международной конференции "Управление развитием сложных систем", 168-173.</w:t>
      </w:r>
    </w:p>
    <w:p w14:paraId="7105F700" w14:textId="64D03A3F" w:rsidR="000C1B50" w:rsidRPr="00840F6C" w:rsidRDefault="00840F6C" w:rsidP="00884ADA">
      <w:pPr>
        <w:pStyle w:val="a5"/>
        <w:numPr>
          <w:ilvl w:val="0"/>
          <w:numId w:val="3"/>
        </w:numPr>
        <w:spacing w:before="0" w:beforeAutospacing="0" w:after="0"/>
        <w:jc w:val="both"/>
        <w:rPr>
          <w:szCs w:val="28"/>
        </w:rPr>
      </w:pPr>
      <w:r w:rsidRPr="00840F6C">
        <w:rPr>
          <w:szCs w:val="28"/>
        </w:rPr>
        <w:t>Литвинов, А. В. (2019). Моделирование и анализ алгоритмов модуляции и коррекции ошибок в системах радиотелеметрии Интернета вещей. Вестник Новосибирского государственного университета. Серия: Информационные технологии, 17(2), 89-95.</w:t>
      </w:r>
    </w:p>
    <w:sectPr w:rsidR="000C1B50" w:rsidRPr="00840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D3251"/>
    <w:multiLevelType w:val="hybridMultilevel"/>
    <w:tmpl w:val="00F881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78829FB"/>
    <w:multiLevelType w:val="hybridMultilevel"/>
    <w:tmpl w:val="7286EAD6"/>
    <w:lvl w:ilvl="0" w:tplc="828494F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4F5310C"/>
    <w:multiLevelType w:val="multilevel"/>
    <w:tmpl w:val="4196777C"/>
    <w:name w:val="ЗиК список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506A"/>
    <w:rsid w:val="00002CAE"/>
    <w:rsid w:val="00005103"/>
    <w:rsid w:val="00026CB9"/>
    <w:rsid w:val="00036E82"/>
    <w:rsid w:val="00073667"/>
    <w:rsid w:val="00083B5C"/>
    <w:rsid w:val="0008506A"/>
    <w:rsid w:val="000C1B50"/>
    <w:rsid w:val="000E2CB3"/>
    <w:rsid w:val="000F4423"/>
    <w:rsid w:val="001146C9"/>
    <w:rsid w:val="001E4FB8"/>
    <w:rsid w:val="00243323"/>
    <w:rsid w:val="004B5D82"/>
    <w:rsid w:val="00574274"/>
    <w:rsid w:val="00577FF5"/>
    <w:rsid w:val="005C3B84"/>
    <w:rsid w:val="006B6E27"/>
    <w:rsid w:val="00705B7D"/>
    <w:rsid w:val="00733AAE"/>
    <w:rsid w:val="00766306"/>
    <w:rsid w:val="007722C1"/>
    <w:rsid w:val="00840F6C"/>
    <w:rsid w:val="0085202E"/>
    <w:rsid w:val="00875BF8"/>
    <w:rsid w:val="008E73EE"/>
    <w:rsid w:val="00911466"/>
    <w:rsid w:val="00924875"/>
    <w:rsid w:val="00946BF3"/>
    <w:rsid w:val="0096743C"/>
    <w:rsid w:val="00A3183A"/>
    <w:rsid w:val="00A80568"/>
    <w:rsid w:val="00AF6DC8"/>
    <w:rsid w:val="00BB42F8"/>
    <w:rsid w:val="00BE4558"/>
    <w:rsid w:val="00BF54AF"/>
    <w:rsid w:val="00C420A3"/>
    <w:rsid w:val="00CD3E8B"/>
    <w:rsid w:val="00CF18FC"/>
    <w:rsid w:val="00D60299"/>
    <w:rsid w:val="00DD6D19"/>
    <w:rsid w:val="00DE7190"/>
    <w:rsid w:val="00E003A4"/>
    <w:rsid w:val="00E63880"/>
    <w:rsid w:val="00ED77AE"/>
    <w:rsid w:val="00EE3CCD"/>
    <w:rsid w:val="00F47350"/>
    <w:rsid w:val="00F8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6654E"/>
  <w15:docId w15:val="{D29FDB3A-4D52-4F02-B42C-BE2FA8F9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8506A"/>
    <w:pPr>
      <w:spacing w:after="0"/>
    </w:pPr>
    <w:rPr>
      <w:rFonts w:ascii="Verdana" w:eastAsia="Verdana" w:hAnsi="Verdana"/>
      <w:sz w:val="15"/>
      <w:szCs w:val="1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иК"/>
    <w:basedOn w:val="a0"/>
    <w:autoRedefine/>
    <w:qFormat/>
    <w:rsid w:val="00243323"/>
    <w:pPr>
      <w:tabs>
        <w:tab w:val="left" w:pos="0"/>
      </w:tabs>
      <w:suppressAutoHyphens/>
      <w:jc w:val="both"/>
    </w:pPr>
    <w:rPr>
      <w:rFonts w:ascii="Times New Roman" w:eastAsia="Times New Roman" w:hAnsi="Times New Roman"/>
      <w:sz w:val="24"/>
      <w:szCs w:val="24"/>
    </w:rPr>
  </w:style>
  <w:style w:type="numbering" w:customStyle="1" w:styleId="a">
    <w:name w:val="!Список"/>
    <w:basedOn w:val="a3"/>
    <w:uiPriority w:val="99"/>
    <w:rsid w:val="00CF18FC"/>
    <w:pPr>
      <w:numPr>
        <w:numId w:val="1"/>
      </w:numPr>
    </w:pPr>
  </w:style>
  <w:style w:type="paragraph" w:styleId="HTML">
    <w:name w:val="HTML Preformatted"/>
    <w:basedOn w:val="a0"/>
    <w:link w:val="HTML0"/>
    <w:uiPriority w:val="99"/>
    <w:unhideWhenUsed/>
    <w:rsid w:val="0008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0">
    <w:name w:val="Стандартный HTML Знак"/>
    <w:basedOn w:val="a1"/>
    <w:link w:val="HTML"/>
    <w:uiPriority w:val="99"/>
    <w:rsid w:val="0008506A"/>
    <w:rPr>
      <w:rFonts w:ascii="Courier New" w:eastAsiaTheme="minorEastAsia" w:hAnsi="Courier New" w:cs="Courier New"/>
      <w:sz w:val="15"/>
      <w:szCs w:val="15"/>
      <w:lang w:val="ru-RU" w:eastAsia="ru-RU"/>
    </w:rPr>
  </w:style>
  <w:style w:type="paragraph" w:styleId="a5">
    <w:name w:val="Normal (Web)"/>
    <w:basedOn w:val="a0"/>
    <w:uiPriority w:val="99"/>
    <w:unhideWhenUsed/>
    <w:rsid w:val="0008506A"/>
    <w:pPr>
      <w:spacing w:before="100" w:beforeAutospacing="1" w:after="150"/>
    </w:pPr>
    <w:rPr>
      <w:rFonts w:ascii="Times New Roman" w:eastAsiaTheme="minorEastAsia" w:hAnsi="Times New Roman"/>
      <w:sz w:val="24"/>
      <w:szCs w:val="24"/>
    </w:rPr>
  </w:style>
  <w:style w:type="table" w:styleId="a6">
    <w:name w:val="Table Grid"/>
    <w:basedOn w:val="a2"/>
    <w:uiPriority w:val="39"/>
    <w:rsid w:val="000C1B5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0"/>
    <w:link w:val="a8"/>
    <w:uiPriority w:val="99"/>
    <w:semiHidden/>
    <w:unhideWhenUsed/>
    <w:rsid w:val="00C420A3"/>
    <w:rPr>
      <w:rFonts w:ascii="Tahoma" w:hAnsi="Tahoma" w:cs="Tahoma"/>
      <w:sz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C420A3"/>
    <w:rPr>
      <w:rFonts w:ascii="Tahoma" w:eastAsia="Verdan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...</dc:creator>
  <cp:lastModifiedBy>User</cp:lastModifiedBy>
  <cp:revision>6</cp:revision>
  <dcterms:created xsi:type="dcterms:W3CDTF">2023-02-16T05:57:00Z</dcterms:created>
  <dcterms:modified xsi:type="dcterms:W3CDTF">2023-02-17T10:10:00Z</dcterms:modified>
</cp:coreProperties>
</file>