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95" w:rsidRDefault="00ED6228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СРС № </w:t>
      </w:r>
      <w:r w:rsid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0C44CD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C44CD" w:rsidRPr="000C44CD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1. Match each job in list </w:t>
      </w:r>
      <w:proofErr w:type="gramStart"/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A </w:t>
      </w:r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with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a </w:t>
      </w:r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place in list B. More </w:t>
      </w:r>
      <w:proofErr w:type="spellStart"/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an</w:t>
      </w:r>
      <w:proofErr w:type="spellEnd"/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one answer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may</w:t>
      </w:r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be</w:t>
      </w:r>
      <w:r w:rsidR="00370A1A" w:rsidRPr="00370A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possible.</w:t>
      </w:r>
    </w:p>
    <w:p w:rsidR="000C44CD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2518"/>
      </w:tblGrid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Cashier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Bank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Farmer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Field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Mechanic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Garage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Photographer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Studio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Typist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Office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Cook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Kitchen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Hairdresser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Salon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Miner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Coal-mine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Pilot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Cockpint</w:t>
            </w:r>
            <w:proofErr w:type="spellEnd"/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Vicar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Church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Dentist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Surgery</w:t>
            </w: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Librarian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Musician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Studio</w:t>
            </w:r>
          </w:p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Concert</w:t>
            </w: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Hall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Porter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Hotel</w:t>
            </w:r>
          </w:p>
        </w:tc>
      </w:tr>
      <w:tr w:rsidR="00370A1A" w:rsidRPr="00370A1A" w:rsidTr="00370A1A"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Waiter</w:t>
            </w:r>
          </w:p>
        </w:tc>
        <w:tc>
          <w:tcPr>
            <w:tcW w:w="2518" w:type="dxa"/>
            <w:vAlign w:val="center"/>
          </w:tcPr>
          <w:p w:rsidR="00370A1A" w:rsidRPr="00370A1A" w:rsidRDefault="00370A1A" w:rsidP="00370A1A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70A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Restaurant</w:t>
            </w:r>
          </w:p>
        </w:tc>
      </w:tr>
    </w:tbl>
    <w:p w:rsidR="000C44CD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370A1A" w:rsidRPr="00370A1A" w:rsidRDefault="00370A1A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C44CD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2. Match each job from the list with the sentence which best refers to the job.</w:t>
      </w:r>
    </w:p>
    <w:p w:rsidR="000C44CD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3F7BEF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</w:t>
      </w:r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ccountant</w:t>
      </w:r>
      <w:r w:rsidR="003F7BEF" w:rsidRPr="003F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Chef</w:t>
      </w:r>
      <w:r w:rsidR="003F7BEF" w:rsidRPr="003F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Estate agent</w:t>
      </w:r>
      <w:r w:rsidR="003F7BEF" w:rsidRPr="003F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PlumberArchitect</w:t>
      </w:r>
      <w:proofErr w:type="spellEnd"/>
      <w:r w:rsidR="003F7BEF" w:rsidRPr="003F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Refuse collector</w:t>
      </w:r>
      <w:r w:rsidR="003F7BEF" w:rsidRPr="003F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 w:rsidR="00081D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Firefighter</w:t>
      </w:r>
      <w:r w:rsidR="003F7BEF" w:rsidRPr="003F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</w:p>
    <w:p w:rsidR="00081D62" w:rsidRDefault="00081D62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Post</w:t>
      </w:r>
      <w:r w:rsidRPr="00081D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woman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(postman)</w:t>
      </w:r>
      <w:r w:rsidR="003F7BEF" w:rsidRPr="003F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Carpenter</w:t>
      </w:r>
      <w:r w:rsidR="003F7BEF" w:rsidRPr="003F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Electrician</w:t>
      </w:r>
      <w:r w:rsidR="003F7BEF" w:rsidRPr="003F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Optician</w:t>
      </w:r>
      <w:r w:rsidR="003F7BEF" w:rsidRPr="003F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Vet</w:t>
      </w:r>
    </w:p>
    <w:p w:rsidR="00081D62" w:rsidRDefault="00081D62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"/>
        <w:gridCol w:w="6345"/>
        <w:gridCol w:w="2800"/>
      </w:tblGrid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Yesterday I had to give an injection to an injured bull.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Vet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get rather tired of picking up rubbish all day.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Refuse collector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can help you sell your house.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Estate agent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can make new doors for the wardrobe if you like.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Carpenter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 sure that the fish is fresh by looking at the eyes.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Chef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I'll come round and replace all the pipes in the kitchen.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Plumber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Unless you keep the receipts you’ll pay more tax.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Accountant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cause was either an electrical fault or a cigarette.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Firefighter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Always turn the power off at the mains before you start.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Electrician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see the balcony on the plan for the second floor.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Architect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It's a registered parcel. Can you sign here?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Postwoman (postman)</w:t>
            </w:r>
          </w:p>
        </w:tc>
      </w:tr>
      <w:tr w:rsidR="004F2D38" w:rsidRPr="004F2D38" w:rsidTr="004F2D38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pair also protects your eyes from the sun.</w:t>
            </w:r>
          </w:p>
        </w:tc>
        <w:tc>
          <w:tcPr>
            <w:tcW w:w="2800" w:type="dxa"/>
            <w:vAlign w:val="center"/>
          </w:tcPr>
          <w:p w:rsidR="004F2D38" w:rsidRPr="004F2D38" w:rsidRDefault="003F7BEF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Optician</w:t>
            </w:r>
          </w:p>
        </w:tc>
      </w:tr>
    </w:tbl>
    <w:p w:rsidR="000C44CD" w:rsidRPr="000C44CD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0C44CD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0C44CD" w:rsidRPr="000C44CD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3. </w:t>
      </w:r>
      <w:r w:rsidRPr="000C4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Which person from 1 and 2 would you need in each situation?</w:t>
      </w:r>
    </w:p>
    <w:p w:rsidR="000C44CD" w:rsidRPr="001E2895" w:rsidRDefault="000C44CD" w:rsidP="000C44CD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426"/>
        <w:gridCol w:w="6345"/>
        <w:gridCol w:w="2835"/>
      </w:tblGrid>
      <w:tr w:rsidR="004F2D38" w:rsidRPr="004F2D38" w:rsidTr="00F36331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of the radiators has burst and flooded your bedroom</w:t>
            </w:r>
          </w:p>
        </w:tc>
        <w:tc>
          <w:tcPr>
            <w:tcW w:w="2835" w:type="dxa"/>
            <w:vAlign w:val="center"/>
          </w:tcPr>
          <w:p w:rsidR="004F2D38" w:rsidRPr="007913D8" w:rsidRDefault="00F36331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13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Plumber</w:t>
            </w:r>
          </w:p>
        </w:tc>
      </w:tr>
      <w:tr w:rsidR="004F2D38" w:rsidRPr="004F2D38" w:rsidTr="00F36331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are very short-sighted and get headaches when you read</w:t>
            </w:r>
          </w:p>
        </w:tc>
        <w:tc>
          <w:tcPr>
            <w:tcW w:w="2835" w:type="dxa"/>
            <w:vAlign w:val="center"/>
          </w:tcPr>
          <w:p w:rsidR="004F2D38" w:rsidRPr="007913D8" w:rsidRDefault="00F36331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13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Librarian</w:t>
            </w:r>
          </w:p>
        </w:tc>
      </w:tr>
      <w:tr w:rsidR="004F2D38" w:rsidRPr="004F2D38" w:rsidTr="00F36331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have to carry a lot of heavy bags at the airport.</w:t>
            </w:r>
          </w:p>
        </w:tc>
        <w:tc>
          <w:tcPr>
            <w:tcW w:w="2835" w:type="dxa"/>
            <w:vAlign w:val="center"/>
          </w:tcPr>
          <w:p w:rsidR="004F2D38" w:rsidRPr="007913D8" w:rsidRDefault="00F36331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13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Porter</w:t>
            </w:r>
          </w:p>
        </w:tc>
      </w:tr>
      <w:tr w:rsidR="004F2D38" w:rsidRPr="004F2D38" w:rsidTr="00F36331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think you need three fillings</w:t>
            </w:r>
          </w:p>
        </w:tc>
        <w:tc>
          <w:tcPr>
            <w:tcW w:w="2835" w:type="dxa"/>
            <w:vAlign w:val="center"/>
          </w:tcPr>
          <w:p w:rsidR="004F2D38" w:rsidRPr="007913D8" w:rsidRDefault="00F36331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13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Dentist</w:t>
            </w:r>
          </w:p>
        </w:tc>
      </w:tr>
      <w:tr w:rsidR="004F2D38" w:rsidRPr="004F2D38" w:rsidTr="00F36331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 fringe is too long and you want a perm.</w:t>
            </w:r>
          </w:p>
        </w:tc>
        <w:tc>
          <w:tcPr>
            <w:tcW w:w="2835" w:type="dxa"/>
            <w:vAlign w:val="center"/>
          </w:tcPr>
          <w:p w:rsidR="004F2D38" w:rsidRPr="007913D8" w:rsidRDefault="00F36331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13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Hairdresser</w:t>
            </w:r>
          </w:p>
        </w:tc>
      </w:tr>
      <w:tr w:rsidR="004F2D38" w:rsidRPr="004F2D38" w:rsidTr="00F36331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floorboards in the living room need replacing.</w:t>
            </w:r>
          </w:p>
        </w:tc>
        <w:tc>
          <w:tcPr>
            <w:tcW w:w="2835" w:type="dxa"/>
            <w:vAlign w:val="center"/>
          </w:tcPr>
          <w:p w:rsidR="004F2D38" w:rsidRPr="007913D8" w:rsidRDefault="00F36331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13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Carpenter</w:t>
            </w:r>
          </w:p>
        </w:tc>
      </w:tr>
      <w:tr w:rsidR="004F2D38" w:rsidRPr="004F2D38" w:rsidTr="00F36331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 pet goat has started sneezing.</w:t>
            </w:r>
          </w:p>
        </w:tc>
        <w:tc>
          <w:tcPr>
            <w:tcW w:w="2835" w:type="dxa"/>
            <w:vAlign w:val="center"/>
          </w:tcPr>
          <w:p w:rsidR="004F2D38" w:rsidRPr="007913D8" w:rsidRDefault="00F36331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13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Vet</w:t>
            </w:r>
          </w:p>
        </w:tc>
      </w:tr>
      <w:tr w:rsidR="004F2D38" w:rsidRPr="004F2D38" w:rsidTr="00F36331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have read the menu twice and you are feeling hungry.</w:t>
            </w:r>
          </w:p>
        </w:tc>
        <w:tc>
          <w:tcPr>
            <w:tcW w:w="2835" w:type="dxa"/>
            <w:vAlign w:val="center"/>
          </w:tcPr>
          <w:p w:rsidR="004F2D38" w:rsidRPr="007913D8" w:rsidRDefault="00F36331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13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Chef</w:t>
            </w:r>
          </w:p>
        </w:tc>
      </w:tr>
      <w:tr w:rsidR="004F2D38" w:rsidRPr="004F2D38" w:rsidTr="00F36331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When you turn on your cooker, the fridge turns off.</w:t>
            </w:r>
          </w:p>
        </w:tc>
        <w:tc>
          <w:tcPr>
            <w:tcW w:w="2835" w:type="dxa"/>
            <w:vAlign w:val="center"/>
          </w:tcPr>
          <w:p w:rsidR="004F2D38" w:rsidRPr="007913D8" w:rsidRDefault="00F36331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13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Electrician</w:t>
            </w:r>
          </w:p>
        </w:tc>
      </w:tr>
      <w:tr w:rsidR="004F2D38" w:rsidRPr="004F2D38" w:rsidTr="00F36331">
        <w:tc>
          <w:tcPr>
            <w:tcW w:w="426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j)</w:t>
            </w:r>
          </w:p>
        </w:tc>
        <w:tc>
          <w:tcPr>
            <w:tcW w:w="6345" w:type="dxa"/>
            <w:vAlign w:val="center"/>
          </w:tcPr>
          <w:p w:rsidR="004F2D38" w:rsidRPr="004F2D38" w:rsidRDefault="004F2D3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 car makes a funny whistling noise.</w:t>
            </w:r>
          </w:p>
        </w:tc>
        <w:tc>
          <w:tcPr>
            <w:tcW w:w="2835" w:type="dxa"/>
            <w:vAlign w:val="center"/>
          </w:tcPr>
          <w:p w:rsidR="004F2D38" w:rsidRPr="007913D8" w:rsidRDefault="007913D8" w:rsidP="004F2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13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Mechanic</w:t>
            </w:r>
          </w:p>
        </w:tc>
      </w:tr>
    </w:tbl>
    <w:p w:rsidR="0073305A" w:rsidRDefault="0073305A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081D62" w:rsidRDefault="00081D62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lastRenderedPageBreak/>
        <w:t>10. Decide which answer A, B, C or D best fits each space</w:t>
      </w:r>
    </w:p>
    <w:p w:rsidR="00081D62" w:rsidRDefault="00081D62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081D62" w:rsidRPr="00F753E9" w:rsidRDefault="00081D62" w:rsidP="00CC24E9">
      <w:pPr>
        <w:tabs>
          <w:tab w:val="left" w:pos="72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of the most difficult decisions is choosing what to do for a (1</w:t>
      </w:r>
      <w:r w:rsidR="001C3270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5101E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="001C3270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employee</w:t>
      </w:r>
      <w:proofErr w:type="spellEnd"/>
      <w:r w:rsidR="001C3270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1C3270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 do you want to follow a definite (2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C24E9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training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and (3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C24E9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earn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low (4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C24E9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money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 the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beginning, but have good (5</w:t>
      </w:r>
      <w:r w:rsidR="00455848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55848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prospects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in a company that trains its (6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55848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staff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? Or are you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 interested in taking any kind of work, because you need a/an (7</w:t>
      </w:r>
      <w:r w:rsidR="00455848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55848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income</w:t>
      </w:r>
      <w:proofErr w:type="gramStart"/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?</w:t>
      </w:r>
      <w:proofErr w:type="gramEnd"/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You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have to (8</w:t>
      </w:r>
      <w:r w:rsidR="00455848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55848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face up to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455848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fact that a good (9</w:t>
      </w:r>
      <w:r w:rsid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73D5E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job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 be difficult to find. In that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 why not take a (10</w:t>
      </w:r>
      <w:r w:rsidR="00455848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55848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temporary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one? You will gain some useful (11</w:t>
      </w:r>
      <w:r w:rsidR="00455848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55848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experiences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Remember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 even if you have the right (12</w:t>
      </w:r>
      <w:r w:rsidR="00455848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55848" w:rsidRPr="00E73D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qualifications</w:t>
      </w:r>
      <w:proofErr w:type="gramStart"/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,</w:t>
      </w:r>
      <w:proofErr w:type="gramEnd"/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you may have to </w:t>
      </w:r>
      <w:r w:rsidR="00455848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lots of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plication forms before you are asked to </w:t>
      </w:r>
      <w:r w:rsidR="00A45075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invite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 interview. But don’t worry</w:t>
      </w:r>
      <w:r w:rsidR="00CC24E9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if you don’t know what you want to </w:t>
      </w:r>
      <w:r w:rsidR="00A45075"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Pr="00E73D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exactly. You’ll enjoy finding out!</w:t>
      </w:r>
      <w:bookmarkStart w:id="0" w:name="_GoBack"/>
      <w:bookmarkEnd w:id="0"/>
    </w:p>
    <w:p w:rsidR="00081D62" w:rsidRDefault="00081D62" w:rsidP="00081D62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tbl>
      <w:tblPr>
        <w:tblStyle w:val="ab"/>
        <w:tblW w:w="4944" w:type="pct"/>
        <w:tblLook w:val="04A0" w:firstRow="1" w:lastRow="0" w:firstColumn="1" w:lastColumn="0" w:noHBand="0" w:noVBand="1"/>
      </w:tblPr>
      <w:tblGrid>
        <w:gridCol w:w="536"/>
        <w:gridCol w:w="2509"/>
        <w:gridCol w:w="2175"/>
        <w:gridCol w:w="2175"/>
        <w:gridCol w:w="2069"/>
      </w:tblGrid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a) salary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living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c) employee 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work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a) company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training 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c) business 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career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earn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gain 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c)win 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take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a) money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profit 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c) </w:t>
            </w:r>
            <w:proofErr w:type="spellStart"/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cheque</w:t>
            </w:r>
            <w:proofErr w:type="spellEnd"/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salary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hopes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prospects 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c) futures 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promotions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a) employers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crew 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c) staff 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persons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money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)cash 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c) account 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income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face up to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go over 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c) come up with 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call off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work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labour</w:t>
            </w:r>
            <w:proofErr w:type="spellEnd"/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c) job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seat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temporary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overtime 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c) profitable 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short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a) experiences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experienced 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c) experience 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d) experiencing </w:t>
            </w:r>
          </w:p>
        </w:tc>
      </w:tr>
      <w:tr w:rsidR="003F7BEF" w:rsidRPr="004F2D38" w:rsidTr="00903498">
        <w:tc>
          <w:tcPr>
            <w:tcW w:w="283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12)</w:t>
            </w:r>
          </w:p>
        </w:tc>
        <w:tc>
          <w:tcPr>
            <w:tcW w:w="1326" w:type="pct"/>
          </w:tcPr>
          <w:p w:rsidR="003F7BEF" w:rsidRPr="004F2D38" w:rsidRDefault="003F7BEF" w:rsidP="00FA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2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a) qualifications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exams</w:t>
            </w:r>
          </w:p>
        </w:tc>
        <w:tc>
          <w:tcPr>
            <w:tcW w:w="1149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c) letters</w:t>
            </w:r>
          </w:p>
        </w:tc>
        <w:tc>
          <w:tcPr>
            <w:tcW w:w="1093" w:type="pct"/>
          </w:tcPr>
          <w:p w:rsidR="003F7BEF" w:rsidRPr="003F7BEF" w:rsidRDefault="003F7BEF" w:rsidP="00537464">
            <w:pPr>
              <w:tabs>
                <w:tab w:val="left" w:pos="720"/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F7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d) degrees</w:t>
            </w:r>
          </w:p>
        </w:tc>
      </w:tr>
    </w:tbl>
    <w:p w:rsidR="00081D62" w:rsidRPr="00081D62" w:rsidRDefault="00081D62" w:rsidP="00081D62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081D62" w:rsidRDefault="00081D62" w:rsidP="003F7BEF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sectPr w:rsidR="00081D62" w:rsidSect="00F36331">
      <w:pgSz w:w="11906" w:h="16838"/>
      <w:pgMar w:top="709" w:right="850" w:bottom="709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B8F" w:rsidRDefault="00C96B8F">
      <w:pPr>
        <w:spacing w:line="240" w:lineRule="auto"/>
      </w:pPr>
      <w:r>
        <w:separator/>
      </w:r>
    </w:p>
  </w:endnote>
  <w:endnote w:type="continuationSeparator" w:id="0">
    <w:p w:rsidR="00C96B8F" w:rsidRDefault="00C96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B8F" w:rsidRDefault="00C96B8F">
      <w:pPr>
        <w:spacing w:after="0"/>
      </w:pPr>
      <w:r>
        <w:separator/>
      </w:r>
    </w:p>
  </w:footnote>
  <w:footnote w:type="continuationSeparator" w:id="0">
    <w:p w:rsidR="00C96B8F" w:rsidRDefault="00C96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F82"/>
    <w:multiLevelType w:val="multilevel"/>
    <w:tmpl w:val="02B87F8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4E9288D"/>
    <w:multiLevelType w:val="multilevel"/>
    <w:tmpl w:val="24E928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71"/>
    <w:rsid w:val="00081D62"/>
    <w:rsid w:val="000C44CD"/>
    <w:rsid w:val="000F3ED5"/>
    <w:rsid w:val="001036C2"/>
    <w:rsid w:val="00151C7A"/>
    <w:rsid w:val="00154635"/>
    <w:rsid w:val="001C3270"/>
    <w:rsid w:val="001E2895"/>
    <w:rsid w:val="00292473"/>
    <w:rsid w:val="00337D85"/>
    <w:rsid w:val="00370A1A"/>
    <w:rsid w:val="003F7BEF"/>
    <w:rsid w:val="00455848"/>
    <w:rsid w:val="004F2D38"/>
    <w:rsid w:val="005E1EA5"/>
    <w:rsid w:val="006D5571"/>
    <w:rsid w:val="0073305A"/>
    <w:rsid w:val="00735F4F"/>
    <w:rsid w:val="007913D8"/>
    <w:rsid w:val="007C3C99"/>
    <w:rsid w:val="00833575"/>
    <w:rsid w:val="00903498"/>
    <w:rsid w:val="0096116D"/>
    <w:rsid w:val="00A45075"/>
    <w:rsid w:val="00A5101E"/>
    <w:rsid w:val="00B825F3"/>
    <w:rsid w:val="00BD34F7"/>
    <w:rsid w:val="00C96B8F"/>
    <w:rsid w:val="00CA558B"/>
    <w:rsid w:val="00CB1C53"/>
    <w:rsid w:val="00CC24E9"/>
    <w:rsid w:val="00DC65E9"/>
    <w:rsid w:val="00E73D5E"/>
    <w:rsid w:val="00EB348B"/>
    <w:rsid w:val="00ED6228"/>
    <w:rsid w:val="00F35F55"/>
    <w:rsid w:val="00F36331"/>
    <w:rsid w:val="00F753E9"/>
    <w:rsid w:val="5CC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99"/>
    <w:unhideWhenUsed/>
    <w:rsid w:val="000C44CD"/>
    <w:pPr>
      <w:ind w:left="720"/>
      <w:contextualSpacing/>
    </w:pPr>
  </w:style>
  <w:style w:type="table" w:styleId="ab">
    <w:name w:val="Table Grid"/>
    <w:basedOn w:val="a1"/>
    <w:uiPriority w:val="59"/>
    <w:rsid w:val="00370A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99"/>
    <w:unhideWhenUsed/>
    <w:rsid w:val="000C44CD"/>
    <w:pPr>
      <w:ind w:left="720"/>
      <w:contextualSpacing/>
    </w:pPr>
  </w:style>
  <w:style w:type="table" w:styleId="ab">
    <w:name w:val="Table Grid"/>
    <w:basedOn w:val="a1"/>
    <w:uiPriority w:val="59"/>
    <w:rsid w:val="00370A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...</cp:lastModifiedBy>
  <cp:revision>19</cp:revision>
  <cp:lastPrinted>2023-02-02T10:41:00Z</cp:lastPrinted>
  <dcterms:created xsi:type="dcterms:W3CDTF">2023-02-02T07:18:00Z</dcterms:created>
  <dcterms:modified xsi:type="dcterms:W3CDTF">2023-02-02T11:38:00Z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C521D5E7A3B0432BA873713BD567E2CA</vt:lpwstr>
  </property>
</Properties>
</file>