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373F4" w14:textId="2129828B" w:rsidR="008658F6" w:rsidRPr="008658F6" w:rsidRDefault="008658F6" w:rsidP="0045472D">
      <w:pPr>
        <w:spacing w:before="3600" w:after="560"/>
        <w:ind w:firstLine="0"/>
        <w:jc w:val="center"/>
        <w:rPr>
          <w:rFonts w:eastAsia="Times New Roman"/>
          <w:b/>
          <w:szCs w:val="28"/>
        </w:rPr>
      </w:pPr>
      <w:r w:rsidRPr="008658F6">
        <w:rPr>
          <w:rFonts w:eastAsia="Times New Roman"/>
          <w:b/>
          <w:bCs/>
          <w:szCs w:val="28"/>
        </w:rPr>
        <w:t xml:space="preserve">ОТЧЁТ ПО </w:t>
      </w:r>
      <w:r w:rsidR="00132570">
        <w:rPr>
          <w:rFonts w:eastAsia="Times New Roman"/>
          <w:b/>
          <w:bCs/>
          <w:szCs w:val="28"/>
        </w:rPr>
        <w:t>ПРОИЗВОДСТВЕННОЙ ПРАКТИКЕ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19"/>
      </w:tblGrid>
      <w:tr w:rsidR="00052828" w:rsidRPr="00052828" w14:paraId="41F03A0C" w14:textId="0F77FF02" w:rsidTr="00813CE2">
        <w:trPr>
          <w:trHeight w:val="904"/>
        </w:trPr>
        <w:tc>
          <w:tcPr>
            <w:tcW w:w="7225" w:type="dxa"/>
            <w:vAlign w:val="bottom"/>
          </w:tcPr>
          <w:p w14:paraId="47D498A1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Магистрант:</w:t>
            </w:r>
            <w:r w:rsidRPr="00052828">
              <w:rPr>
                <w:rFonts w:eastAsia="Times New Roman"/>
                <w:szCs w:val="28"/>
              </w:rPr>
              <w:t xml:space="preserve"> Карманов Артём Александрович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097EAD52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  <w:tr w:rsidR="00052828" w:rsidRPr="00052828" w14:paraId="7F94AF90" w14:textId="5BCBE21A" w:rsidTr="00A34C5A">
        <w:tc>
          <w:tcPr>
            <w:tcW w:w="7225" w:type="dxa"/>
            <w:vAlign w:val="bottom"/>
          </w:tcPr>
          <w:p w14:paraId="379B14A5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  <w:p w14:paraId="37EFA4DE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bCs/>
                <w:szCs w:val="28"/>
              </w:rPr>
              <w:t xml:space="preserve">Код и наименование образовательной программы: </w:t>
            </w:r>
            <w:r w:rsidRPr="00052828">
              <w:rPr>
                <w:rFonts w:eastAsia="Times New Roman"/>
                <w:szCs w:val="28"/>
              </w:rPr>
              <w:t>7М07110 «Робототехнические, интеллектуальные системы и приборостроение»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37ADEBF1" w14:textId="56443E8B" w:rsidR="00052828" w:rsidRPr="00A34C5A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Cs/>
                <w:sz w:val="20"/>
                <w:szCs w:val="20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8E3D85C" w14:textId="264156FE" w:rsidTr="00813CE2">
        <w:trPr>
          <w:trHeight w:val="95"/>
        </w:trPr>
        <w:tc>
          <w:tcPr>
            <w:tcW w:w="7225" w:type="dxa"/>
            <w:vAlign w:val="bottom"/>
          </w:tcPr>
          <w:p w14:paraId="29962392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  <w:p w14:paraId="06201C21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bCs/>
                <w:szCs w:val="28"/>
              </w:rPr>
              <w:t xml:space="preserve">Направление подготовки: </w:t>
            </w:r>
            <w:r w:rsidRPr="00052828">
              <w:rPr>
                <w:rFonts w:eastAsia="Times New Roman"/>
                <w:szCs w:val="28"/>
              </w:rPr>
              <w:t>профильное</w:t>
            </w:r>
          </w:p>
        </w:tc>
        <w:tc>
          <w:tcPr>
            <w:tcW w:w="2119" w:type="dxa"/>
          </w:tcPr>
          <w:p w14:paraId="33B30AF7" w14:textId="77777777" w:rsidR="00052828" w:rsidRPr="00052828" w:rsidRDefault="00052828" w:rsidP="00751723">
            <w:pPr>
              <w:spacing w:after="240"/>
              <w:ind w:firstLine="0"/>
              <w:jc w:val="left"/>
              <w:rPr>
                <w:rFonts w:eastAsia="Times New Roman"/>
                <w:b/>
                <w:bCs/>
                <w:szCs w:val="28"/>
              </w:rPr>
            </w:pPr>
          </w:p>
        </w:tc>
      </w:tr>
      <w:tr w:rsidR="00052828" w:rsidRPr="00052828" w14:paraId="4E6FEC3F" w14:textId="76B88483" w:rsidTr="00813CE2">
        <w:tc>
          <w:tcPr>
            <w:tcW w:w="7225" w:type="dxa"/>
            <w:vAlign w:val="bottom"/>
          </w:tcPr>
          <w:p w14:paraId="5373C652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77F00800" w14:textId="0D9F6966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Научный руководитель от кафедры:</w:t>
            </w:r>
            <w:r w:rsidRPr="00052828">
              <w:rPr>
                <w:rFonts w:eastAsia="Times New Roman"/>
                <w:szCs w:val="28"/>
              </w:rPr>
              <w:t xml:space="preserve"> кандидат технических наук,</w:t>
            </w:r>
            <w:r>
              <w:rPr>
                <w:rFonts w:eastAsia="Times New Roman"/>
                <w:szCs w:val="28"/>
              </w:rPr>
              <w:t xml:space="preserve"> </w:t>
            </w:r>
            <w:r w:rsidRPr="00052828">
              <w:rPr>
                <w:rFonts w:eastAsia="Times New Roman"/>
                <w:szCs w:val="28"/>
              </w:rPr>
              <w:t xml:space="preserve">ассоциированный профессор </w:t>
            </w:r>
            <w:r>
              <w:rPr>
                <w:rFonts w:eastAsia="Times New Roman"/>
                <w:szCs w:val="28"/>
              </w:rPr>
              <w:br/>
            </w:r>
            <w:r w:rsidRPr="00052828">
              <w:rPr>
                <w:rFonts w:eastAsia="Times New Roman"/>
                <w:szCs w:val="28"/>
              </w:rPr>
              <w:t>Савостин Алексей Александрович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1FC08D2D" w14:textId="77777777" w:rsidR="00052828" w:rsidRPr="00052828" w:rsidRDefault="00052828" w:rsidP="00751723">
            <w:pPr>
              <w:spacing w:after="240"/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  <w:tr w:rsidR="00052828" w:rsidRPr="00052828" w14:paraId="0FC977AC" w14:textId="38F4CD4B" w:rsidTr="00813CE2">
        <w:tc>
          <w:tcPr>
            <w:tcW w:w="7225" w:type="dxa"/>
            <w:vAlign w:val="bottom"/>
          </w:tcPr>
          <w:p w14:paraId="7FDF6609" w14:textId="77777777" w:rsidR="00052828" w:rsidRDefault="00052828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36C71DA8" w14:textId="7B548408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Руководитель от базы прохождения практики</w:t>
            </w:r>
            <w:r w:rsidRPr="00052828">
              <w:rPr>
                <w:rFonts w:eastAsia="Times New Roman"/>
                <w:b/>
                <w:szCs w:val="28"/>
              </w:rPr>
              <w:t>:</w:t>
            </w:r>
            <w:r w:rsidRPr="00052828">
              <w:rPr>
                <w:rFonts w:eastAsia="Times New Roman"/>
                <w:szCs w:val="28"/>
              </w:rPr>
              <w:t xml:space="preserve"> </w:t>
            </w:r>
            <w:r w:rsidRPr="00052828">
              <w:rPr>
                <w:rFonts w:eastAsia="Times New Roman"/>
                <w:szCs w:val="28"/>
              </w:rPr>
              <w:br/>
              <w:t xml:space="preserve">директор технического департамента АО «Завод им. С.М. Кирова» Левченко Сергей Николаевич 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227476D6" w14:textId="3BFB8630" w:rsidR="00052828" w:rsidRPr="00052828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9D78B48" w14:textId="68FFB93F" w:rsidTr="00813CE2">
        <w:tc>
          <w:tcPr>
            <w:tcW w:w="7225" w:type="dxa"/>
            <w:vAlign w:val="bottom"/>
          </w:tcPr>
          <w:p w14:paraId="30FE185C" w14:textId="77777777" w:rsidR="00A34C5A" w:rsidRDefault="00A34C5A" w:rsidP="00052828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3F00B975" w14:textId="77777777" w:rsidR="00052828" w:rsidRPr="00052828" w:rsidRDefault="00052828" w:rsidP="00052828">
            <w:pPr>
              <w:ind w:firstLine="0"/>
              <w:jc w:val="left"/>
              <w:rPr>
                <w:rFonts w:eastAsia="Times New Roman"/>
                <w:szCs w:val="28"/>
              </w:rPr>
            </w:pPr>
            <w:r w:rsidRPr="00052828">
              <w:rPr>
                <w:rFonts w:eastAsia="Times New Roman"/>
                <w:b/>
                <w:szCs w:val="28"/>
              </w:rPr>
              <w:t>Год поступления:</w:t>
            </w:r>
            <w:r w:rsidRPr="00052828">
              <w:rPr>
                <w:rFonts w:eastAsia="Times New Roman"/>
                <w:szCs w:val="28"/>
              </w:rPr>
              <w:t xml:space="preserve"> 2023 г.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357286FF" w14:textId="3B57C3C4" w:rsidR="00052828" w:rsidRPr="00052828" w:rsidRDefault="00A34C5A" w:rsidP="00A34C5A">
            <w:pPr>
              <w:spacing w:after="240"/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A34C5A">
              <w:rPr>
                <w:rFonts w:eastAsia="Times New Roman"/>
                <w:bCs/>
                <w:sz w:val="20"/>
                <w:szCs w:val="20"/>
              </w:rPr>
              <w:t>Подпись, дата</w:t>
            </w:r>
          </w:p>
        </w:tc>
      </w:tr>
      <w:tr w:rsidR="00052828" w:rsidRPr="00052828" w14:paraId="1335C093" w14:textId="05B1A7B4" w:rsidTr="00813CE2">
        <w:tc>
          <w:tcPr>
            <w:tcW w:w="7225" w:type="dxa"/>
            <w:vAlign w:val="bottom"/>
          </w:tcPr>
          <w:p w14:paraId="1EF95951" w14:textId="77777777" w:rsidR="00A34C5A" w:rsidRDefault="00A34C5A" w:rsidP="00813CE2">
            <w:pPr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  <w:p w14:paraId="7D071175" w14:textId="77777777" w:rsidR="00052828" w:rsidRPr="00052828" w:rsidRDefault="00052828" w:rsidP="00813CE2">
            <w:pPr>
              <w:ind w:firstLine="0"/>
              <w:jc w:val="left"/>
              <w:rPr>
                <w:rFonts w:eastAsia="Times New Roman"/>
                <w:szCs w:val="28"/>
              </w:rPr>
            </w:pPr>
            <w:bookmarkStart w:id="0" w:name="_GoBack"/>
            <w:bookmarkEnd w:id="0"/>
            <w:r w:rsidRPr="00052828">
              <w:rPr>
                <w:rFonts w:eastAsia="Times New Roman"/>
                <w:b/>
                <w:szCs w:val="28"/>
              </w:rPr>
              <w:t>Год окончания:</w:t>
            </w:r>
            <w:r w:rsidRPr="00052828">
              <w:rPr>
                <w:rFonts w:eastAsia="Times New Roman"/>
                <w:szCs w:val="28"/>
              </w:rPr>
              <w:t xml:space="preserve"> 2024 г.</w:t>
            </w:r>
          </w:p>
        </w:tc>
        <w:tc>
          <w:tcPr>
            <w:tcW w:w="2119" w:type="dxa"/>
          </w:tcPr>
          <w:p w14:paraId="0B7B4750" w14:textId="77777777" w:rsidR="00052828" w:rsidRPr="00052828" w:rsidRDefault="00052828" w:rsidP="00751723">
            <w:pPr>
              <w:spacing w:after="240"/>
              <w:ind w:firstLine="0"/>
              <w:jc w:val="left"/>
              <w:rPr>
                <w:rFonts w:eastAsia="Times New Roman"/>
                <w:b/>
                <w:szCs w:val="28"/>
              </w:rPr>
            </w:pPr>
          </w:p>
        </w:tc>
      </w:tr>
    </w:tbl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8"/>
          <w:headerReference w:type="first" r:id="rId9"/>
          <w:footerReference w:type="first" r:id="rId10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3DECE9AB" w14:textId="432FD706" w:rsidR="00125690" w:rsidRPr="004C7A61" w:rsidRDefault="00125690" w:rsidP="00125690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44CD131F" w14:textId="77777777" w:rsidR="00125690" w:rsidRPr="00125690" w:rsidRDefault="00125690" w:rsidP="00125690">
      <w:pPr>
        <w:ind w:firstLine="0"/>
        <w:jc w:val="center"/>
        <w:rPr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22CF8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5690">
            <w:fldChar w:fldCharType="begin"/>
          </w:r>
          <w:r w:rsidRPr="00125690">
            <w:instrText xml:space="preserve"> TOC \o \h \z \u </w:instrText>
          </w:r>
          <w:r w:rsidRPr="00125690">
            <w:fldChar w:fldCharType="separate"/>
          </w:r>
          <w:hyperlink w:anchor="_Toc153264798" w:history="1">
            <w:r w:rsidRPr="00125690">
              <w:rPr>
                <w:rStyle w:val="af7"/>
                <w:noProof/>
              </w:rPr>
              <w:t>О ПРЕДПРИЯТИИ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_Toc153264798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3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39F4087A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799" w:history="1">
            <w:r w:rsidRPr="00125690">
              <w:rPr>
                <w:rStyle w:val="af7"/>
                <w:noProof/>
              </w:rPr>
              <w:t>ВВЕДЕНИЕ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_Toc153264799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4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61F5F6C0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0" w:history="1">
            <w:r w:rsidRPr="00125690">
              <w:rPr>
                <w:rStyle w:val="af7"/>
                <w:noProof/>
              </w:rPr>
              <w:t>1 Обзор современных беспроводных технологий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_Toc153264800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5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34081A10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1" w:history="1">
            <w:r w:rsidRPr="00125690">
              <w:rPr>
                <w:rStyle w:val="af7"/>
                <w:noProof/>
              </w:rPr>
              <w:t>1.1 Типы беспроводных сетей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_Toc153264801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5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35DCAA62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2" w:history="1">
            <w:r w:rsidRPr="00125690">
              <w:rPr>
                <w:rStyle w:val="af7"/>
                <w:noProof/>
              </w:rPr>
              <w:t>1.2</w:t>
            </w:r>
            <w:r w:rsidRPr="00125690">
              <w:rPr>
                <w:rStyle w:val="af7"/>
                <w:noProof/>
                <w:lang w:val="en-US"/>
              </w:rPr>
              <w:t xml:space="preserve"> LPWAN </w:t>
            </w:r>
            <w:r w:rsidRPr="00125690">
              <w:rPr>
                <w:rStyle w:val="af7"/>
                <w:noProof/>
              </w:rPr>
              <w:t>технологии беспроводной связи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_Toc153264802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7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6D8151E2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3" w:history="1">
            <w:r w:rsidRPr="00125690">
              <w:rPr>
                <w:rStyle w:val="af7"/>
                <w:noProof/>
              </w:rPr>
              <w:t>1.2.1 Общие сведения о LPWAN сетях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_Toc153264803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7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152F349B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4" w:history="1">
            <w:r w:rsidRPr="00125690">
              <w:rPr>
                <w:rStyle w:val="af7"/>
                <w:noProof/>
              </w:rPr>
              <w:t>1.2.2</w:t>
            </w:r>
            <w:r w:rsidRPr="00125690">
              <w:rPr>
                <w:rStyle w:val="af7"/>
                <w:noProof/>
                <w:lang w:val="en-US"/>
              </w:rPr>
              <w:t xml:space="preserve"> SIGFOX</w:t>
            </w:r>
            <w:r w:rsidRPr="00125690">
              <w:rPr>
                <w:rStyle w:val="af7"/>
                <w:noProof/>
              </w:rPr>
              <w:t xml:space="preserve"> технология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_Toc153264804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9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4F01C831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5" w:history="1">
            <w:r w:rsidRPr="00125690">
              <w:rPr>
                <w:rStyle w:val="af7"/>
                <w:noProof/>
              </w:rPr>
              <w:t>1.2.3</w:t>
            </w:r>
            <w:r w:rsidRPr="00125690">
              <w:rPr>
                <w:rStyle w:val="af7"/>
                <w:noProof/>
                <w:lang w:val="en-US"/>
              </w:rPr>
              <w:t xml:space="preserve"> LoRa </w:t>
            </w:r>
            <w:r w:rsidRPr="00125690">
              <w:rPr>
                <w:rStyle w:val="af7"/>
                <w:noProof/>
              </w:rPr>
              <w:t>технология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_Toc153264805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11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1269EE40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6" w:history="1">
            <w:r w:rsidRPr="00125690">
              <w:rPr>
                <w:rStyle w:val="af7"/>
                <w:noProof/>
              </w:rPr>
              <w:t xml:space="preserve">1.2.4 Сравнительный анализ </w:t>
            </w:r>
            <w:r w:rsidRPr="00125690">
              <w:rPr>
                <w:rStyle w:val="af7"/>
                <w:noProof/>
                <w:lang w:val="en-US"/>
              </w:rPr>
              <w:t>SIGFOX</w:t>
            </w:r>
            <w:r w:rsidRPr="00125690">
              <w:rPr>
                <w:rStyle w:val="af7"/>
                <w:noProof/>
              </w:rPr>
              <w:t xml:space="preserve"> и LoRa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_Toc153264806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13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04E5B6B0" w14:textId="77777777" w:rsidR="00125690" w:rsidRPr="00125690" w:rsidRDefault="001256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64807" w:history="1">
            <w:r w:rsidRPr="00125690">
              <w:rPr>
                <w:rStyle w:val="af7"/>
                <w:noProof/>
              </w:rPr>
              <w:t>ЗАКЛЮЧЕНИЕ</w:t>
            </w:r>
            <w:r w:rsidRPr="00125690">
              <w:rPr>
                <w:noProof/>
                <w:webHidden/>
              </w:rPr>
              <w:tab/>
            </w:r>
            <w:r w:rsidRPr="00125690">
              <w:rPr>
                <w:noProof/>
                <w:webHidden/>
              </w:rPr>
              <w:fldChar w:fldCharType="begin"/>
            </w:r>
            <w:r w:rsidRPr="00125690">
              <w:rPr>
                <w:noProof/>
                <w:webHidden/>
              </w:rPr>
              <w:instrText xml:space="preserve"> PAGEREF _Toc153264807 \h </w:instrText>
            </w:r>
            <w:r w:rsidRPr="00125690">
              <w:rPr>
                <w:noProof/>
                <w:webHidden/>
              </w:rPr>
            </w:r>
            <w:r w:rsidRPr="00125690">
              <w:rPr>
                <w:noProof/>
                <w:webHidden/>
              </w:rPr>
              <w:fldChar w:fldCharType="separate"/>
            </w:r>
            <w:r w:rsidRPr="00125690">
              <w:rPr>
                <w:noProof/>
                <w:webHidden/>
              </w:rPr>
              <w:t>14</w:t>
            </w:r>
            <w:r w:rsidRPr="00125690">
              <w:rPr>
                <w:noProof/>
                <w:webHidden/>
              </w:rPr>
              <w:fldChar w:fldCharType="end"/>
            </w:r>
          </w:hyperlink>
        </w:p>
        <w:p w14:paraId="1DB46731" w14:textId="3C0AA943" w:rsidR="00125690" w:rsidRDefault="00125690" w:rsidP="00125690">
          <w:pPr>
            <w:spacing w:after="80"/>
            <w:ind w:firstLine="0"/>
            <w:jc w:val="left"/>
            <w:rPr>
              <w:b/>
            </w:rPr>
          </w:pPr>
          <w:r w:rsidRPr="00125690">
            <w:fldChar w:fldCharType="end"/>
          </w:r>
        </w:p>
      </w:sdtContent>
    </w:sdt>
    <w:p w14:paraId="7F481A79" w14:textId="77777777" w:rsidR="00125690" w:rsidRDefault="00125690">
      <w:pPr>
        <w:spacing w:after="80"/>
        <w:ind w:firstLine="0"/>
        <w:jc w:val="left"/>
        <w:rPr>
          <w:b/>
        </w:rPr>
      </w:pPr>
      <w:r>
        <w:rPr>
          <w:b/>
        </w:rPr>
        <w:br w:type="page"/>
      </w:r>
    </w:p>
    <w:p w14:paraId="2F5FE2BE" w14:textId="2D05663C" w:rsidR="00C863CC" w:rsidRPr="00031741" w:rsidRDefault="00125690" w:rsidP="00125690">
      <w:pPr>
        <w:pStyle w:val="af4"/>
        <w:rPr>
          <w:b/>
        </w:rPr>
      </w:pPr>
      <w:bookmarkStart w:id="1" w:name="_Toc153264798"/>
      <w:r w:rsidRPr="00031741">
        <w:rPr>
          <w:b/>
        </w:rPr>
        <w:lastRenderedPageBreak/>
        <w:t>О ПРЕДПРИЯТИИ</w:t>
      </w:r>
      <w:bookmarkEnd w:id="1"/>
    </w:p>
    <w:p w14:paraId="1A103AB8" w14:textId="77777777" w:rsidR="00031741" w:rsidRDefault="00031741" w:rsidP="00031741"/>
    <w:p w14:paraId="1D1547E3" w14:textId="77777777" w:rsidR="00031741" w:rsidRPr="00031741" w:rsidRDefault="00031741" w:rsidP="00031741">
      <w:r w:rsidRPr="00031741">
        <w:t>Производственная практика проходила на базе предприятия АО «Завод им. С. М. Кирова».</w:t>
      </w:r>
    </w:p>
    <w:p w14:paraId="400838FF" w14:textId="77777777" w:rsidR="00031741" w:rsidRPr="00031741" w:rsidRDefault="00031741" w:rsidP="00031741">
      <w:r w:rsidRPr="00031741">
        <w:t>Во время Великой Отечественной Войны, в ноябре 1941 года, из г. Александрова Ивановской области завод вместе с людьми и оборудованием перебазируется в г. Петропавловск.</w:t>
      </w:r>
    </w:p>
    <w:p w14:paraId="167F58E5" w14:textId="77777777" w:rsidR="00031741" w:rsidRPr="00031741" w:rsidRDefault="00031741" w:rsidP="00031741">
      <w:r w:rsidRPr="00031741">
        <w:t>В тяжелых условиях, в феврале 1942 года завод дал первую продукцию фронту. В годы войны коллектив завода обеспечивал фронт радиоприемниками, радиопеленгаторами, пользующимся большим спросом и популярностью в наших войсках.</w:t>
      </w:r>
    </w:p>
    <w:p w14:paraId="2E81FCE5" w14:textId="77777777" w:rsidR="00031741" w:rsidRPr="00031741" w:rsidRDefault="00031741" w:rsidP="00031741">
      <w:r w:rsidRPr="00031741">
        <w:t>После войны завод перешел на выпуск радиоприемных устройств для нужд народного хозяйства и населения, освоив выпуск изделий второго, третьего и четвертого поколений.</w:t>
      </w:r>
    </w:p>
    <w:p w14:paraId="4BCF9D68" w14:textId="77777777" w:rsidR="00031741" w:rsidRPr="00031741" w:rsidRDefault="00031741" w:rsidP="00031741">
      <w:r w:rsidRPr="00031741">
        <w:t xml:space="preserve">Сегодня АО «Завод им. С.М. Кирова» – государственное предприятие. Спектр выпускаемой продукции завода различен. От КЛУБ и радиостанции РВС до блока управления штанговой </w:t>
      </w:r>
      <w:proofErr w:type="spellStart"/>
      <w:r w:rsidRPr="00031741">
        <w:t>нефтекачалкой</w:t>
      </w:r>
      <w:proofErr w:type="spellEnd"/>
      <w:r w:rsidRPr="00031741">
        <w:t xml:space="preserve"> БУШК-2М.</w:t>
      </w:r>
    </w:p>
    <w:p w14:paraId="57B972C6" w14:textId="54816250" w:rsidR="00031741" w:rsidRDefault="00031741" w:rsidP="00031741">
      <w:r w:rsidRPr="00031741">
        <w:t>В результате реконструкции, внедрения комплексной механизации и автоматизации, реализации комплексного и социально-экономических планов развития, завод за годы своей истории из полукустарной мастерской вырос в крупное предприятие, оснащенное современной техникой, с высококвалифицированными кадрами рабочих, ИТР и служащих.</w:t>
      </w:r>
    </w:p>
    <w:p w14:paraId="02A57C4B" w14:textId="77777777" w:rsidR="00031741" w:rsidRDefault="00031741">
      <w:pPr>
        <w:spacing w:after="80"/>
        <w:ind w:firstLine="0"/>
        <w:jc w:val="left"/>
      </w:pPr>
      <w:r>
        <w:br w:type="page"/>
      </w:r>
    </w:p>
    <w:p w14:paraId="7FD07EA2" w14:textId="77777777" w:rsidR="00EE2F1D" w:rsidRPr="00EE2F1D" w:rsidRDefault="00EE2F1D" w:rsidP="00125690">
      <w:pPr>
        <w:pStyle w:val="af4"/>
        <w:rPr>
          <w:rFonts w:eastAsia="Times New Roman"/>
          <w:color w:val="000000"/>
          <w:szCs w:val="28"/>
        </w:rPr>
      </w:pPr>
      <w:bookmarkStart w:id="2" w:name="_Toc153264799"/>
      <w:r w:rsidRPr="00EE2F1D">
        <w:rPr>
          <w:b/>
        </w:rPr>
        <w:lastRenderedPageBreak/>
        <w:t>ВВЕДЕНИЕ</w:t>
      </w:r>
      <w:bookmarkEnd w:id="2"/>
    </w:p>
    <w:p w14:paraId="7C9704CF" w14:textId="77777777" w:rsidR="00EE2F1D" w:rsidRPr="00EE2F1D" w:rsidRDefault="00EE2F1D" w:rsidP="00EE2F1D">
      <w:pPr>
        <w:spacing w:before="20" w:after="20"/>
        <w:ind w:firstLine="0"/>
        <w:jc w:val="left"/>
        <w:rPr>
          <w:rFonts w:eastAsia="Times New Roman"/>
          <w:color w:val="000000"/>
          <w:sz w:val="20"/>
          <w:szCs w:val="20"/>
        </w:rPr>
      </w:pPr>
      <w:r w:rsidRPr="00EE2F1D">
        <w:rPr>
          <w:rFonts w:eastAsia="Times New Roman"/>
          <w:color w:val="000000"/>
          <w:szCs w:val="28"/>
          <w:lang w:val="en"/>
        </w:rPr>
        <w:t> </w:t>
      </w:r>
    </w:p>
    <w:p w14:paraId="771A4725" w14:textId="5E40E18F" w:rsidR="00EE2F1D" w:rsidRDefault="00EE2F1D" w:rsidP="00EE2F1D">
      <w:r>
        <w:t xml:space="preserve">В ходе прохождения производственной практики выполнен обзор и сравнительный анализ современных беспроводных технологий, применяемых в качестве средств </w:t>
      </w:r>
      <w:r w:rsidRPr="00EE2F1D">
        <w:t xml:space="preserve">радиотелеметрии для </w:t>
      </w:r>
      <w:proofErr w:type="spellStart"/>
      <w:r w:rsidRPr="00EE2F1D">
        <w:t>IoT</w:t>
      </w:r>
      <w:proofErr w:type="spellEnd"/>
      <w:r w:rsidRPr="00EE2F1D">
        <w:t xml:space="preserve"> устройств</w:t>
      </w:r>
      <w:r w:rsidR="0085117C">
        <w:t xml:space="preserve"> в целом и на технологическом оборудовании </w:t>
      </w:r>
      <w:r w:rsidR="0085117C" w:rsidRPr="00031741">
        <w:t>АО «Завод им. С. М. Кирова</w:t>
      </w:r>
      <w:proofErr w:type="gramStart"/>
      <w:r w:rsidR="0085117C" w:rsidRPr="00031741">
        <w:t>»</w:t>
      </w:r>
      <w:proofErr w:type="gramEnd"/>
      <w:r w:rsidR="0085117C">
        <w:t xml:space="preserve"> в частности.</w:t>
      </w:r>
    </w:p>
    <w:p w14:paraId="48A0720F" w14:textId="47877CFC" w:rsidR="00EE2F1D" w:rsidRPr="00EE2F1D" w:rsidRDefault="00EE2F1D" w:rsidP="00EE2F1D">
      <w:pPr>
        <w:rPr>
          <w:sz w:val="20"/>
          <w:szCs w:val="20"/>
        </w:rPr>
      </w:pPr>
      <w:r w:rsidRPr="00EE2F1D">
        <w:t xml:space="preserve">Термин </w:t>
      </w:r>
      <w:proofErr w:type="spellStart"/>
      <w:r w:rsidRPr="00EE2F1D">
        <w:rPr>
          <w:lang w:val="en"/>
        </w:rPr>
        <w:t>IoT</w:t>
      </w:r>
      <w:proofErr w:type="spellEnd"/>
      <w:r w:rsidRPr="00EE2F1D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</w:t>
      </w:r>
      <w:r w:rsidR="00E41C2A">
        <w:t xml:space="preserve"> </w:t>
      </w:r>
      <w:r w:rsidR="00E41C2A" w:rsidRPr="00E41C2A">
        <w:t>[1]</w:t>
      </w:r>
      <w:r w:rsidRPr="00EE2F1D">
        <w:t xml:space="preserve">. Благодаря разнообразию современных цифровых микросхем, датчиков и исполнительных устройств, существуют миллиарды </w:t>
      </w:r>
      <w:proofErr w:type="spellStart"/>
      <w:r w:rsidRPr="00EE2F1D">
        <w:rPr>
          <w:lang w:val="en"/>
        </w:rPr>
        <w:t>IoT</w:t>
      </w:r>
      <w:proofErr w:type="spellEnd"/>
      <w:r w:rsidRPr="00EE2F1D">
        <w:t xml:space="preserve"> устройств, подключенных к сети Интернет.</w:t>
      </w:r>
    </w:p>
    <w:p w14:paraId="4E4482D7" w14:textId="26BD539F" w:rsidR="00EE2F1D" w:rsidRPr="00EE2F1D" w:rsidRDefault="00EE2F1D" w:rsidP="00EE2F1D">
      <w:pPr>
        <w:rPr>
          <w:rFonts w:eastAsia="Times New Roman"/>
          <w:color w:val="000000"/>
          <w:sz w:val="20"/>
          <w:szCs w:val="20"/>
        </w:rPr>
      </w:pPr>
      <w:r w:rsidRPr="00EE2F1D">
        <w:rPr>
          <w:rFonts w:eastAsia="Times New Roman"/>
          <w:color w:val="000000"/>
          <w:szCs w:val="28"/>
        </w:rPr>
        <w:t xml:space="preserve">Количество таких устройств и требования к их качественным показателям продолжают расти по мере </w:t>
      </w:r>
      <w:proofErr w:type="spellStart"/>
      <w:r w:rsidRPr="00EE2F1D">
        <w:rPr>
          <w:rFonts w:eastAsia="Times New Roman"/>
          <w:color w:val="000000"/>
          <w:szCs w:val="28"/>
        </w:rPr>
        <w:t>цифровизации</w:t>
      </w:r>
      <w:proofErr w:type="spellEnd"/>
      <w:r w:rsidRPr="00EE2F1D">
        <w:rPr>
          <w:rFonts w:eastAsia="Times New Roman"/>
          <w:color w:val="000000"/>
          <w:szCs w:val="28"/>
        </w:rPr>
        <w:t xml:space="preserve"> и развития технологий. Взаимодействие этих устройств друг с другом и с сетью Интернет было бы невозможным без </w:t>
      </w:r>
      <w:r>
        <w:rPr>
          <w:rFonts w:eastAsia="Times New Roman"/>
          <w:color w:val="000000"/>
          <w:szCs w:val="28"/>
        </w:rPr>
        <w:t>современных беспроводных технологий</w:t>
      </w:r>
      <w:r w:rsidRPr="00EE2F1D">
        <w:rPr>
          <w:rFonts w:eastAsia="Times New Roman"/>
          <w:color w:val="000000"/>
          <w:szCs w:val="28"/>
        </w:rPr>
        <w:t xml:space="preserve">, </w:t>
      </w:r>
      <w:r w:rsidR="00837F23">
        <w:rPr>
          <w:rFonts w:eastAsia="Times New Roman"/>
          <w:color w:val="000000"/>
          <w:szCs w:val="28"/>
        </w:rPr>
        <w:t>анализу</w:t>
      </w:r>
      <w:r>
        <w:rPr>
          <w:rFonts w:eastAsia="Times New Roman"/>
          <w:color w:val="000000"/>
          <w:szCs w:val="28"/>
        </w:rPr>
        <w:t xml:space="preserve"> которых была посвящена производственная практика</w:t>
      </w:r>
      <w:r w:rsidRPr="00EE2F1D">
        <w:rPr>
          <w:rFonts w:eastAsia="Times New Roman"/>
          <w:color w:val="000000"/>
          <w:szCs w:val="28"/>
        </w:rPr>
        <w:t>.</w:t>
      </w:r>
    </w:p>
    <w:p w14:paraId="1D72B473" w14:textId="4628597E" w:rsidR="00EE2F1D" w:rsidRDefault="00EE2F1D">
      <w:pPr>
        <w:spacing w:after="80"/>
        <w:ind w:firstLine="0"/>
        <w:jc w:val="left"/>
      </w:pPr>
      <w:r>
        <w:br w:type="page"/>
      </w:r>
    </w:p>
    <w:p w14:paraId="3AD6E96D" w14:textId="77777777" w:rsidR="0085117C" w:rsidRDefault="0085117C" w:rsidP="0085117C">
      <w:pPr>
        <w:pStyle w:val="a2"/>
        <w:numPr>
          <w:ilvl w:val="0"/>
          <w:numId w:val="2"/>
        </w:numPr>
      </w:pPr>
      <w:bookmarkStart w:id="3" w:name="_Toc153264800"/>
      <w:r>
        <w:lastRenderedPageBreak/>
        <w:t>Обзор современных</w:t>
      </w:r>
      <w:r w:rsidRPr="00C648FA">
        <w:t xml:space="preserve"> беспроводных технологий</w:t>
      </w:r>
      <w:bookmarkEnd w:id="3"/>
    </w:p>
    <w:p w14:paraId="61C5BC02" w14:textId="77777777" w:rsidR="0085117C" w:rsidRPr="00C648FA" w:rsidRDefault="0085117C" w:rsidP="0085117C">
      <w:pPr>
        <w:rPr>
          <w:color w:val="000000" w:themeColor="text1"/>
          <w:szCs w:val="28"/>
        </w:rPr>
      </w:pPr>
    </w:p>
    <w:p w14:paraId="79CA8884" w14:textId="77777777" w:rsidR="0085117C" w:rsidRDefault="0085117C" w:rsidP="0085117C">
      <w:pPr>
        <w:pStyle w:val="a2"/>
      </w:pPr>
      <w:bookmarkStart w:id="4" w:name="_Toc153264801"/>
      <w:r>
        <w:t xml:space="preserve">Типы </w:t>
      </w:r>
      <w:r w:rsidRPr="005F0C84">
        <w:t>беспроводных</w:t>
      </w:r>
      <w:r>
        <w:t xml:space="preserve"> сетей</w:t>
      </w:r>
      <w:bookmarkEnd w:id="4"/>
    </w:p>
    <w:p w14:paraId="69E43074" w14:textId="77777777" w:rsidR="0085117C" w:rsidRDefault="0085117C" w:rsidP="0085117C">
      <w:pPr>
        <w:rPr>
          <w:color w:val="000000" w:themeColor="text1"/>
          <w:szCs w:val="28"/>
        </w:rPr>
      </w:pPr>
    </w:p>
    <w:p w14:paraId="7223BFC2" w14:textId="77777777" w:rsidR="0085117C" w:rsidRDefault="0085117C" w:rsidP="0085117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>
        <w:rPr>
          <w:color w:val="000000" w:themeColor="text1"/>
          <w:szCs w:val="28"/>
        </w:rPr>
        <w:t xml:space="preserve">сети можно условно разделить перечисленные ниже </w:t>
      </w:r>
      <w:r w:rsidRPr="0079131D">
        <w:rPr>
          <w:color w:val="000000" w:themeColor="text1"/>
          <w:szCs w:val="28"/>
        </w:rPr>
        <w:t>ти</w:t>
      </w:r>
      <w:r>
        <w:rPr>
          <w:color w:val="000000" w:themeColor="text1"/>
          <w:szCs w:val="28"/>
        </w:rPr>
        <w:t>п</w:t>
      </w:r>
      <w:r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60806BB6" w14:textId="77777777" w:rsidR="0085117C" w:rsidRDefault="0085117C" w:rsidP="0085117C">
      <w:pPr>
        <w:rPr>
          <w:color w:val="000000" w:themeColor="text1"/>
          <w:szCs w:val="28"/>
        </w:rPr>
      </w:pPr>
    </w:p>
    <w:p w14:paraId="39B1173C" w14:textId="77777777" w:rsidR="0085117C" w:rsidRPr="00A03BB8" w:rsidRDefault="0085117C" w:rsidP="0085117C">
      <w:pPr>
        <w:pStyle w:val="a1"/>
      </w:pPr>
      <w:r w:rsidRPr="00A03BB8">
        <w:t>WPAN (Wireless Personal Area Network)</w:t>
      </w:r>
      <w:r>
        <w:rPr>
          <w:lang w:val="ru-RU"/>
        </w:rPr>
        <w:t xml:space="preserve"> б</w:t>
      </w:r>
      <w:r w:rsidRPr="00A03BB8">
        <w:rPr>
          <w:lang w:val="ru-RU"/>
        </w:rPr>
        <w:t>еспроводные персональные сети</w:t>
      </w:r>
      <w:r w:rsidRPr="00A03BB8">
        <w:t>:</w:t>
      </w:r>
    </w:p>
    <w:p w14:paraId="59D524C6" w14:textId="77777777" w:rsidR="0085117C" w:rsidRPr="00450B8F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WPAN представляет собой сеть, охватывающую небольшие личные области, обычно в пределах нескольких метров.</w:t>
      </w:r>
    </w:p>
    <w:p w14:paraId="60F0A0CF" w14:textId="77777777" w:rsidR="0085117C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Основные технологии WPAN включают </w:t>
      </w:r>
      <w:proofErr w:type="spellStart"/>
      <w:r w:rsidRPr="00450B8F">
        <w:rPr>
          <w:color w:val="000000" w:themeColor="text1"/>
          <w:szCs w:val="28"/>
        </w:rPr>
        <w:t>Bluetooth</w:t>
      </w:r>
      <w:proofErr w:type="spellEnd"/>
      <w:r w:rsidRPr="00450B8F">
        <w:rPr>
          <w:color w:val="000000" w:themeColor="text1"/>
          <w:szCs w:val="28"/>
        </w:rPr>
        <w:t xml:space="preserve"> и </w:t>
      </w: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. </w:t>
      </w:r>
    </w:p>
    <w:p w14:paraId="0A562016" w14:textId="77777777" w:rsidR="0085117C" w:rsidRDefault="0085117C" w:rsidP="0085117C">
      <w:pPr>
        <w:rPr>
          <w:color w:val="000000" w:themeColor="text1"/>
          <w:szCs w:val="28"/>
        </w:rPr>
      </w:pPr>
      <w:proofErr w:type="spellStart"/>
      <w:r w:rsidRPr="00450B8F">
        <w:rPr>
          <w:color w:val="000000" w:themeColor="text1"/>
          <w:szCs w:val="28"/>
        </w:rPr>
        <w:t>Bluetooth</w:t>
      </w:r>
      <w:proofErr w:type="spellEnd"/>
      <w:r w:rsidRPr="00450B8F">
        <w:rPr>
          <w:color w:val="000000" w:themeColor="text1"/>
          <w:szCs w:val="28"/>
        </w:rPr>
        <w:t xml:space="preserve"> обеспечивает </w:t>
      </w:r>
      <w:proofErr w:type="spellStart"/>
      <w:r w:rsidRPr="00450B8F">
        <w:rPr>
          <w:color w:val="000000" w:themeColor="text1"/>
          <w:szCs w:val="28"/>
        </w:rPr>
        <w:t>краткодистанционную</w:t>
      </w:r>
      <w:proofErr w:type="spellEnd"/>
      <w:r w:rsidRPr="00450B8F">
        <w:rPr>
          <w:color w:val="000000" w:themeColor="text1"/>
          <w:szCs w:val="28"/>
        </w:rPr>
        <w:t xml:space="preserve"> передачу данных между устройствами, такими как смартфоны, наушники и клавиатуры. </w:t>
      </w:r>
    </w:p>
    <w:p w14:paraId="25199B46" w14:textId="77777777" w:rsidR="0085117C" w:rsidRPr="00A03BB8" w:rsidRDefault="0085117C" w:rsidP="0085117C">
      <w:pPr>
        <w:rPr>
          <w:color w:val="000000" w:themeColor="text1"/>
          <w:szCs w:val="28"/>
        </w:rPr>
      </w:pP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 широко применяется в системах умного дома и умных городов, обеспечивая связь для устройств 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>
        <w:rPr>
          <w:color w:val="000000" w:themeColor="text1"/>
          <w:szCs w:val="28"/>
        </w:rPr>
        <w:t>;</w:t>
      </w:r>
    </w:p>
    <w:p w14:paraId="62669782" w14:textId="77777777" w:rsidR="0085117C" w:rsidRDefault="0085117C" w:rsidP="0085117C">
      <w:pPr>
        <w:rPr>
          <w:color w:val="000000" w:themeColor="text1"/>
          <w:szCs w:val="28"/>
        </w:rPr>
      </w:pPr>
    </w:p>
    <w:p w14:paraId="14CF3038" w14:textId="77777777" w:rsidR="0085117C" w:rsidRPr="00A03BB8" w:rsidRDefault="0085117C" w:rsidP="0085117C">
      <w:pPr>
        <w:pStyle w:val="a1"/>
      </w:pPr>
      <w:r w:rsidRPr="00A03BB8">
        <w:rPr>
          <w:rStyle w:val="aff3"/>
          <w:i/>
        </w:rPr>
        <w:t>WLAN (Wireless Local Area Network)</w:t>
      </w:r>
      <w:r>
        <w:rPr>
          <w:rStyle w:val="aff3"/>
          <w:i/>
          <w:lang w:val="ru-RU"/>
        </w:rPr>
        <w:t xml:space="preserve"> б</w:t>
      </w:r>
      <w:r w:rsidRPr="00A03BB8">
        <w:rPr>
          <w:rStyle w:val="aff3"/>
          <w:i/>
          <w:lang w:val="ru-RU"/>
        </w:rPr>
        <w:t>еспроводные локальные сети</w:t>
      </w:r>
      <w:r w:rsidRPr="00A03BB8">
        <w:t>:</w:t>
      </w:r>
    </w:p>
    <w:p w14:paraId="6B798D96" w14:textId="77777777" w:rsidR="0085117C" w:rsidRPr="00450B8F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3139AB01" w14:textId="77777777" w:rsidR="0085117C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(802.11) является ключевой технологией WLAN. Сети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широко распространены в домах, офисах, общественных местах и предоставляют высокоскоростной доступ в интернет. </w:t>
      </w:r>
    </w:p>
    <w:p w14:paraId="0C62146B" w14:textId="77777777" w:rsidR="0085117C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6 (802.11ax) предоставляет улучшенную производительность в условиях высокой загруженности </w:t>
      </w:r>
      <w:proofErr w:type="gramStart"/>
      <w:r w:rsidRPr="00450B8F">
        <w:rPr>
          <w:color w:val="000000" w:themeColor="text1"/>
          <w:szCs w:val="28"/>
        </w:rPr>
        <w:t>сети.</w:t>
      </w:r>
      <w:r>
        <w:rPr>
          <w:color w:val="000000" w:themeColor="text1"/>
          <w:szCs w:val="28"/>
        </w:rPr>
        <w:t>;</w:t>
      </w:r>
      <w:proofErr w:type="gramEnd"/>
    </w:p>
    <w:p w14:paraId="29B5F230" w14:textId="77777777" w:rsidR="0085117C" w:rsidRPr="00450B8F" w:rsidRDefault="0085117C" w:rsidP="0085117C">
      <w:pPr>
        <w:rPr>
          <w:color w:val="000000" w:themeColor="text1"/>
          <w:szCs w:val="28"/>
        </w:rPr>
      </w:pPr>
    </w:p>
    <w:p w14:paraId="4418E072" w14:textId="77777777" w:rsidR="0085117C" w:rsidRPr="00A03BB8" w:rsidRDefault="0085117C" w:rsidP="0085117C">
      <w:pPr>
        <w:pStyle w:val="a1"/>
      </w:pPr>
      <w:r w:rsidRPr="00A03BB8">
        <w:rPr>
          <w:rStyle w:val="aff3"/>
          <w:i/>
        </w:rPr>
        <w:t>WNAN (Wireless Neighborhood Area Network</w:t>
      </w:r>
      <w:r w:rsidRPr="00A03BB8">
        <w:t xml:space="preserve">) </w:t>
      </w:r>
      <w:r>
        <w:rPr>
          <w:lang w:val="ru-RU"/>
        </w:rPr>
        <w:t>беспроводные</w:t>
      </w:r>
      <w:r w:rsidRPr="00A03BB8">
        <w:t xml:space="preserve"> </w:t>
      </w:r>
      <w:r>
        <w:rPr>
          <w:lang w:val="ru-RU"/>
        </w:rPr>
        <w:t>сети</w:t>
      </w:r>
      <w:r w:rsidRPr="00A03BB8">
        <w:t xml:space="preserve"> </w:t>
      </w:r>
      <w:r>
        <w:rPr>
          <w:lang w:val="ru-RU"/>
        </w:rPr>
        <w:t>районов</w:t>
      </w:r>
      <w:r w:rsidRPr="00A03BB8">
        <w:t>:</w:t>
      </w:r>
    </w:p>
    <w:p w14:paraId="09675A6C" w14:textId="77777777" w:rsidR="0085117C" w:rsidRPr="00450B8F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WNAN представляет собой беспроводные сети, ориентированные на определенные жилые районы или районы города.</w:t>
      </w:r>
    </w:p>
    <w:p w14:paraId="5D048F04" w14:textId="77777777" w:rsidR="0085117C" w:rsidRDefault="0085117C" w:rsidP="0085117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качестве примеров</w:t>
      </w:r>
      <w:r w:rsidRPr="00450B8F">
        <w:rPr>
          <w:color w:val="000000" w:themeColor="text1"/>
          <w:szCs w:val="28"/>
        </w:rPr>
        <w:t xml:space="preserve"> WNAN </w:t>
      </w:r>
      <w:r>
        <w:rPr>
          <w:color w:val="000000" w:themeColor="text1"/>
          <w:szCs w:val="28"/>
        </w:rPr>
        <w:t xml:space="preserve">сетей можно привести </w:t>
      </w:r>
      <w:r>
        <w:rPr>
          <w:color w:val="000000" w:themeColor="text1"/>
          <w:szCs w:val="28"/>
          <w:lang w:val="en-US"/>
        </w:rPr>
        <w:t>Wi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SUN</w:t>
      </w:r>
      <w:r w:rsidRPr="00450B8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proofErr w:type="spellStart"/>
      <w:r>
        <w:rPr>
          <w:color w:val="000000" w:themeColor="text1"/>
          <w:szCs w:val="28"/>
          <w:lang w:val="en-US"/>
        </w:rPr>
        <w:t>ZigBee</w:t>
      </w:r>
      <w:proofErr w:type="spellEnd"/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NAN</w:t>
      </w:r>
      <w:r w:rsidRPr="00450B8F">
        <w:rPr>
          <w:color w:val="000000" w:themeColor="text1"/>
          <w:szCs w:val="28"/>
        </w:rPr>
        <w:t>, котор</w:t>
      </w:r>
      <w:r>
        <w:rPr>
          <w:color w:val="000000" w:themeColor="text1"/>
          <w:szCs w:val="28"/>
        </w:rPr>
        <w:t xml:space="preserve">ые </w:t>
      </w:r>
      <w:r w:rsidRPr="00450B8F">
        <w:rPr>
          <w:color w:val="000000" w:themeColor="text1"/>
          <w:szCs w:val="28"/>
        </w:rPr>
        <w:t>обеспечива</w:t>
      </w:r>
      <w:r>
        <w:rPr>
          <w:color w:val="000000" w:themeColor="text1"/>
          <w:szCs w:val="28"/>
        </w:rPr>
        <w:t>ют</w:t>
      </w:r>
      <w:r w:rsidRPr="00450B8F">
        <w:rPr>
          <w:color w:val="000000" w:themeColor="text1"/>
          <w:szCs w:val="28"/>
        </w:rPr>
        <w:t xml:space="preserve"> долгосрочную связь на значительные расстояния с </w:t>
      </w:r>
      <w:r>
        <w:rPr>
          <w:color w:val="000000" w:themeColor="text1"/>
          <w:szCs w:val="28"/>
        </w:rPr>
        <w:t>умеренным</w:t>
      </w:r>
      <w:r w:rsidRPr="00450B8F">
        <w:rPr>
          <w:color w:val="000000" w:themeColor="text1"/>
          <w:szCs w:val="28"/>
        </w:rPr>
        <w:t xml:space="preserve"> энергопотреблением. </w:t>
      </w:r>
      <w:r>
        <w:rPr>
          <w:color w:val="000000" w:themeColor="text1"/>
          <w:szCs w:val="28"/>
        </w:rPr>
        <w:t>П</w:t>
      </w:r>
      <w:r w:rsidRPr="00450B8F">
        <w:rPr>
          <w:color w:val="000000" w:themeColor="text1"/>
          <w:szCs w:val="28"/>
        </w:rPr>
        <w:t>рименяется в системах умных городов, сельском хозяйстве и других областях, где требуется связь с большим охватом</w:t>
      </w:r>
      <w:r>
        <w:rPr>
          <w:color w:val="000000" w:themeColor="text1"/>
          <w:szCs w:val="28"/>
        </w:rPr>
        <w:t>;</w:t>
      </w:r>
    </w:p>
    <w:p w14:paraId="12EF659F" w14:textId="77777777" w:rsidR="0085117C" w:rsidRPr="00450B8F" w:rsidRDefault="0085117C" w:rsidP="0085117C">
      <w:pPr>
        <w:rPr>
          <w:color w:val="000000" w:themeColor="text1"/>
          <w:szCs w:val="28"/>
        </w:rPr>
      </w:pPr>
    </w:p>
    <w:p w14:paraId="051A3E16" w14:textId="77777777" w:rsidR="0085117C" w:rsidRPr="00A03BB8" w:rsidRDefault="0085117C" w:rsidP="0085117C">
      <w:pPr>
        <w:pStyle w:val="a1"/>
      </w:pPr>
      <w:r w:rsidRPr="00A03BB8">
        <w:rPr>
          <w:rStyle w:val="aff3"/>
          <w:i/>
        </w:rPr>
        <w:t>WWAN (Wireless Wide Area Network</w:t>
      </w:r>
      <w:r w:rsidRPr="00A03BB8">
        <w:t>)</w:t>
      </w:r>
      <w:r>
        <w:rPr>
          <w:lang w:val="ru-RU"/>
        </w:rPr>
        <w:t xml:space="preserve"> б</w:t>
      </w:r>
      <w:r w:rsidRPr="00A03BB8">
        <w:rPr>
          <w:lang w:val="ru-RU"/>
        </w:rPr>
        <w:t>еспроводные глобальные сети</w:t>
      </w:r>
      <w:r w:rsidRPr="00A03BB8">
        <w:t>:</w:t>
      </w:r>
    </w:p>
    <w:p w14:paraId="5ACC83BE" w14:textId="77777777" w:rsidR="0085117C" w:rsidRPr="00450B8F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72E7013D" w14:textId="77777777" w:rsidR="0085117C" w:rsidRPr="00450B8F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23276C9C" w14:textId="77777777" w:rsidR="0085117C" w:rsidRDefault="0085117C" w:rsidP="0085117C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В рамках WWAN выделяется подкатегория LPWAN (</w:t>
      </w:r>
      <w:proofErr w:type="spellStart"/>
      <w:r w:rsidRPr="00450B8F">
        <w:rPr>
          <w:color w:val="000000" w:themeColor="text1"/>
          <w:szCs w:val="28"/>
        </w:rPr>
        <w:t>Low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Power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Wide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Area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Network</w:t>
      </w:r>
      <w:proofErr w:type="spellEnd"/>
      <w:r w:rsidRPr="00450B8F">
        <w:rPr>
          <w:color w:val="000000" w:themeColor="text1"/>
          <w:szCs w:val="28"/>
        </w:rPr>
        <w:t>). Эти технологии обеспечивают долгосрочную связь для интернета вещей (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 w:rsidRPr="00450B8F">
        <w:rPr>
          <w:color w:val="000000" w:themeColor="text1"/>
          <w:szCs w:val="28"/>
        </w:rPr>
        <w:t xml:space="preserve">) с минимальным энергопотреблением. Применение </w:t>
      </w:r>
      <w:r w:rsidRPr="00450B8F">
        <w:rPr>
          <w:color w:val="000000" w:themeColor="text1"/>
          <w:szCs w:val="28"/>
        </w:rPr>
        <w:lastRenderedPageBreak/>
        <w:t>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A7E626E" w14:textId="77777777" w:rsidR="0085117C" w:rsidRPr="008B5A60" w:rsidRDefault="0085117C" w:rsidP="0085117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 наиболее распространённым представителям </w:t>
      </w:r>
      <w:r w:rsidRPr="008B5A60">
        <w:rPr>
          <w:color w:val="000000" w:themeColor="text1"/>
          <w:szCs w:val="28"/>
        </w:rPr>
        <w:t>LPWAN</w:t>
      </w:r>
      <w:r>
        <w:rPr>
          <w:color w:val="000000" w:themeColor="text1"/>
          <w:szCs w:val="28"/>
        </w:rPr>
        <w:t xml:space="preserve"> сетей можно отнести</w:t>
      </w:r>
      <w:r w:rsidRPr="008B5A60">
        <w:rPr>
          <w:color w:val="000000" w:themeColor="text1"/>
          <w:szCs w:val="28"/>
        </w:rPr>
        <w:t xml:space="preserve"> </w:t>
      </w:r>
      <w:proofErr w:type="spellStart"/>
      <w:r w:rsidRPr="008B5A60">
        <w:rPr>
          <w:color w:val="000000" w:themeColor="text1"/>
          <w:szCs w:val="28"/>
        </w:rPr>
        <w:t>LoRa</w:t>
      </w:r>
      <w:proofErr w:type="spellEnd"/>
      <w:r w:rsidRPr="008B5A60">
        <w:rPr>
          <w:color w:val="000000" w:themeColor="text1"/>
          <w:szCs w:val="28"/>
        </w:rPr>
        <w:t xml:space="preserve"> и SIGFOX, сравнительному анализу которых посвящены следующие подразделы проекта</w:t>
      </w:r>
      <w:r>
        <w:rPr>
          <w:color w:val="000000" w:themeColor="text1"/>
          <w:szCs w:val="28"/>
        </w:rPr>
        <w:t>.</w:t>
      </w:r>
    </w:p>
    <w:p w14:paraId="1D92F3EC" w14:textId="77777777" w:rsidR="0085117C" w:rsidRPr="00B822BD" w:rsidRDefault="0085117C" w:rsidP="0085117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Pr="0028683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показаны распространённые технологии, реализующие стандарты перечисленных выше беспроводных сетей, а также достижимые ими дальности связи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).</w:t>
      </w:r>
    </w:p>
    <w:p w14:paraId="29A47609" w14:textId="77777777" w:rsidR="0085117C" w:rsidRDefault="0085117C" w:rsidP="0085117C">
      <w:pPr>
        <w:ind w:firstLine="0"/>
        <w:rPr>
          <w:noProof/>
          <w:color w:val="000000" w:themeColor="text1"/>
          <w:szCs w:val="28"/>
        </w:rPr>
      </w:pPr>
    </w:p>
    <w:p w14:paraId="2550EDD2" w14:textId="77777777" w:rsidR="0085117C" w:rsidRDefault="0085117C" w:rsidP="0085117C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521805E1" wp14:editId="7EA6681E">
            <wp:extent cx="5940000" cy="3980413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04DC2" w14:textId="77777777" w:rsidR="0085117C" w:rsidRDefault="0085117C" w:rsidP="0085117C">
      <w:pPr>
        <w:ind w:firstLine="0"/>
        <w:rPr>
          <w:color w:val="000000" w:themeColor="text1"/>
          <w:szCs w:val="28"/>
        </w:rPr>
      </w:pPr>
    </w:p>
    <w:p w14:paraId="6873D55B" w14:textId="77777777" w:rsidR="0085117C" w:rsidRPr="00565DF2" w:rsidRDefault="0085117C" w:rsidP="0085117C">
      <w:pPr>
        <w:ind w:firstLine="0"/>
        <w:jc w:val="center"/>
      </w:pPr>
      <w:bookmarkStart w:id="5" w:name="_Ref15167079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– Технологии</w:t>
      </w:r>
      <w:r w:rsidRPr="00565DF2">
        <w:t xml:space="preserve"> беспроводных сетей</w:t>
      </w:r>
    </w:p>
    <w:p w14:paraId="3ECCE1A5" w14:textId="77777777" w:rsidR="0085117C" w:rsidRDefault="0085117C" w:rsidP="0085117C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54F94BC2" w14:textId="77777777" w:rsidR="0085117C" w:rsidRDefault="0085117C" w:rsidP="0085117C">
      <w:pPr>
        <w:pStyle w:val="a2"/>
      </w:pPr>
      <w:bookmarkStart w:id="6" w:name="_Toc153264802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6"/>
    </w:p>
    <w:p w14:paraId="7ADC42FD" w14:textId="77777777" w:rsidR="0085117C" w:rsidRDefault="0085117C" w:rsidP="0085117C"/>
    <w:p w14:paraId="6F02EB3A" w14:textId="77777777" w:rsidR="0085117C" w:rsidRPr="000F7C8A" w:rsidRDefault="0085117C" w:rsidP="0085117C">
      <w:pPr>
        <w:pStyle w:val="a2"/>
        <w:numPr>
          <w:ilvl w:val="2"/>
          <w:numId w:val="2"/>
        </w:numPr>
      </w:pPr>
      <w:bookmarkStart w:id="7" w:name="_Toc153264803"/>
      <w:r>
        <w:t>Общие сведения о LPWAN</w:t>
      </w:r>
      <w:r w:rsidRPr="000F7C8A">
        <w:t xml:space="preserve"> </w:t>
      </w:r>
      <w:r>
        <w:t>сетях</w:t>
      </w:r>
      <w:bookmarkEnd w:id="7"/>
    </w:p>
    <w:p w14:paraId="5E071212" w14:textId="77777777" w:rsidR="0085117C" w:rsidRDefault="0085117C" w:rsidP="0085117C"/>
    <w:p w14:paraId="504D1C12" w14:textId="77777777" w:rsidR="0085117C" w:rsidRDefault="0085117C" w:rsidP="0085117C">
      <w:pPr>
        <w:rPr>
          <w:color w:val="000000" w:themeColor="text1"/>
        </w:rPr>
      </w:pPr>
      <w:r w:rsidRPr="005C5193">
        <w:rPr>
          <w:bCs/>
          <w:color w:val="000000" w:themeColor="text1"/>
        </w:rPr>
        <w:t>LPWAN</w:t>
      </w:r>
      <w:r w:rsidRPr="00380143">
        <w:rPr>
          <w:color w:val="000000" w:themeColor="text1"/>
        </w:rPr>
        <w:t xml:space="preserve"> (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>
        <w:rPr>
          <w:color w:val="000000" w:themeColor="text1"/>
        </w:rPr>
        <w:t xml:space="preserve"> –</w:t>
      </w:r>
      <w:r w:rsidRPr="00380143">
        <w:rPr>
          <w:color w:val="000000" w:themeColor="text1"/>
        </w:rPr>
        <w:t xml:space="preserve"> </w:t>
      </w:r>
      <w:proofErr w:type="spellStart"/>
      <w:r w:rsidRPr="00380143">
        <w:rPr>
          <w:color w:val="000000" w:themeColor="text1"/>
        </w:rPr>
        <w:t>энергоэффективная</w:t>
      </w:r>
      <w:proofErr w:type="spellEnd"/>
      <w:r w:rsidRPr="00380143">
        <w:rPr>
          <w:color w:val="000000" w:themeColor="text1"/>
        </w:rPr>
        <w:t xml:space="preserve"> сеть дальнего радиуса действия)</w:t>
      </w:r>
      <w:r>
        <w:rPr>
          <w:color w:val="000000" w:themeColor="text1"/>
        </w:rPr>
        <w:t xml:space="preserve"> –</w:t>
      </w:r>
      <w:r w:rsidRPr="00380143">
        <w:rPr>
          <w:color w:val="000000" w:themeColor="text1"/>
        </w:rPr>
        <w:t xml:space="preserve"> </w:t>
      </w:r>
      <w:r w:rsidRPr="00B06755">
        <w:rPr>
          <w:color w:val="000000" w:themeColor="text1"/>
        </w:rPr>
        <w:t>представляет собой эволюцию беспроводных технологий, ориентированных на обеспечение связности для интернета вещей (</w:t>
      </w:r>
      <w:proofErr w:type="spellStart"/>
      <w:r w:rsidRPr="00B06755">
        <w:rPr>
          <w:color w:val="000000" w:themeColor="text1"/>
        </w:rPr>
        <w:t>IoT</w:t>
      </w:r>
      <w:proofErr w:type="spellEnd"/>
      <w:r w:rsidRPr="00B06755">
        <w:rPr>
          <w:color w:val="000000" w:themeColor="text1"/>
        </w:rPr>
        <w:t>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393ACF15" w14:textId="77777777" w:rsidR="0085117C" w:rsidRDefault="0085117C" w:rsidP="0085117C">
      <w:pPr>
        <w:rPr>
          <w:color w:val="000000" w:themeColor="text1"/>
        </w:rPr>
      </w:pPr>
      <w:r w:rsidRPr="00B06755">
        <w:rPr>
          <w:color w:val="000000" w:themeColor="text1"/>
        </w:rPr>
        <w:t xml:space="preserve"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</w:t>
      </w:r>
      <w:proofErr w:type="spellStart"/>
      <w:r w:rsidRPr="00B06755">
        <w:rPr>
          <w:color w:val="000000" w:themeColor="text1"/>
        </w:rPr>
        <w:t>энергоэффективна</w:t>
      </w:r>
      <w:proofErr w:type="spellEnd"/>
      <w:r w:rsidRPr="00B06755">
        <w:rPr>
          <w:color w:val="000000" w:themeColor="text1"/>
        </w:rPr>
        <w:t xml:space="preserve">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20272BBA" w14:textId="77777777" w:rsidR="0085117C" w:rsidRDefault="0085117C" w:rsidP="0085117C">
      <w:pPr>
        <w:rPr>
          <w:color w:val="000000" w:themeColor="text1"/>
        </w:rPr>
      </w:pPr>
      <w:r w:rsidRPr="00715479">
        <w:rPr>
          <w:color w:val="000000" w:themeColor="text1"/>
        </w:rPr>
        <w:t>LPWAN сегодня привлекает внимание различных отраслей благодаря своей способности обеспечивать эффективную связь для интернета вещей (</w:t>
      </w:r>
      <w:proofErr w:type="spellStart"/>
      <w:r w:rsidRPr="00715479">
        <w:rPr>
          <w:color w:val="000000" w:themeColor="text1"/>
        </w:rPr>
        <w:t>IoT</w:t>
      </w:r>
      <w:proofErr w:type="spellEnd"/>
      <w:r w:rsidRPr="00715479">
        <w:rPr>
          <w:color w:val="000000" w:themeColor="text1"/>
        </w:rPr>
        <w:t>) с низким энергопотреблением и дальним охватом.</w:t>
      </w:r>
    </w:p>
    <w:p w14:paraId="19C542E8" w14:textId="77777777" w:rsidR="0085117C" w:rsidRDefault="0085117C" w:rsidP="0085117C">
      <w:pPr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proofErr w:type="spellStart"/>
      <w:r w:rsidRPr="00715479">
        <w:rPr>
          <w:color w:val="000000" w:themeColor="text1"/>
        </w:rPr>
        <w:t>феры</w:t>
      </w:r>
      <w:proofErr w:type="spellEnd"/>
      <w:r w:rsidRPr="00715479">
        <w:rPr>
          <w:color w:val="000000" w:themeColor="text1"/>
        </w:rPr>
        <w:t xml:space="preserve"> применения LPWAN охватывают широкий спектр отраслей, привнося инновации в мир технологий и бизнеса. Эффективное использование </w:t>
      </w:r>
      <w:proofErr w:type="spellStart"/>
      <w:r w:rsidRPr="00715479">
        <w:rPr>
          <w:color w:val="000000" w:themeColor="text1"/>
        </w:rPr>
        <w:t>низкоэнергетичных</w:t>
      </w:r>
      <w:proofErr w:type="spellEnd"/>
      <w:r w:rsidRPr="00715479">
        <w:rPr>
          <w:color w:val="000000" w:themeColor="text1"/>
        </w:rPr>
        <w:t xml:space="preserve">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3FA48AEF" w14:textId="77777777" w:rsidR="0085117C" w:rsidRDefault="0085117C" w:rsidP="0085117C">
      <w:pPr>
        <w:rPr>
          <w:color w:val="000000" w:themeColor="text1"/>
        </w:rPr>
      </w:pPr>
      <w:r>
        <w:rPr>
          <w:color w:val="000000" w:themeColor="text1"/>
        </w:rPr>
        <w:t>Перечисленные ниже</w:t>
      </w:r>
      <w:r w:rsidRPr="00715479">
        <w:rPr>
          <w:color w:val="000000" w:themeColor="text1"/>
        </w:rPr>
        <w:t xml:space="preserve"> ключевые особенности</w:t>
      </w:r>
      <w:r>
        <w:rPr>
          <w:color w:val="000000" w:themeColor="text1"/>
        </w:rPr>
        <w:t xml:space="preserve"> технологий</w:t>
      </w:r>
      <w:r w:rsidRPr="00715479">
        <w:rPr>
          <w:color w:val="000000" w:themeColor="text1"/>
        </w:rPr>
        <w:t xml:space="preserve"> LPWAN делают</w:t>
      </w:r>
      <w:r>
        <w:rPr>
          <w:color w:val="000000" w:themeColor="text1"/>
        </w:rPr>
        <w:t xml:space="preserve"> их</w:t>
      </w:r>
      <w:r w:rsidRPr="00715479">
        <w:rPr>
          <w:color w:val="000000" w:themeColor="text1"/>
        </w:rPr>
        <w:t xml:space="preserve"> привлекательным</w:t>
      </w:r>
      <w:r>
        <w:rPr>
          <w:color w:val="000000" w:themeColor="text1"/>
        </w:rPr>
        <w:t>и</w:t>
      </w:r>
      <w:r w:rsidRPr="00715479">
        <w:rPr>
          <w:color w:val="000000" w:themeColor="text1"/>
        </w:rPr>
        <w:t xml:space="preserve"> для различных сценариев использования, таких как сельское хозяйство, умные города, промышленность и здравоохранение</w:t>
      </w:r>
      <w:r>
        <w:rPr>
          <w:color w:val="000000" w:themeColor="text1"/>
        </w:rPr>
        <w:t>:</w:t>
      </w:r>
    </w:p>
    <w:p w14:paraId="2672C5B2" w14:textId="77777777" w:rsidR="0085117C" w:rsidRPr="00715479" w:rsidRDefault="0085117C" w:rsidP="0085117C">
      <w:pPr>
        <w:pStyle w:val="a3"/>
      </w:pPr>
      <w:r w:rsidRPr="00715479"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</w:t>
      </w:r>
      <w:r>
        <w:t>;</w:t>
      </w:r>
    </w:p>
    <w:p w14:paraId="1C171376" w14:textId="77777777" w:rsidR="0085117C" w:rsidRPr="00715479" w:rsidRDefault="0085117C" w:rsidP="0085117C">
      <w:pPr>
        <w:pStyle w:val="a3"/>
      </w:pPr>
      <w:r>
        <w:t>т</w:t>
      </w:r>
      <w:r w:rsidRPr="00715479">
        <w:t>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</w:t>
      </w:r>
      <w:r>
        <w:t>;</w:t>
      </w:r>
    </w:p>
    <w:p w14:paraId="3C524885" w14:textId="77777777" w:rsidR="0085117C" w:rsidRPr="00715479" w:rsidRDefault="0085117C" w:rsidP="0085117C">
      <w:pPr>
        <w:pStyle w:val="a3"/>
      </w:pPr>
      <w:r>
        <w:t>р</w:t>
      </w:r>
      <w:r w:rsidRPr="00715479">
        <w:t xml:space="preserve">азвитие стандартов с открытыми лицензиями (например, </w:t>
      </w:r>
      <w:proofErr w:type="spellStart"/>
      <w:r w:rsidRPr="00715479">
        <w:t>LoRaWAN</w:t>
      </w:r>
      <w:proofErr w:type="spellEnd"/>
      <w:r w:rsidRPr="00715479">
        <w:t>) и использование недорогих компонентов делают LPWAN более доступной с точки зрения затрат</w:t>
      </w:r>
      <w:r>
        <w:t>;</w:t>
      </w:r>
    </w:p>
    <w:p w14:paraId="3BB4E810" w14:textId="77777777" w:rsidR="0085117C" w:rsidRPr="00715479" w:rsidRDefault="0085117C" w:rsidP="0085117C">
      <w:pPr>
        <w:pStyle w:val="a3"/>
      </w:pPr>
      <w:r>
        <w:t>т</w:t>
      </w:r>
      <w:r w:rsidRPr="00715479">
        <w:t xml:space="preserve">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</w:t>
      </w:r>
      <w:proofErr w:type="spellStart"/>
      <w:r w:rsidRPr="00715479">
        <w:t>IoT</w:t>
      </w:r>
      <w:proofErr w:type="spellEnd"/>
      <w:r w:rsidRPr="00715479">
        <w:t>-устройств</w:t>
      </w:r>
      <w:r>
        <w:t>;</w:t>
      </w:r>
    </w:p>
    <w:p w14:paraId="26378E2C" w14:textId="77777777" w:rsidR="0085117C" w:rsidRPr="00715479" w:rsidRDefault="0085117C" w:rsidP="0085117C">
      <w:pPr>
        <w:pStyle w:val="a3"/>
      </w:pPr>
      <w:r>
        <w:t>н</w:t>
      </w:r>
      <w:r w:rsidRPr="00715479">
        <w:t xml:space="preserve">екоторые варианты LPWAN, такие как </w:t>
      </w:r>
      <w:proofErr w:type="spellStart"/>
      <w:r w:rsidRPr="00715479">
        <w:t>LoRaWAN</w:t>
      </w:r>
      <w:proofErr w:type="spellEnd"/>
      <w:r w:rsidRPr="00715479">
        <w:t>, основаны на открытых стандартах, что способствует их распространению и совместимости между различными поставщиками оборудования</w:t>
      </w:r>
      <w:r>
        <w:t>;</w:t>
      </w:r>
    </w:p>
    <w:p w14:paraId="3C55F817" w14:textId="77777777" w:rsidR="0085117C" w:rsidRPr="00715479" w:rsidRDefault="0085117C" w:rsidP="0085117C">
      <w:pPr>
        <w:pStyle w:val="a3"/>
      </w:pPr>
      <w:r w:rsidRPr="00715479">
        <w:lastRenderedPageBreak/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491B567B" w14:textId="77777777" w:rsidR="0085117C" w:rsidRDefault="0085117C" w:rsidP="0085117C">
      <w:pPr>
        <w:rPr>
          <w:color w:val="000000" w:themeColor="text1"/>
        </w:rPr>
      </w:pPr>
      <w:r>
        <w:rPr>
          <w:color w:val="000000" w:themeColor="text1"/>
        </w:rPr>
        <w:t xml:space="preserve">Ниже продемонстрировано сравнение </w:t>
      </w:r>
      <w:r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).</w:t>
      </w:r>
    </w:p>
    <w:p w14:paraId="38D19B81" w14:textId="77777777" w:rsidR="0085117C" w:rsidRDefault="0085117C" w:rsidP="0085117C">
      <w:pPr>
        <w:rPr>
          <w:color w:val="000000" w:themeColor="text1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85117C" w14:paraId="674744FD" w14:textId="77777777" w:rsidTr="00056E8F">
        <w:trPr>
          <w:cantSplit/>
          <w:trHeight w:val="1134"/>
        </w:trPr>
        <w:tc>
          <w:tcPr>
            <w:tcW w:w="567" w:type="dxa"/>
            <w:textDirection w:val="btLr"/>
            <w:vAlign w:val="bottom"/>
          </w:tcPr>
          <w:p w14:paraId="5C477024" w14:textId="77777777" w:rsidR="0085117C" w:rsidRPr="00C65126" w:rsidRDefault="0085117C" w:rsidP="00056E8F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C65126">
              <w:rPr>
                <w:rFonts w:ascii="Arial" w:hAnsi="Arial" w:cs="Arial"/>
                <w:sz w:val="20"/>
                <w:szCs w:val="20"/>
              </w:rPr>
              <w:t xml:space="preserve"> обмена данными</w:t>
            </w:r>
          </w:p>
        </w:tc>
        <w:tc>
          <w:tcPr>
            <w:tcW w:w="8647" w:type="dxa"/>
            <w:vAlign w:val="center"/>
          </w:tcPr>
          <w:p w14:paraId="3BA5EB79" w14:textId="77777777" w:rsidR="0085117C" w:rsidRDefault="0085117C" w:rsidP="00056E8F">
            <w:pPr>
              <w:ind w:firstLine="0"/>
              <w:jc w:val="left"/>
              <w:rPr>
                <w:color w:val="000000" w:themeColor="text1"/>
              </w:rPr>
            </w:pPr>
            <w:r w:rsidRPr="00C65126">
              <w:rPr>
                <w:noProof/>
              </w:rPr>
              <w:drawing>
                <wp:inline distT="0" distB="0" distL="0" distR="0" wp14:anchorId="50F54FDE" wp14:editId="6E05D2FC">
                  <wp:extent cx="5078919" cy="3491345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5093322" cy="350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7C" w14:paraId="3FE63694" w14:textId="77777777" w:rsidTr="00056E8F">
        <w:tc>
          <w:tcPr>
            <w:tcW w:w="567" w:type="dxa"/>
          </w:tcPr>
          <w:p w14:paraId="342E9B6B" w14:textId="77777777" w:rsidR="0085117C" w:rsidRPr="00C65126" w:rsidRDefault="0085117C" w:rsidP="00056E8F">
            <w:pPr>
              <w:ind w:firstLine="0"/>
              <w:rPr>
                <w:noProof/>
              </w:rPr>
            </w:pPr>
          </w:p>
        </w:tc>
        <w:tc>
          <w:tcPr>
            <w:tcW w:w="8647" w:type="dxa"/>
          </w:tcPr>
          <w:p w14:paraId="7B0D14DC" w14:textId="77777777" w:rsidR="0085117C" w:rsidRPr="00C65126" w:rsidRDefault="0085117C" w:rsidP="00056E8F">
            <w:pPr>
              <w:ind w:right="113" w:firstLine="3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65126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7DC8B2F0" w14:textId="77777777" w:rsidR="0085117C" w:rsidRDefault="0085117C" w:rsidP="0085117C">
      <w:pPr>
        <w:ind w:firstLine="0"/>
        <w:jc w:val="center"/>
      </w:pPr>
      <w:bookmarkStart w:id="8" w:name="_Ref151670703"/>
      <w:bookmarkStart w:id="9" w:name="_Ref15167069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"/>
      <w:r>
        <w:t xml:space="preserve"> – </w:t>
      </w:r>
      <w:r w:rsidRPr="00565DF2">
        <w:t>Сравнение LPWAN с другими беспроводными технологиями</w:t>
      </w:r>
      <w:bookmarkEnd w:id="9"/>
    </w:p>
    <w:p w14:paraId="1785A5F7" w14:textId="77777777" w:rsidR="0085117C" w:rsidRPr="00380143" w:rsidRDefault="0085117C" w:rsidP="0085117C">
      <w:pPr>
        <w:ind w:firstLine="0"/>
        <w:rPr>
          <w:color w:val="000000" w:themeColor="text1"/>
        </w:rPr>
      </w:pPr>
    </w:p>
    <w:p w14:paraId="7D3CA31C" w14:textId="77777777" w:rsidR="0085117C" w:rsidRPr="00436658" w:rsidRDefault="0085117C" w:rsidP="0085117C">
      <w:pPr>
        <w:pStyle w:val="a5"/>
        <w:numPr>
          <w:ilvl w:val="0"/>
          <w:numId w:val="0"/>
        </w:numPr>
      </w:pPr>
    </w:p>
    <w:p w14:paraId="1A4A53B9" w14:textId="77777777" w:rsidR="0085117C" w:rsidRPr="004A2180" w:rsidRDefault="0085117C" w:rsidP="0085117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307A9F13" w14:textId="77777777" w:rsidR="0085117C" w:rsidRPr="00810FE0" w:rsidRDefault="0085117C" w:rsidP="0085117C">
      <w:pPr>
        <w:pStyle w:val="a2"/>
        <w:numPr>
          <w:ilvl w:val="2"/>
          <w:numId w:val="2"/>
        </w:numPr>
      </w:pPr>
      <w:bookmarkStart w:id="10" w:name="_Toc153264804"/>
      <w:r w:rsidRPr="00810FE0">
        <w:rPr>
          <w:lang w:val="en-US"/>
        </w:rPr>
        <w:lastRenderedPageBreak/>
        <w:t>SIGFOX</w:t>
      </w:r>
      <w:r w:rsidRPr="00810FE0">
        <w:t xml:space="preserve"> технология</w:t>
      </w:r>
      <w:bookmarkEnd w:id="10"/>
    </w:p>
    <w:p w14:paraId="6B355E96" w14:textId="77777777" w:rsidR="0085117C" w:rsidRDefault="0085117C" w:rsidP="0085117C"/>
    <w:p w14:paraId="797A93A7" w14:textId="77777777" w:rsidR="0085117C" w:rsidRPr="00810FE0" w:rsidRDefault="0085117C" w:rsidP="0085117C">
      <w:r w:rsidRPr="00810FE0">
        <w:t>SIGFOX представляет собой беспроводную технологию передачи данных, специально разработанную для интернета вещей (</w:t>
      </w:r>
      <w:proofErr w:type="spellStart"/>
      <w:r w:rsidRPr="00810FE0">
        <w:t>IoT</w:t>
      </w:r>
      <w:proofErr w:type="spellEnd"/>
      <w:r w:rsidRPr="00810FE0">
        <w:t>). Эта технология обеспечивает низкоскоростную, но эффективную передачу данных на большие расстояния, при этом потребляя минимальное количество энергии.</w:t>
      </w:r>
    </w:p>
    <w:p w14:paraId="6E7F74E9" w14:textId="77777777" w:rsidR="0085117C" w:rsidRPr="00810FE0" w:rsidRDefault="0085117C" w:rsidP="0085117C">
      <w:r w:rsidRPr="00810FE0">
        <w:t>Архитектура SIGFOX включает узлы, называемые базовыми станциями, которые принимают данные от устройств и передают их в облако SIGFOX. Облако SIGFOX затем обрабатывает и направляет данные в конечное пункты назначения.</w:t>
      </w:r>
    </w:p>
    <w:p w14:paraId="2AB5099A" w14:textId="77777777" w:rsidR="0085117C" w:rsidRPr="00810FE0" w:rsidRDefault="0085117C" w:rsidP="0085117C">
      <w:r w:rsidRPr="00810FE0">
        <w:t>SIGFOX работает в рамках своего собственного стандарта, который определяет протокол передачи данных и обеспечивает совместимость между устройствами и сетью.</w:t>
      </w:r>
    </w:p>
    <w:p w14:paraId="7E3E35A1" w14:textId="77777777" w:rsidR="0085117C" w:rsidRPr="00810FE0" w:rsidRDefault="0085117C" w:rsidP="0085117C">
      <w:r w:rsidRPr="00810FE0">
        <w:t>SIGFOX использует уникальный метод модуляции, известный как "UNB" (</w:t>
      </w:r>
      <w:proofErr w:type="spellStart"/>
      <w:r w:rsidRPr="00810FE0">
        <w:t>Ultra</w:t>
      </w:r>
      <w:proofErr w:type="spellEnd"/>
      <w:r w:rsidRPr="00810FE0">
        <w:t xml:space="preserve"> </w:t>
      </w:r>
      <w:proofErr w:type="spellStart"/>
      <w:r w:rsidRPr="00810FE0">
        <w:t>Narrow</w:t>
      </w:r>
      <w:proofErr w:type="spellEnd"/>
      <w:r w:rsidRPr="00810FE0">
        <w:t xml:space="preserve"> </w:t>
      </w:r>
      <w:proofErr w:type="spellStart"/>
      <w:r w:rsidRPr="00810FE0">
        <w:t>Band</w:t>
      </w:r>
      <w:proofErr w:type="spellEnd"/>
      <w:r w:rsidRPr="00810FE0">
        <w:t>), который позволяет использовать очень узкие полосы частот для передачи данных. Это обеспечивает низкое энергопотребление и дальность передачи.</w:t>
      </w:r>
    </w:p>
    <w:p w14:paraId="339C55C7" w14:textId="77777777" w:rsidR="0085117C" w:rsidRPr="00810FE0" w:rsidRDefault="0085117C" w:rsidP="0085117C">
      <w:r w:rsidRPr="00810FE0">
        <w:t xml:space="preserve">Радиус действия SIGFOX может достигать нескольких десятков километров, что делает эту технологию идеальной для создания обширных сетей </w:t>
      </w:r>
      <w:proofErr w:type="spellStart"/>
      <w:r w:rsidRPr="00810FE0">
        <w:t>IoT</w:t>
      </w:r>
      <w:proofErr w:type="spellEnd"/>
      <w:r w:rsidRPr="00810FE0">
        <w:t>.</w:t>
      </w:r>
    </w:p>
    <w:p w14:paraId="0F93898A" w14:textId="77777777" w:rsidR="0085117C" w:rsidRPr="00810FE0" w:rsidRDefault="0085117C" w:rsidP="0085117C">
      <w:r w:rsidRPr="00810FE0">
        <w:t>Благодаря низкому энергопотреблению и эффективной передаче данных, устройства, использующие SIGFOX, могут работать на одной батарее в течение нескольких лет.</w:t>
      </w:r>
    </w:p>
    <w:p w14:paraId="2A10293C" w14:textId="77777777" w:rsidR="0085117C" w:rsidRPr="00810FE0" w:rsidRDefault="0085117C" w:rsidP="0085117C">
      <w:r w:rsidRPr="00810FE0">
        <w:t>SIGFOX использует лицензированные частоты в диапазоне 868 МГц в Европе и 902 МГц в Северной Америке.</w:t>
      </w:r>
    </w:p>
    <w:p w14:paraId="490A9BD1" w14:textId="77777777" w:rsidR="0085117C" w:rsidRPr="00810FE0" w:rsidRDefault="0085117C" w:rsidP="0085117C">
      <w:r w:rsidRPr="00810FE0">
        <w:t>Сеть SIGFOX имеет звездообразную топологию, где базовые станции соединены с облаком SIGFOX.</w:t>
      </w:r>
    </w:p>
    <w:p w14:paraId="37088388" w14:textId="77777777" w:rsidR="0085117C" w:rsidRPr="00810FE0" w:rsidRDefault="0085117C" w:rsidP="0085117C">
      <w:r w:rsidRPr="00810FE0">
        <w:t>Ограничение на количество сообщений от конечного устройства в день в сети SIGFOX составляет 140 сообщений.</w:t>
      </w:r>
    </w:p>
    <w:p w14:paraId="5CAAD3BE" w14:textId="77777777" w:rsidR="0085117C" w:rsidRPr="00810FE0" w:rsidRDefault="0085117C" w:rsidP="0085117C">
      <w:r w:rsidRPr="00810FE0">
        <w:t>SIGFOX находит применение в различных отраслях, таких как мониторинг окружающей среды, умные города, умные сельские поселения, медицинская техника, логистика и многое другое.</w:t>
      </w:r>
    </w:p>
    <w:p w14:paraId="208A09F9" w14:textId="77777777" w:rsidR="0085117C" w:rsidRPr="00810FE0" w:rsidRDefault="0085117C" w:rsidP="0085117C">
      <w:r w:rsidRPr="00810FE0">
        <w:t>Преимущества SIGFOX:</w:t>
      </w:r>
    </w:p>
    <w:p w14:paraId="6AAD6926" w14:textId="77777777" w:rsidR="0085117C" w:rsidRPr="00810FE0" w:rsidRDefault="0085117C" w:rsidP="0085117C">
      <w:pPr>
        <w:pStyle w:val="a3"/>
      </w:pPr>
      <w:r>
        <w:t>э</w:t>
      </w:r>
      <w:r w:rsidRPr="00810FE0">
        <w:t>кономия энергии и долгий срок службы устройств</w:t>
      </w:r>
      <w:r>
        <w:t>;</w:t>
      </w:r>
    </w:p>
    <w:p w14:paraId="19A7D2E3" w14:textId="77777777" w:rsidR="0085117C" w:rsidRPr="00810FE0" w:rsidRDefault="0085117C" w:rsidP="0085117C">
      <w:pPr>
        <w:pStyle w:val="a3"/>
      </w:pPr>
      <w:r>
        <w:t>ш</w:t>
      </w:r>
      <w:r w:rsidRPr="00810FE0">
        <w:t>ирокий радиус действия и возможность создания обширных сетей</w:t>
      </w:r>
      <w:r>
        <w:t>;</w:t>
      </w:r>
    </w:p>
    <w:p w14:paraId="56522083" w14:textId="77777777" w:rsidR="0085117C" w:rsidRPr="00810FE0" w:rsidRDefault="0085117C" w:rsidP="0085117C">
      <w:pPr>
        <w:pStyle w:val="a3"/>
      </w:pPr>
      <w:r>
        <w:t>н</w:t>
      </w:r>
      <w:r w:rsidRPr="00810FE0">
        <w:t>изкая стоимость реализации и обслуживания</w:t>
      </w:r>
      <w:r>
        <w:t>.</w:t>
      </w:r>
    </w:p>
    <w:p w14:paraId="27B61776" w14:textId="77777777" w:rsidR="0085117C" w:rsidRPr="00810FE0" w:rsidRDefault="0085117C" w:rsidP="0085117C">
      <w:r>
        <w:t>Н</w:t>
      </w:r>
      <w:r w:rsidRPr="00810FE0">
        <w:t>едостатки SIGFOX:</w:t>
      </w:r>
    </w:p>
    <w:p w14:paraId="0FAEC37E" w14:textId="77777777" w:rsidR="0085117C" w:rsidRPr="00810FE0" w:rsidRDefault="0085117C" w:rsidP="0085117C">
      <w:pPr>
        <w:pStyle w:val="a3"/>
      </w:pPr>
      <w:r>
        <w:t>н</w:t>
      </w:r>
      <w:r w:rsidRPr="00810FE0">
        <w:t>изкая скорость передачи данных, что делает ее неудовлетворительной для определенных приложений</w:t>
      </w:r>
      <w:r>
        <w:t>;</w:t>
      </w:r>
    </w:p>
    <w:p w14:paraId="3E8E6009" w14:textId="77777777" w:rsidR="0085117C" w:rsidRPr="00810FE0" w:rsidRDefault="0085117C" w:rsidP="0085117C">
      <w:pPr>
        <w:pStyle w:val="a3"/>
      </w:pPr>
      <w:r>
        <w:t>о</w:t>
      </w:r>
      <w:r w:rsidRPr="00810FE0">
        <w:t xml:space="preserve">граниченные </w:t>
      </w:r>
      <w:r>
        <w:t xml:space="preserve">по количеству сообщений </w:t>
      </w:r>
      <w:r w:rsidRPr="00810FE0">
        <w:t>возможности передачи данных</w:t>
      </w:r>
      <w:r>
        <w:t>.</w:t>
      </w:r>
    </w:p>
    <w:p w14:paraId="77071A00" w14:textId="77777777" w:rsidR="0085117C" w:rsidRDefault="0085117C" w:rsidP="0085117C">
      <w:r>
        <w:t>Более подробные характеристики SIGFOX в табличной форме изложены ниже (</w:t>
      </w:r>
      <w:r>
        <w:fldChar w:fldCharType="begin"/>
      </w:r>
      <w:r>
        <w:instrText xml:space="preserve"> REF _Ref153024682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).</w:t>
      </w:r>
    </w:p>
    <w:p w14:paraId="667D5EF2" w14:textId="77777777" w:rsidR="0085117C" w:rsidRDefault="0085117C" w:rsidP="0085117C">
      <w:bookmarkStart w:id="11" w:name="_Ref153024682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>
        <w:t xml:space="preserve"> – Характеристики технологии SIGFOX</w:t>
      </w:r>
    </w:p>
    <w:p w14:paraId="72B047F2" w14:textId="77777777" w:rsidR="0085117C" w:rsidRPr="00D03E65" w:rsidRDefault="0085117C" w:rsidP="0085117C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770"/>
      </w:tblGrid>
      <w:tr w:rsidR="0085117C" w:rsidRPr="00D03E65" w14:paraId="6557A18A" w14:textId="77777777" w:rsidTr="00056E8F">
        <w:trPr>
          <w:trHeight w:val="454"/>
          <w:tblHeader/>
        </w:trPr>
        <w:tc>
          <w:tcPr>
            <w:tcW w:w="3425" w:type="dxa"/>
            <w:shd w:val="clear" w:color="auto" w:fill="auto"/>
            <w:vAlign w:val="center"/>
            <w:hideMark/>
          </w:tcPr>
          <w:p w14:paraId="6FC50D8A" w14:textId="77777777" w:rsidR="0085117C" w:rsidRPr="00D03E65" w:rsidRDefault="0085117C" w:rsidP="00056E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75A5666F" w14:textId="77777777" w:rsidR="0085117C" w:rsidRPr="00D03E65" w:rsidRDefault="0085117C" w:rsidP="00056E8F">
            <w:pPr>
              <w:ind w:hanging="37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5117C" w:rsidRPr="00D03E65" w14:paraId="00B9E7BA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6DDD16A7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Частотный диапазон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55BAF79B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868 МГц в Европе, 902 МГц в США</w:t>
            </w:r>
          </w:p>
        </w:tc>
      </w:tr>
      <w:tr w:rsidR="0085117C" w:rsidRPr="00D03E65" w14:paraId="41BCC577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6FB8C0E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Ширина полосы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B38EBDA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Гц</w:t>
            </w:r>
          </w:p>
        </w:tc>
      </w:tr>
      <w:tr w:rsidR="0085117C" w:rsidRPr="00D03E65" w14:paraId="4ECFE50D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1F033B6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модуляции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76FC798C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UNB (</w:t>
            </w:r>
            <w:proofErr w:type="spellStart"/>
            <w:r w:rsidRPr="00D03E65">
              <w:rPr>
                <w:sz w:val="24"/>
                <w:szCs w:val="24"/>
              </w:rPr>
              <w:t>Ultra</w:t>
            </w:r>
            <w:proofErr w:type="spellEnd"/>
            <w:r w:rsidRPr="00D03E65">
              <w:rPr>
                <w:sz w:val="24"/>
                <w:szCs w:val="24"/>
              </w:rPr>
              <w:t xml:space="preserve"> </w:t>
            </w:r>
            <w:proofErr w:type="spellStart"/>
            <w:r w:rsidRPr="00D03E65">
              <w:rPr>
                <w:sz w:val="24"/>
                <w:szCs w:val="24"/>
              </w:rPr>
              <w:t>Narrow</w:t>
            </w:r>
            <w:proofErr w:type="spellEnd"/>
            <w:r w:rsidRPr="00D03E65">
              <w:rPr>
                <w:sz w:val="24"/>
                <w:szCs w:val="24"/>
              </w:rPr>
              <w:t xml:space="preserve"> </w:t>
            </w:r>
            <w:proofErr w:type="spellStart"/>
            <w:r w:rsidRPr="00D03E65">
              <w:rPr>
                <w:sz w:val="24"/>
                <w:szCs w:val="24"/>
              </w:rPr>
              <w:t>Band</w:t>
            </w:r>
            <w:proofErr w:type="spellEnd"/>
            <w:r w:rsidRPr="00D03E65">
              <w:rPr>
                <w:sz w:val="24"/>
                <w:szCs w:val="24"/>
              </w:rPr>
              <w:t>)</w:t>
            </w:r>
          </w:p>
        </w:tc>
      </w:tr>
      <w:tr w:rsidR="0085117C" w:rsidRPr="00D03E65" w14:paraId="38DEC46E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1892F193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Максимальная скорость передачи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584A63AD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бит/сек</w:t>
            </w:r>
          </w:p>
        </w:tc>
      </w:tr>
      <w:tr w:rsidR="0085117C" w:rsidRPr="00D03E65" w14:paraId="379CA24A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5228EF8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Разрешение в передаче данных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9D3A639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12 битов (может варьироваться в зависимости от сообщения)</w:t>
            </w:r>
          </w:p>
        </w:tc>
      </w:tr>
      <w:tr w:rsidR="0085117C" w:rsidRPr="00D03E65" w14:paraId="2C41D7ED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F0AB299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Дальность связи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8725686" w14:textId="77777777" w:rsidR="0085117C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 зависимости от условий окружающей среды</w:t>
            </w:r>
            <w:r>
              <w:rPr>
                <w:sz w:val="24"/>
                <w:szCs w:val="24"/>
              </w:rPr>
              <w:t>:</w:t>
            </w:r>
          </w:p>
          <w:p w14:paraId="456E1C56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от 10 до 50 км</w:t>
            </w:r>
          </w:p>
        </w:tc>
      </w:tr>
      <w:tr w:rsidR="0085117C" w:rsidRPr="00D03E65" w14:paraId="569A7293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50559EA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Энергопотребление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9575666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(благодаря ограниченной скорости передачи данных)</w:t>
            </w:r>
          </w:p>
        </w:tc>
      </w:tr>
      <w:tr w:rsidR="0085117C" w:rsidRPr="00D03E65" w14:paraId="45FCF800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E2A6457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Спектральная эффективность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B584FDF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Высокая</w:t>
            </w:r>
          </w:p>
        </w:tc>
      </w:tr>
      <w:tr w:rsidR="0085117C" w:rsidRPr="00D03E65" w14:paraId="5D070343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14C2F79D" w14:textId="77777777" w:rsidR="0085117C" w:rsidRPr="00D03E6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6A1ECD2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Сеть с низкой пропускной способностью, предназначенная для долгоживущих устройств с низким энергопотреблением</w:t>
            </w:r>
          </w:p>
        </w:tc>
      </w:tr>
      <w:tr w:rsidR="0085117C" w:rsidRPr="00D03E65" w14:paraId="7D53DCD7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1150C69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Архитектура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4F8A07A3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85117C" w:rsidRPr="00D03E65" w14:paraId="696822D0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154C2223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Стандарт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4C66046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Собственный SIGFOX</w:t>
            </w:r>
          </w:p>
        </w:tc>
      </w:tr>
      <w:tr w:rsidR="0085117C" w:rsidRPr="00D03E65" w14:paraId="15E1B098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B0C670B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Срок службы устройств без замены батареи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5D9F6E7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Несколько лет</w:t>
            </w:r>
          </w:p>
        </w:tc>
      </w:tr>
      <w:tr w:rsidR="0085117C" w:rsidRPr="00D03E65" w14:paraId="15A093D2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E40854C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Максимальное количество сообщений от устройства в день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5C46726C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140 сообщений</w:t>
            </w:r>
          </w:p>
        </w:tc>
      </w:tr>
      <w:tr w:rsidR="0085117C" w:rsidRPr="00D03E65" w14:paraId="7A243B94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C53990F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Топология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E23B003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85117C" w:rsidRPr="00D03E65" w14:paraId="2D48B89A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B0E8A76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Сфера применения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57E2A7B5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proofErr w:type="spellStart"/>
            <w:r w:rsidRPr="00D03E65">
              <w:rPr>
                <w:sz w:val="24"/>
                <w:szCs w:val="24"/>
              </w:rPr>
              <w:t>IoT</w:t>
            </w:r>
            <w:proofErr w:type="spellEnd"/>
            <w:r w:rsidRPr="00D03E65">
              <w:rPr>
                <w:sz w:val="24"/>
                <w:szCs w:val="24"/>
              </w:rPr>
              <w:t>: мониторинг окружающей среды, умные города, медицинская техника, логистика и другие</w:t>
            </w:r>
          </w:p>
        </w:tc>
      </w:tr>
      <w:tr w:rsidR="0085117C" w:rsidRPr="00D03E65" w14:paraId="330ED8B5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9DEAA5C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4E3A7106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энергопотребление, долгий срок службы, широкий радиус действия, низкая стоимость</w:t>
            </w:r>
          </w:p>
        </w:tc>
      </w:tr>
      <w:tr w:rsidR="0085117C" w:rsidRPr="00D03E65" w14:paraId="1F430455" w14:textId="77777777" w:rsidTr="00056E8F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B9C7650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Недостатки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C73BDBF" w14:textId="77777777" w:rsidR="0085117C" w:rsidRPr="00D03E65" w:rsidRDefault="0085117C" w:rsidP="00056E8F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Низкая скорость передачи данных, ограниченные возможности передачи данных</w:t>
            </w:r>
          </w:p>
        </w:tc>
      </w:tr>
    </w:tbl>
    <w:p w14:paraId="6909F057" w14:textId="77777777" w:rsidR="0085117C" w:rsidRDefault="0085117C" w:rsidP="0085117C"/>
    <w:p w14:paraId="3D56340A" w14:textId="77777777" w:rsidR="0085117C" w:rsidRPr="00A3718E" w:rsidRDefault="0085117C" w:rsidP="0085117C">
      <w:r w:rsidRPr="00810FE0">
        <w:t xml:space="preserve">SIGFOX, несмотря на свои ограничения, представляет собой мощный инструмент для конкретных сценариев использования в области интернета вещей, обеспечивая эффективную и </w:t>
      </w:r>
      <w:proofErr w:type="spellStart"/>
      <w:r w:rsidRPr="00810FE0">
        <w:t>энергоэффективную</w:t>
      </w:r>
      <w:proofErr w:type="spellEnd"/>
      <w:r w:rsidRPr="00810FE0">
        <w:t xml:space="preserve"> связь на большие расстояния.</w:t>
      </w:r>
    </w:p>
    <w:p w14:paraId="2F1735D5" w14:textId="77777777" w:rsidR="0085117C" w:rsidRPr="00747908" w:rsidRDefault="0085117C" w:rsidP="0085117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747908">
        <w:br w:type="page"/>
      </w:r>
    </w:p>
    <w:p w14:paraId="2878E9D2" w14:textId="77777777" w:rsidR="0085117C" w:rsidRPr="000F7C8A" w:rsidRDefault="0085117C" w:rsidP="0085117C">
      <w:pPr>
        <w:pStyle w:val="a2"/>
        <w:numPr>
          <w:ilvl w:val="2"/>
          <w:numId w:val="2"/>
        </w:numPr>
      </w:pPr>
      <w:bookmarkStart w:id="12" w:name="_Toc153264805"/>
      <w:proofErr w:type="spellStart"/>
      <w:r>
        <w:rPr>
          <w:lang w:val="en-US"/>
        </w:rPr>
        <w:lastRenderedPageBreak/>
        <w:t>LoRa</w:t>
      </w:r>
      <w:proofErr w:type="spellEnd"/>
      <w:r>
        <w:rPr>
          <w:lang w:val="en-US"/>
        </w:rPr>
        <w:t xml:space="preserve"> </w:t>
      </w:r>
      <w:r>
        <w:t>технология</w:t>
      </w:r>
      <w:bookmarkEnd w:id="12"/>
    </w:p>
    <w:p w14:paraId="41AEF508" w14:textId="77777777" w:rsidR="0085117C" w:rsidRDefault="0085117C" w:rsidP="0085117C"/>
    <w:p w14:paraId="6FFB0247" w14:textId="3970F588" w:rsidR="0085117C" w:rsidRDefault="0085117C" w:rsidP="0085117C">
      <w:proofErr w:type="spellStart"/>
      <w:r>
        <w:t>LoRa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>) представляет собой беспроводную технологию связи, разработанную для передачи данных на длинные расстояния с низким энергопотреблением. Эта технология предназначена для интернета вещей (</w:t>
      </w:r>
      <w:proofErr w:type="spellStart"/>
      <w:r>
        <w:t>IoT</w:t>
      </w:r>
      <w:proofErr w:type="spellEnd"/>
      <w:r>
        <w:t>) и обеспечивает эффективное соединение для устройств, работающих в удаленных или труднодоступных местах</w:t>
      </w:r>
      <w:r w:rsidR="00E41C2A">
        <w:t xml:space="preserve"> </w:t>
      </w:r>
      <w:r w:rsidR="00E41C2A" w:rsidRPr="00E41C2A">
        <w:t>[2]</w:t>
      </w:r>
      <w:r>
        <w:t>.</w:t>
      </w:r>
    </w:p>
    <w:p w14:paraId="0B935DD9" w14:textId="77777777" w:rsidR="0085117C" w:rsidRDefault="0085117C" w:rsidP="0085117C">
      <w:r>
        <w:t xml:space="preserve">Архитектура </w:t>
      </w:r>
      <w:proofErr w:type="spellStart"/>
      <w:r>
        <w:t>LoRa</w:t>
      </w:r>
      <w:proofErr w:type="spellEnd"/>
      <w:r>
        <w:t xml:space="preserve"> включает в себя узлы, базовые станции и сетевой сервер. Узлы – это конечные устройства, которые передают данные, базовые станции – устройства, ответственные за прием и передачу данных, а сетевой сервер управляет сетью и обеспечивает связь с облачными службами.</w:t>
      </w:r>
    </w:p>
    <w:p w14:paraId="2F8411A5" w14:textId="77777777" w:rsidR="0085117C" w:rsidRDefault="0085117C" w:rsidP="0085117C">
      <w:proofErr w:type="spellStart"/>
      <w:r>
        <w:t>LoRa</w:t>
      </w:r>
      <w:proofErr w:type="spellEnd"/>
      <w:r>
        <w:t xml:space="preserve"> работает в рамках стандарта </w:t>
      </w:r>
      <w:proofErr w:type="spellStart"/>
      <w:r>
        <w:t>LoRaWAN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), который устанавливает протоколы и интерфейсы для беспроводной коммуникации.</w:t>
      </w:r>
    </w:p>
    <w:p w14:paraId="78A5A92D" w14:textId="111B7201" w:rsidR="0085117C" w:rsidRDefault="0085117C" w:rsidP="0085117C">
      <w:proofErr w:type="spellStart"/>
      <w:r>
        <w:t>LoRa</w:t>
      </w:r>
      <w:proofErr w:type="spellEnd"/>
      <w:r>
        <w:t xml:space="preserve"> использует спектральное расширение для модуляции сигнала. Технология основана на </w:t>
      </w:r>
      <w:proofErr w:type="spellStart"/>
      <w:r>
        <w:t>Хиршмановском</w:t>
      </w:r>
      <w:proofErr w:type="spellEnd"/>
      <w:r>
        <w:t xml:space="preserve"> расширении частоты (CSS) и позволяет обеспечивать высокую проникающую способность сигнала и долгий радиус действия</w:t>
      </w:r>
      <w:r w:rsidR="00E41C2A">
        <w:t xml:space="preserve"> </w:t>
      </w:r>
      <w:r w:rsidR="00E41C2A" w:rsidRPr="00E41C2A">
        <w:t>[3]</w:t>
      </w:r>
      <w:r>
        <w:t>.</w:t>
      </w:r>
    </w:p>
    <w:p w14:paraId="06581312" w14:textId="77777777" w:rsidR="0085117C" w:rsidRDefault="0085117C" w:rsidP="0085117C">
      <w:r>
        <w:t xml:space="preserve">Радиус действия </w:t>
      </w:r>
      <w:proofErr w:type="spellStart"/>
      <w:r>
        <w:t>LoRa</w:t>
      </w:r>
      <w:proofErr w:type="spellEnd"/>
      <w:r>
        <w:t xml:space="preserve"> может достигать нескольких километров в городских условиях и до нескольких десятков километров в сельской местности.</w:t>
      </w:r>
    </w:p>
    <w:p w14:paraId="7BE0466B" w14:textId="77777777" w:rsidR="0085117C" w:rsidRDefault="0085117C" w:rsidP="0085117C">
      <w:r>
        <w:t xml:space="preserve">Благодаря низкому энергопотреблению </w:t>
      </w:r>
      <w:proofErr w:type="spellStart"/>
      <w:r>
        <w:t>LoRa</w:t>
      </w:r>
      <w:proofErr w:type="spellEnd"/>
      <w:r>
        <w:t xml:space="preserve"> устройства могут работать на одной батарее в течение нескольких лет, обеспечивая стабильную передачу данных.</w:t>
      </w:r>
    </w:p>
    <w:p w14:paraId="65FA6F81" w14:textId="6A6FA720" w:rsidR="0085117C" w:rsidRDefault="0085117C" w:rsidP="0085117C">
      <w:proofErr w:type="spellStart"/>
      <w:r>
        <w:t>LoRa</w:t>
      </w:r>
      <w:proofErr w:type="spellEnd"/>
      <w:r>
        <w:t xml:space="preserve"> использует лицензируемые и </w:t>
      </w:r>
      <w:proofErr w:type="spellStart"/>
      <w:r>
        <w:t>нелицензируемые</w:t>
      </w:r>
      <w:proofErr w:type="spellEnd"/>
      <w:r>
        <w:t xml:space="preserve"> частотные диапазоны в разных странах. Диапазон частот варьируется от 86</w:t>
      </w:r>
      <w:r w:rsidR="00E41C2A">
        <w:t>3</w:t>
      </w:r>
      <w:r>
        <w:t xml:space="preserve"> МГц до 915 МГц</w:t>
      </w:r>
      <w:r w:rsidR="00E41C2A">
        <w:t xml:space="preserve"> </w:t>
      </w:r>
      <w:r w:rsidR="00E41C2A" w:rsidRPr="00E41C2A">
        <w:rPr>
          <w:lang w:val="en"/>
        </w:rPr>
        <w:t>[4]</w:t>
      </w:r>
      <w:r>
        <w:t>.</w:t>
      </w:r>
    </w:p>
    <w:p w14:paraId="539492C9" w14:textId="77777777" w:rsidR="0085117C" w:rsidRDefault="0085117C" w:rsidP="0085117C">
      <w:proofErr w:type="spellStart"/>
      <w:r>
        <w:t>LoRaWAN</w:t>
      </w:r>
      <w:proofErr w:type="spellEnd"/>
      <w:r>
        <w:t xml:space="preserve"> поддерживает звездообразную, деревянную и ячеистую топологии сети, что обеспечивает гибкость в развертывании.</w:t>
      </w:r>
    </w:p>
    <w:p w14:paraId="05D00A94" w14:textId="77777777" w:rsidR="0085117C" w:rsidRDefault="0085117C" w:rsidP="0085117C">
      <w:r>
        <w:t xml:space="preserve">Стандарт </w:t>
      </w:r>
      <w:proofErr w:type="spellStart"/>
      <w:r>
        <w:t>LoRaWAN</w:t>
      </w:r>
      <w:proofErr w:type="spellEnd"/>
      <w:r>
        <w:t xml:space="preserve"> не ограничивает количество сообщений, которые конечное устройство может передавать в сеть в течение определенного периода времени.</w:t>
      </w:r>
    </w:p>
    <w:p w14:paraId="19329647" w14:textId="77777777" w:rsidR="0085117C" w:rsidRDefault="0085117C" w:rsidP="0085117C">
      <w:proofErr w:type="spellStart"/>
      <w:r>
        <w:t>LoRa</w:t>
      </w:r>
      <w:proofErr w:type="spellEnd"/>
      <w:r>
        <w:t xml:space="preserve"> применяется в различных областях, таких как умный город,</w:t>
      </w:r>
      <w:r w:rsidRPr="00FE05A2">
        <w:t xml:space="preserve"> </w:t>
      </w:r>
      <w:r>
        <w:t>сельское хозяйство, медицина, промышленность и др.</w:t>
      </w:r>
    </w:p>
    <w:p w14:paraId="44BBD259" w14:textId="77777777" w:rsidR="0085117C" w:rsidRDefault="0085117C" w:rsidP="0085117C">
      <w:r>
        <w:t xml:space="preserve">Преимущества </w:t>
      </w:r>
      <w:proofErr w:type="spellStart"/>
      <w:r>
        <w:t>LoRa</w:t>
      </w:r>
      <w:proofErr w:type="spellEnd"/>
      <w:r>
        <w:t xml:space="preserve"> технологии;</w:t>
      </w:r>
    </w:p>
    <w:p w14:paraId="74816EC7" w14:textId="77777777" w:rsidR="0085117C" w:rsidRDefault="0085117C" w:rsidP="0085117C">
      <w:pPr>
        <w:pStyle w:val="a3"/>
      </w:pPr>
      <w:r>
        <w:t>большой радиус действия;</w:t>
      </w:r>
    </w:p>
    <w:p w14:paraId="2483CF51" w14:textId="77777777" w:rsidR="0085117C" w:rsidRDefault="0085117C" w:rsidP="0085117C">
      <w:pPr>
        <w:pStyle w:val="a3"/>
      </w:pPr>
      <w:r>
        <w:t>низкое энергопотребление;</w:t>
      </w:r>
    </w:p>
    <w:p w14:paraId="6FB51630" w14:textId="77777777" w:rsidR="0085117C" w:rsidRDefault="0085117C" w:rsidP="0085117C">
      <w:pPr>
        <w:pStyle w:val="a3"/>
      </w:pPr>
      <w:r>
        <w:t>гибкость в развертывании сети;</w:t>
      </w:r>
    </w:p>
    <w:p w14:paraId="11211F62" w14:textId="77777777" w:rsidR="0085117C" w:rsidRDefault="0085117C" w:rsidP="0085117C">
      <w:pPr>
        <w:pStyle w:val="a3"/>
      </w:pPr>
      <w:r>
        <w:t>поддержка различных топологий.</w:t>
      </w:r>
    </w:p>
    <w:p w14:paraId="3EBDB477" w14:textId="77777777" w:rsidR="0085117C" w:rsidRDefault="0085117C" w:rsidP="0085117C">
      <w:r>
        <w:t xml:space="preserve">Недостатки </w:t>
      </w:r>
      <w:proofErr w:type="spellStart"/>
      <w:r>
        <w:t>LoRa</w:t>
      </w:r>
      <w:proofErr w:type="spellEnd"/>
      <w:r>
        <w:t xml:space="preserve"> технологии:</w:t>
      </w:r>
    </w:p>
    <w:p w14:paraId="0EC1061C" w14:textId="77777777" w:rsidR="0085117C" w:rsidRDefault="0085117C" w:rsidP="0085117C">
      <w:pPr>
        <w:pStyle w:val="a3"/>
      </w:pPr>
      <w:r>
        <w:t>ограниченная пропускная способность;</w:t>
      </w:r>
    </w:p>
    <w:p w14:paraId="1E142196" w14:textId="77777777" w:rsidR="0085117C" w:rsidRDefault="0085117C" w:rsidP="0085117C">
      <w:pPr>
        <w:pStyle w:val="a3"/>
      </w:pPr>
      <w:r>
        <w:t>задержки в передаче данных;</w:t>
      </w:r>
    </w:p>
    <w:p w14:paraId="055940ED" w14:textId="77777777" w:rsidR="0085117C" w:rsidRDefault="0085117C" w:rsidP="0085117C">
      <w:pPr>
        <w:pStyle w:val="a3"/>
      </w:pPr>
      <w:r>
        <w:t>ограниченная поддержка высокоскоростных приложений.</w:t>
      </w:r>
    </w:p>
    <w:p w14:paraId="4C1C77DF" w14:textId="77777777" w:rsidR="0085117C" w:rsidRDefault="0085117C" w:rsidP="0085117C">
      <w:proofErr w:type="spellStart"/>
      <w:r w:rsidRPr="00F05E08">
        <w:lastRenderedPageBreak/>
        <w:t>Alliance</w:t>
      </w:r>
      <w:proofErr w:type="spellEnd"/>
      <w:r w:rsidRPr="00F05E08">
        <w:t xml:space="preserve"> </w:t>
      </w:r>
      <w:bookmarkStart w:id="13" w:name="_Hlk151670855"/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  <w:bookmarkEnd w:id="13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>
        <w:t xml:space="preserve">. Разрешённые параметры </w:t>
      </w:r>
      <w:r w:rsidRPr="00297007">
        <w:t>L</w:t>
      </w:r>
      <w:r w:rsidRPr="00297007">
        <w:rPr>
          <w:lang w:val="en-US"/>
        </w:rPr>
        <w:t>o</w:t>
      </w:r>
      <w:r w:rsidRPr="00297007">
        <w:t>R</w:t>
      </w:r>
      <w:r w:rsidRPr="00297007">
        <w:rPr>
          <w:lang w:val="en-US"/>
        </w:rPr>
        <w:t>a</w:t>
      </w:r>
      <w:r>
        <w:t xml:space="preserve"> устройств в зависимости от региона использования изложены ниже</w:t>
      </w:r>
      <w:r w:rsidRPr="00467915">
        <w:t xml:space="preserve"> </w:t>
      </w:r>
      <w:r>
        <w:t>(</w:t>
      </w:r>
      <w:r>
        <w:fldChar w:fldCharType="begin"/>
      </w:r>
      <w:r>
        <w:instrText xml:space="preserve"> REF _Ref151669458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F05E08">
        <w:t>.</w:t>
      </w:r>
    </w:p>
    <w:p w14:paraId="7B2F938E" w14:textId="77777777" w:rsidR="0085117C" w:rsidRDefault="0085117C" w:rsidP="0085117C">
      <w:pPr>
        <w:ind w:firstLine="0"/>
        <w:jc w:val="left"/>
      </w:pPr>
      <w:bookmarkStart w:id="14" w:name="_Ref151669458"/>
    </w:p>
    <w:p w14:paraId="6B3C9DDA" w14:textId="77777777" w:rsidR="0085117C" w:rsidRDefault="0085117C" w:rsidP="0085117C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4"/>
      <w:r>
        <w:t xml:space="preserve"> – Частотные </w:t>
      </w:r>
      <w:r w:rsidRPr="007A4029">
        <w:t>диапазоны</w:t>
      </w:r>
      <w:r>
        <w:t xml:space="preserve"> </w:t>
      </w:r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</w:p>
    <w:p w14:paraId="0F80AA5C" w14:textId="77777777" w:rsidR="0085117C" w:rsidRPr="00F05E08" w:rsidRDefault="0085117C" w:rsidP="0085117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85117C" w:rsidRPr="00467915" w14:paraId="5D06E050" w14:textId="77777777" w:rsidTr="00056E8F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145021" w14:textId="77777777" w:rsidR="0085117C" w:rsidRPr="00467915" w:rsidRDefault="0085117C" w:rsidP="00056E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52F17B" w14:textId="77777777" w:rsidR="0085117C" w:rsidRPr="00467915" w:rsidRDefault="0085117C" w:rsidP="00056E8F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Регион</w:t>
            </w:r>
          </w:p>
        </w:tc>
      </w:tr>
      <w:tr w:rsidR="0085117C" w:rsidRPr="00467915" w14:paraId="505E167A" w14:textId="77777777" w:rsidTr="00056E8F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D834BA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6BB157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7F347E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0D901B" w14:textId="77777777" w:rsidR="0085117C" w:rsidRPr="00467915" w:rsidRDefault="0085117C" w:rsidP="00056E8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85117C" w:rsidRPr="00467915" w14:paraId="6AA0CE9A" w14:textId="77777777" w:rsidTr="00056E8F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9128C7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D627B2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BDA37E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35EBB7" w14:textId="77777777" w:rsidR="0085117C" w:rsidRPr="00467915" w:rsidRDefault="0085117C" w:rsidP="00056E8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85117C" w:rsidRPr="00467915" w14:paraId="1E97CA0E" w14:textId="77777777" w:rsidTr="00056E8F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22E55A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C58DC0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DBF9B4" w14:textId="77777777" w:rsidR="0085117C" w:rsidRPr="00B66736" w:rsidRDefault="0085117C" w:rsidP="00056E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077171" w14:textId="77777777" w:rsidR="0085117C" w:rsidRPr="00467915" w:rsidRDefault="0085117C" w:rsidP="00056E8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85117C" w:rsidRPr="00467915" w14:paraId="46E0DD9C" w14:textId="77777777" w:rsidTr="00056E8F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2F31EF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9B762A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110905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93BDB0" w14:textId="77777777" w:rsidR="0085117C" w:rsidRPr="00467915" w:rsidRDefault="0085117C" w:rsidP="00056E8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85117C" w:rsidRPr="00467915" w14:paraId="7F231FD8" w14:textId="77777777" w:rsidTr="00056E8F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A27487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Мощность передачи, </w:t>
            </w:r>
            <w:proofErr w:type="spellStart"/>
            <w:r w:rsidRPr="00467915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5D2420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3FCB99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727C9A" w14:textId="77777777" w:rsidR="0085117C" w:rsidRPr="00467915" w:rsidRDefault="0085117C" w:rsidP="00056E8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85117C" w:rsidRPr="00467915" w14:paraId="465DF864" w14:textId="77777777" w:rsidTr="00056E8F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89A413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</w:t>
            </w:r>
            <w:proofErr w:type="spellStart"/>
            <w:r w:rsidRPr="00467915">
              <w:rPr>
                <w:sz w:val="24"/>
                <w:szCs w:val="24"/>
              </w:rPr>
              <w:t>Spreading</w:t>
            </w:r>
            <w:proofErr w:type="spellEnd"/>
            <w:r w:rsidRPr="00467915">
              <w:rPr>
                <w:sz w:val="24"/>
                <w:szCs w:val="24"/>
              </w:rPr>
              <w:t xml:space="preserve"> </w:t>
            </w:r>
            <w:proofErr w:type="spellStart"/>
            <w:r w:rsidRPr="00467915">
              <w:rPr>
                <w:sz w:val="24"/>
                <w:szCs w:val="24"/>
              </w:rPr>
              <w:t>Factor</w:t>
            </w:r>
            <w:proofErr w:type="spellEnd"/>
            <w:r w:rsidRPr="00467915">
              <w:rPr>
                <w:sz w:val="24"/>
                <w:szCs w:val="24"/>
              </w:rPr>
              <w:t>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681118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64954B" w14:textId="77777777" w:rsidR="0085117C" w:rsidRPr="0046791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C03FD8" w14:textId="77777777" w:rsidR="0085117C" w:rsidRPr="00467915" w:rsidRDefault="0085117C" w:rsidP="00056E8F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1E0EF3A4" w14:textId="77777777" w:rsidR="0085117C" w:rsidRDefault="0085117C" w:rsidP="0085117C"/>
    <w:p w14:paraId="3EA58FDA" w14:textId="77777777" w:rsidR="0085117C" w:rsidRDefault="0085117C" w:rsidP="0085117C">
      <w:r>
        <w:t xml:space="preserve">Более подробные характеристики </w:t>
      </w:r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  <w:r w:rsidRPr="00F05E08">
        <w:t xml:space="preserve"> </w:t>
      </w:r>
      <w:r>
        <w:t>в табличной форме изложены ниже (</w:t>
      </w:r>
      <w:r>
        <w:fldChar w:fldCharType="begin"/>
      </w:r>
      <w:r>
        <w:instrText xml:space="preserve"> REF _Ref153026478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p w14:paraId="708C7DA7" w14:textId="77777777" w:rsidR="0085117C" w:rsidRDefault="0085117C" w:rsidP="0085117C"/>
    <w:p w14:paraId="58BD593E" w14:textId="77777777" w:rsidR="0085117C" w:rsidRDefault="0085117C" w:rsidP="0085117C">
      <w:bookmarkStart w:id="15" w:name="_Ref15302647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5"/>
      <w:r>
        <w:t xml:space="preserve"> – Характеристики технологии </w:t>
      </w:r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</w:p>
    <w:p w14:paraId="731576D0" w14:textId="77777777" w:rsidR="0085117C" w:rsidRDefault="0085117C" w:rsidP="0085117C"/>
    <w:tbl>
      <w:tblPr>
        <w:tblW w:w="93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708"/>
      </w:tblGrid>
      <w:tr w:rsidR="0085117C" w:rsidRPr="00FE05A2" w14:paraId="4FED9B86" w14:textId="77777777" w:rsidTr="00E41C2A">
        <w:trPr>
          <w:trHeight w:val="20"/>
          <w:tblHeader/>
        </w:trPr>
        <w:tc>
          <w:tcPr>
            <w:tcW w:w="2645" w:type="dxa"/>
            <w:shd w:val="clear" w:color="auto" w:fill="auto"/>
            <w:vAlign w:val="center"/>
            <w:hideMark/>
          </w:tcPr>
          <w:p w14:paraId="197BFADB" w14:textId="77777777" w:rsidR="0085117C" w:rsidRPr="00FE05A2" w:rsidRDefault="0085117C" w:rsidP="00056E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44536F9C" w14:textId="77777777" w:rsidR="0085117C" w:rsidRPr="00FE05A2" w:rsidRDefault="0085117C" w:rsidP="00056E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5117C" w:rsidRPr="00FE05A2" w14:paraId="2C16ED14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69743413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29FEB949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868 МГц (в Европе), 915 МГц (в Северной Америке), 433 МГц (в некоторых странах)</w:t>
            </w:r>
          </w:p>
        </w:tc>
      </w:tr>
      <w:tr w:rsidR="0085117C" w:rsidRPr="00FE05A2" w14:paraId="4E37A6EC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691DDA7" w14:textId="77777777" w:rsidR="0085117C" w:rsidRPr="008C6E25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полосы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24F10ACA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125 кГц, 250 кГц или 500 кГц</w:t>
            </w:r>
          </w:p>
        </w:tc>
      </w:tr>
      <w:tr w:rsidR="0085117C" w:rsidRPr="00FE05A2" w14:paraId="5491928B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480B86C6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 модуляции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7D3E2800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85117C" w:rsidRPr="00FE05A2" w14:paraId="17B32A7E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6FAFB2CA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426AD67C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До 15 км в открытом пространстве, в зависимости от условий и используемой конфигурации</w:t>
            </w:r>
          </w:p>
        </w:tc>
      </w:tr>
      <w:tr w:rsidR="0085117C" w:rsidRPr="00FE05A2" w14:paraId="014D6D8D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4F71D646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Скорость передачи данных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5D36259A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От нескольких бит в секунду до нескольких килобит в секунду</w:t>
            </w:r>
          </w:p>
        </w:tc>
      </w:tr>
      <w:tr w:rsidR="0085117C" w:rsidRPr="00FE05A2" w14:paraId="6421E0F8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12705D38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Энергопотребление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7BB4DA26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Очень низкое, что делает </w:t>
            </w: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  <w:r w:rsidRPr="00FE05A2">
              <w:rPr>
                <w:sz w:val="24"/>
                <w:szCs w:val="24"/>
              </w:rPr>
              <w:t xml:space="preserve"> подходящей для устройств с ограниченным источником питания</w:t>
            </w:r>
          </w:p>
        </w:tc>
      </w:tr>
      <w:tr w:rsidR="0085117C" w:rsidRPr="00FE05A2" w14:paraId="2A752E44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2C087C1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Режимы работы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2F249BAE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Передача данных, прием данных, ожидание</w:t>
            </w:r>
          </w:p>
        </w:tc>
      </w:tr>
      <w:tr w:rsidR="0085117C" w:rsidRPr="00FE05A2" w14:paraId="3BAFE6FB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6C7CBF31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Тип сети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08BFA880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Структура сети с узлами, в которой узлы могут отправлять данные друг другу или через шлюз</w:t>
            </w:r>
          </w:p>
        </w:tc>
      </w:tr>
      <w:tr w:rsidR="0085117C" w:rsidRPr="00FE05A2" w14:paraId="7C89955E" w14:textId="77777777" w:rsidTr="00E41C2A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663CF2AA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Стек протоколов</w:t>
            </w:r>
          </w:p>
        </w:tc>
        <w:tc>
          <w:tcPr>
            <w:tcW w:w="6708" w:type="dxa"/>
            <w:shd w:val="clear" w:color="auto" w:fill="auto"/>
            <w:vAlign w:val="center"/>
            <w:hideMark/>
          </w:tcPr>
          <w:p w14:paraId="4B364889" w14:textId="77777777" w:rsidR="0085117C" w:rsidRPr="00FE05A2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Обычно используется в сочетании с протоколами верхнего уровня, такими как MQTT или </w:t>
            </w:r>
            <w:proofErr w:type="spellStart"/>
            <w:r w:rsidRPr="00FE05A2">
              <w:rPr>
                <w:sz w:val="24"/>
                <w:szCs w:val="24"/>
              </w:rPr>
              <w:t>CoAP</w:t>
            </w:r>
            <w:proofErr w:type="spellEnd"/>
          </w:p>
        </w:tc>
      </w:tr>
    </w:tbl>
    <w:p w14:paraId="4534430A" w14:textId="77777777" w:rsidR="0085117C" w:rsidRDefault="0085117C" w:rsidP="0085117C"/>
    <w:p w14:paraId="00FCB545" w14:textId="77777777" w:rsidR="0085117C" w:rsidRDefault="0085117C" w:rsidP="0085117C">
      <w:proofErr w:type="spellStart"/>
      <w:r>
        <w:t>LoRa</w:t>
      </w:r>
      <w:proofErr w:type="spellEnd"/>
      <w:r>
        <w:t xml:space="preserve"> технология представляет собой мощный инструмент для построения эффективных и долгосрочных беспроводных сетей в Интернете вещей. Ее уникальные характеристики делают ее привлекательным решением для различных приложений, несмотря на некоторые ограничения.</w:t>
      </w:r>
    </w:p>
    <w:p w14:paraId="79C2DB59" w14:textId="77777777" w:rsidR="0085117C" w:rsidRDefault="0085117C" w:rsidP="0085117C">
      <w:pPr>
        <w:rPr>
          <w:rFonts w:eastAsiaTheme="majorEastAsia" w:cstheme="majorBidi"/>
          <w:b/>
          <w:spacing w:val="-10"/>
          <w:kern w:val="28"/>
          <w:szCs w:val="56"/>
        </w:rPr>
      </w:pPr>
    </w:p>
    <w:p w14:paraId="4365E9E2" w14:textId="77777777" w:rsidR="0085117C" w:rsidRDefault="0085117C" w:rsidP="0085117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7CA4E8E" w14:textId="77777777" w:rsidR="0085117C" w:rsidRDefault="0085117C" w:rsidP="0085117C">
      <w:pPr>
        <w:pStyle w:val="a2"/>
        <w:numPr>
          <w:ilvl w:val="2"/>
          <w:numId w:val="2"/>
        </w:numPr>
      </w:pPr>
      <w:bookmarkStart w:id="16" w:name="_Toc153264806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16"/>
      <w:proofErr w:type="spellEnd"/>
    </w:p>
    <w:p w14:paraId="6734740D" w14:textId="77777777" w:rsidR="0085117C" w:rsidRDefault="0085117C" w:rsidP="0085117C">
      <w:pPr>
        <w:spacing w:after="80"/>
        <w:ind w:firstLine="0"/>
        <w:jc w:val="left"/>
      </w:pPr>
    </w:p>
    <w:p w14:paraId="62550816" w14:textId="77777777" w:rsidR="0085117C" w:rsidRPr="0016600B" w:rsidRDefault="0085117C" w:rsidP="0085117C">
      <w:r w:rsidRPr="0016600B">
        <w:t xml:space="preserve">SIGFOX и </w:t>
      </w:r>
      <w:proofErr w:type="spellStart"/>
      <w:r w:rsidRPr="0016600B">
        <w:t>LoRa</w:t>
      </w:r>
      <w:proofErr w:type="spellEnd"/>
      <w:r w:rsidRPr="0016600B">
        <w:t xml:space="preserve"> (</w:t>
      </w:r>
      <w:proofErr w:type="spellStart"/>
      <w:r w:rsidRPr="0016600B">
        <w:t>Long</w:t>
      </w:r>
      <w:proofErr w:type="spellEnd"/>
      <w:r w:rsidRPr="0016600B">
        <w:t xml:space="preserve"> </w:t>
      </w:r>
      <w:proofErr w:type="spellStart"/>
      <w:r w:rsidRPr="0016600B">
        <w:t>Range</w:t>
      </w:r>
      <w:proofErr w:type="spellEnd"/>
      <w:r w:rsidRPr="0016600B">
        <w:t xml:space="preserve">) представляют собой два </w:t>
      </w:r>
      <w:r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73242D60" w14:textId="77777777" w:rsidR="0085117C" w:rsidRPr="0016600B" w:rsidRDefault="0085117C" w:rsidP="0085117C">
      <w:r>
        <w:t xml:space="preserve">Сравнительная характеристика </w:t>
      </w:r>
      <w:r w:rsidRPr="0016600B">
        <w:t xml:space="preserve">между протоколами SIGFOX и </w:t>
      </w:r>
      <w:proofErr w:type="spellStart"/>
      <w:r w:rsidRPr="0016600B">
        <w:t>LoRa</w:t>
      </w:r>
      <w:proofErr w:type="spellEnd"/>
      <w:r w:rsidRPr="0016600B">
        <w:t xml:space="preserve">, </w:t>
      </w:r>
      <w:r>
        <w:t>представлена ниже (</w:t>
      </w:r>
      <w:r>
        <w:fldChar w:fldCharType="begin"/>
      </w:r>
      <w:r>
        <w:instrText xml:space="preserve"> REF _Ref151669324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fldChar w:fldCharType="end"/>
      </w:r>
      <w:r>
        <w:t>).</w:t>
      </w:r>
    </w:p>
    <w:p w14:paraId="4DED9F9B" w14:textId="77777777" w:rsidR="0085117C" w:rsidRDefault="0085117C" w:rsidP="0085117C">
      <w:pPr>
        <w:ind w:firstLine="0"/>
        <w:jc w:val="left"/>
      </w:pPr>
    </w:p>
    <w:p w14:paraId="3010CE28" w14:textId="77777777" w:rsidR="0085117C" w:rsidRDefault="0085117C" w:rsidP="0085117C">
      <w:bookmarkStart w:id="17" w:name="_Ref15166932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7"/>
      <w:r>
        <w:t xml:space="preserve"> – </w:t>
      </w:r>
      <w:r w:rsidRPr="0016600B">
        <w:t>Сравн</w:t>
      </w:r>
      <w:r>
        <w:t xml:space="preserve">ение </w:t>
      </w:r>
      <w:r w:rsidRPr="0016600B">
        <w:rPr>
          <w:lang w:val="en-US"/>
        </w:rPr>
        <w:t>SIGFOX</w:t>
      </w:r>
      <w:r w:rsidRPr="0016600B">
        <w:t xml:space="preserve"> </w:t>
      </w:r>
      <w:r>
        <w:t>с</w:t>
      </w:r>
      <w:r w:rsidRPr="0016600B">
        <w:t xml:space="preserve"> </w:t>
      </w:r>
      <w:proofErr w:type="spellStart"/>
      <w:r w:rsidRPr="0016600B">
        <w:t>LoRa</w:t>
      </w:r>
      <w:proofErr w:type="spellEnd"/>
    </w:p>
    <w:p w14:paraId="0FC1AE00" w14:textId="77777777" w:rsidR="0085117C" w:rsidRPr="0016600B" w:rsidRDefault="0085117C" w:rsidP="0085117C"/>
    <w:tbl>
      <w:tblPr>
        <w:tblW w:w="93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3445"/>
        <w:gridCol w:w="3260"/>
      </w:tblGrid>
      <w:tr w:rsidR="0085117C" w:rsidRPr="004A2180" w14:paraId="2CD7AE7D" w14:textId="77777777" w:rsidTr="00E41C2A">
        <w:trPr>
          <w:trHeight w:val="567"/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143CE4D5" w14:textId="77777777" w:rsidR="0085117C" w:rsidRPr="004A2180" w:rsidRDefault="0085117C" w:rsidP="00056E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7F238702" w14:textId="77777777" w:rsidR="0085117C" w:rsidRPr="004A2180" w:rsidRDefault="0085117C" w:rsidP="00056E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10FF4A72" w14:textId="77777777" w:rsidR="0085117C" w:rsidRPr="004A2180" w:rsidRDefault="0085117C" w:rsidP="00056E8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A2180">
              <w:rPr>
                <w:b/>
                <w:bCs/>
                <w:sz w:val="24"/>
                <w:szCs w:val="24"/>
              </w:rPr>
              <w:t>LoRa</w:t>
            </w:r>
            <w:proofErr w:type="spellEnd"/>
          </w:p>
        </w:tc>
      </w:tr>
      <w:tr w:rsidR="0085117C" w:rsidRPr="004A2180" w14:paraId="54140013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694DB84A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65A3E8A4" w14:textId="77777777" w:rsidR="0085117C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5C20BBC9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ED0F08C" w14:textId="77777777" w:rsidR="0085117C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60A92597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85117C" w:rsidRPr="004A2180" w14:paraId="52912D62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E53BA29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0D1987E5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77F1D3B" w14:textId="77777777" w:rsidR="0085117C" w:rsidRPr="00E24E7D" w:rsidRDefault="0085117C" w:rsidP="00056E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85117C" w:rsidRPr="004A2180" w14:paraId="7F065860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686F759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22CBD6A5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0F62C18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85117C" w:rsidRPr="004A2180" w14:paraId="695E364F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31795BE7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17C78A0E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-142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D080C75" w14:textId="77777777" w:rsidR="0085117C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125 кГц) </w:t>
            </w:r>
          </w:p>
          <w:p w14:paraId="18D2C863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-137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250 кГц)</w:t>
            </w:r>
          </w:p>
        </w:tc>
      </w:tr>
      <w:tr w:rsidR="0085117C" w:rsidRPr="004A2180" w14:paraId="3995D1F0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5E566551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3379AE7E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E27D7FC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85117C" w:rsidRPr="004A2180" w14:paraId="3ADE8D6D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3A3B389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7A2B7651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06702AD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85117C" w:rsidRPr="004A2180" w14:paraId="0DDD8352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</w:tcPr>
          <w:p w14:paraId="06E45BB4" w14:textId="77777777" w:rsidR="0085117C" w:rsidRPr="00E24E7D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сообщений в день</w:t>
            </w:r>
          </w:p>
        </w:tc>
        <w:tc>
          <w:tcPr>
            <w:tcW w:w="3445" w:type="dxa"/>
            <w:shd w:val="clear" w:color="auto" w:fill="auto"/>
            <w:vAlign w:val="center"/>
          </w:tcPr>
          <w:p w14:paraId="019EB859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112EB66" w14:textId="77777777" w:rsidR="0085117C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ограничено</w:t>
            </w:r>
          </w:p>
        </w:tc>
      </w:tr>
      <w:tr w:rsidR="0085117C" w:rsidRPr="004A2180" w14:paraId="232F10B0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0603A8E0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557242CF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1B79EA33" w14:textId="77777777" w:rsidR="0085117C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2F1A68B1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(сеть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85117C" w:rsidRPr="004A2180" w14:paraId="2ED33D98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5FA0073A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19422D5D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1AD314D7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Поддерживается (в сети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85117C" w:rsidRPr="004A2180" w14:paraId="5F806C6B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78EEC09D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3445" w:type="dxa"/>
            <w:shd w:val="clear" w:color="auto" w:fill="auto"/>
            <w:vAlign w:val="center"/>
            <w:hideMark/>
          </w:tcPr>
          <w:p w14:paraId="7A60436A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5A07276D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85117C" w:rsidRPr="004A2180" w14:paraId="5C31B073" w14:textId="77777777" w:rsidTr="00E41C2A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5CCC2D52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705" w:type="dxa"/>
            <w:gridSpan w:val="2"/>
            <w:shd w:val="clear" w:color="auto" w:fill="auto"/>
            <w:vAlign w:val="center"/>
            <w:hideMark/>
          </w:tcPr>
          <w:p w14:paraId="1FF38493" w14:textId="77777777" w:rsidR="0085117C" w:rsidRPr="004A2180" w:rsidRDefault="0085117C" w:rsidP="00056E8F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794B1CB1" w14:textId="77777777" w:rsidR="0085117C" w:rsidRDefault="0085117C" w:rsidP="0085117C"/>
    <w:p w14:paraId="5198A83D" w14:textId="77777777" w:rsidR="0085117C" w:rsidRDefault="0085117C" w:rsidP="0085117C">
      <w:r w:rsidRPr="0016600B">
        <w:t xml:space="preserve">Оба протокола имеют свои преимущества и ограничения, и выбор между ними зависит от конкретных требований проекта </w:t>
      </w:r>
      <w:proofErr w:type="spellStart"/>
      <w:r w:rsidRPr="0016600B">
        <w:t>IoT</w:t>
      </w:r>
      <w:proofErr w:type="spellEnd"/>
      <w:r w:rsidRPr="0016600B">
        <w:t xml:space="preserve">. SIGFOX подходит для простых сценариев с низкой пропускной способностью, в то время как </w:t>
      </w:r>
      <w:proofErr w:type="spellStart"/>
      <w:r w:rsidRPr="0016600B">
        <w:t>LoRa</w:t>
      </w:r>
      <w:proofErr w:type="spellEnd"/>
      <w:r w:rsidRPr="0016600B">
        <w:t xml:space="preserve">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14FE04C7" w14:textId="25BBB336" w:rsidR="0085117C" w:rsidRDefault="0085117C" w:rsidP="00031741">
      <w:r>
        <w:t xml:space="preserve">Учитывая наличие преимуществ </w:t>
      </w:r>
      <w:proofErr w:type="spellStart"/>
      <w:r>
        <w:t>LoRa</w:t>
      </w:r>
      <w:proofErr w:type="spellEnd"/>
      <w:r>
        <w:t xml:space="preserve"> по показателям чувствительности, размеру и количеству сообщений, а также её большую, в сравнении с </w:t>
      </w:r>
      <w:r w:rsidRPr="0016600B">
        <w:rPr>
          <w:lang w:val="en-US"/>
        </w:rPr>
        <w:t>SIGFOX</w:t>
      </w:r>
      <w:r>
        <w:t xml:space="preserve">, распространённость в странах СНГ, именно </w:t>
      </w:r>
      <w:proofErr w:type="spellStart"/>
      <w:r>
        <w:rPr>
          <w:lang w:val="en-US"/>
        </w:rPr>
        <w:t>LoR</w:t>
      </w:r>
      <w:proofErr w:type="spellEnd"/>
      <w:r>
        <w:t>а выбрана в качестве технологии беспроводной связи, на базе которой в следующих разделах настоящего проекта разработан радиомодем.</w:t>
      </w:r>
    </w:p>
    <w:p w14:paraId="5D6674DD" w14:textId="77777777" w:rsidR="0085117C" w:rsidRPr="0058089B" w:rsidRDefault="0085117C" w:rsidP="0085117C">
      <w:pPr>
        <w:pStyle w:val="af4"/>
        <w:rPr>
          <w:b/>
        </w:rPr>
      </w:pPr>
      <w:bookmarkStart w:id="18" w:name="_Toc153264807"/>
      <w:r w:rsidRPr="0058089B">
        <w:rPr>
          <w:b/>
        </w:rPr>
        <w:lastRenderedPageBreak/>
        <w:t>ЗАКЛЮЧЕНИЕ</w:t>
      </w:r>
      <w:bookmarkEnd w:id="18"/>
    </w:p>
    <w:p w14:paraId="3E9E384C" w14:textId="77777777" w:rsidR="0085117C" w:rsidRPr="00C47022" w:rsidRDefault="0085117C" w:rsidP="0085117C"/>
    <w:p w14:paraId="56E298AB" w14:textId="2CF67791" w:rsidR="0085117C" w:rsidRPr="00C47022" w:rsidRDefault="0085117C" w:rsidP="0085117C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</w:t>
      </w:r>
      <w:r>
        <w:rPr>
          <w:snapToGrid w:val="0"/>
        </w:rPr>
        <w:t>производственной практики</w:t>
      </w:r>
      <w:r w:rsidRPr="00C47022">
        <w:rPr>
          <w:snapToGrid w:val="0"/>
        </w:rPr>
        <w:t xml:space="preserve">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proofErr w:type="spellStart"/>
      <w:r w:rsidRPr="00C47022">
        <w:rPr>
          <w:snapToGrid w:val="0"/>
          <w:lang w:val="en"/>
        </w:rPr>
        <w:t>IoT</w:t>
      </w:r>
      <w:proofErr w:type="spellEnd"/>
      <w:r w:rsidRPr="00C47022">
        <w:rPr>
          <w:snapToGrid w:val="0"/>
        </w:rPr>
        <w:t xml:space="preserve"> устройств является технология </w:t>
      </w:r>
      <w:proofErr w:type="spellStart"/>
      <w:r w:rsidRPr="00C47022">
        <w:rPr>
          <w:snapToGrid w:val="0"/>
          <w:lang w:val="en"/>
        </w:rPr>
        <w:t>LoRa</w:t>
      </w:r>
      <w:proofErr w:type="spellEnd"/>
      <w:r w:rsidRPr="00C47022">
        <w:rPr>
          <w:snapToGrid w:val="0"/>
        </w:rPr>
        <w:t xml:space="preserve">. </w:t>
      </w:r>
    </w:p>
    <w:p w14:paraId="4E07C8E3" w14:textId="7326486A" w:rsidR="00E41C2A" w:rsidRDefault="0085117C" w:rsidP="0085117C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proofErr w:type="spellStart"/>
      <w:r w:rsidRPr="00C47022">
        <w:rPr>
          <w:snapToGrid w:val="0"/>
          <w:lang w:val="en"/>
        </w:rPr>
        <w:t>LoRa</w:t>
      </w:r>
      <w:proofErr w:type="spellEnd"/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1EB4F1C3" w14:textId="77777777" w:rsidR="00E41C2A" w:rsidRDefault="00E41C2A">
      <w:pPr>
        <w:spacing w:after="80"/>
        <w:ind w:firstLine="0"/>
        <w:jc w:val="left"/>
        <w:rPr>
          <w:snapToGrid w:val="0"/>
        </w:rPr>
      </w:pPr>
      <w:r>
        <w:rPr>
          <w:snapToGrid w:val="0"/>
        </w:rPr>
        <w:br w:type="page"/>
      </w:r>
    </w:p>
    <w:p w14:paraId="56D58822" w14:textId="41169F92" w:rsidR="00E41C2A" w:rsidRDefault="00E41C2A" w:rsidP="00E41C2A">
      <w:pPr>
        <w:ind w:firstLine="0"/>
        <w:jc w:val="center"/>
        <w:rPr>
          <w:b/>
        </w:rPr>
      </w:pPr>
      <w:r w:rsidRPr="0058089B">
        <w:rPr>
          <w:b/>
        </w:rPr>
        <w:lastRenderedPageBreak/>
        <w:t>СПИСОК ИСПОЛЬЗОВАННЫХ ИСТОЧНИКОВ</w:t>
      </w:r>
    </w:p>
    <w:p w14:paraId="1BF46CDF" w14:textId="77777777" w:rsidR="00E41C2A" w:rsidRPr="00E41C2A" w:rsidRDefault="00E41C2A" w:rsidP="00E41C2A">
      <w:pPr>
        <w:rPr>
          <w:b/>
          <w:snapToGrid w:val="0"/>
        </w:rPr>
      </w:pPr>
    </w:p>
    <w:p w14:paraId="1450A499" w14:textId="77777777" w:rsidR="00E41C2A" w:rsidRPr="00E41C2A" w:rsidRDefault="00E41C2A" w:rsidP="00E41C2A">
      <w:pPr>
        <w:numPr>
          <w:ilvl w:val="0"/>
          <w:numId w:val="42"/>
        </w:numPr>
        <w:ind w:firstLine="709"/>
        <w:rPr>
          <w:snapToGrid w:val="0"/>
        </w:rPr>
      </w:pPr>
      <w:r w:rsidRPr="00E41C2A">
        <w:rPr>
          <w:snapToGrid w:val="0"/>
        </w:rPr>
        <w:t>Литвинов, А. В. (2018). Интернет вещей. Новосибирск: Новосибирский государственный университет.</w:t>
      </w:r>
    </w:p>
    <w:p w14:paraId="74C746E3" w14:textId="77777777" w:rsidR="00E41C2A" w:rsidRPr="00E41C2A" w:rsidRDefault="00E41C2A" w:rsidP="00E41C2A">
      <w:pPr>
        <w:numPr>
          <w:ilvl w:val="0"/>
          <w:numId w:val="42"/>
        </w:numPr>
        <w:ind w:firstLine="709"/>
        <w:rPr>
          <w:snapToGrid w:val="0"/>
        </w:rPr>
      </w:pPr>
      <w:r w:rsidRPr="00E41C2A">
        <w:rPr>
          <w:snapToGrid w:val="0"/>
        </w:rPr>
        <w:t xml:space="preserve">Марков, А. А. (2020). Применение </w:t>
      </w:r>
      <w:proofErr w:type="spellStart"/>
      <w:r w:rsidRPr="00E41C2A">
        <w:rPr>
          <w:snapToGrid w:val="0"/>
        </w:rPr>
        <w:t>LoRaWAN</w:t>
      </w:r>
      <w:proofErr w:type="spellEnd"/>
      <w:r w:rsidRPr="00E41C2A">
        <w:rPr>
          <w:snapToGrid w:val="0"/>
        </w:rPr>
        <w:t xml:space="preserve"> технологии в Интернете вещей. Красноярск: Сибирский федеральный университет.</w:t>
      </w:r>
    </w:p>
    <w:p w14:paraId="1BF77358" w14:textId="77777777" w:rsidR="00E41C2A" w:rsidRPr="00E41C2A" w:rsidRDefault="00E41C2A" w:rsidP="00E41C2A">
      <w:pPr>
        <w:numPr>
          <w:ilvl w:val="0"/>
          <w:numId w:val="42"/>
        </w:numPr>
        <w:ind w:firstLine="709"/>
        <w:rPr>
          <w:snapToGrid w:val="0"/>
        </w:rPr>
      </w:pPr>
      <w:r w:rsidRPr="00E41C2A">
        <w:rPr>
          <w:snapToGrid w:val="0"/>
        </w:rPr>
        <w:t xml:space="preserve">Карташов, С. В., </w:t>
      </w:r>
      <w:proofErr w:type="spellStart"/>
      <w:r w:rsidRPr="00E41C2A">
        <w:rPr>
          <w:snapToGrid w:val="0"/>
        </w:rPr>
        <w:t>Гуржий</w:t>
      </w:r>
      <w:proofErr w:type="spellEnd"/>
      <w:r w:rsidRPr="00E41C2A">
        <w:rPr>
          <w:snapToGrid w:val="0"/>
        </w:rPr>
        <w:t>, А. С., &amp; Смирнов, М. В. (2017). Исследование технологий беспроводной связи в системах Интернета вещей. Сборник трудов Международной конференции "Управление развитием сложных систем", 168-173.</w:t>
      </w:r>
    </w:p>
    <w:p w14:paraId="7F10BAA0" w14:textId="77777777" w:rsidR="00E41C2A" w:rsidRPr="00E41C2A" w:rsidRDefault="00E41C2A" w:rsidP="00E41C2A">
      <w:pPr>
        <w:numPr>
          <w:ilvl w:val="0"/>
          <w:numId w:val="42"/>
        </w:numPr>
        <w:ind w:firstLine="709"/>
        <w:rPr>
          <w:snapToGrid w:val="0"/>
        </w:rPr>
      </w:pPr>
      <w:r w:rsidRPr="00E41C2A">
        <w:rPr>
          <w:snapToGrid w:val="0"/>
        </w:rPr>
        <w:t>Литвинов, А. В. (2019). Моделирование и анализ алгоритмов модуляции и коррекции ошибок в системах радиотелеметрии Интернета вещей. Вестник Новосибирского государственного университета. Серия: Информационные технологии, 17(2), 89-95.</w:t>
      </w:r>
    </w:p>
    <w:p w14:paraId="262784E8" w14:textId="5009007A" w:rsidR="00E41C2A" w:rsidRDefault="00E41C2A" w:rsidP="00E41C2A">
      <w:pPr>
        <w:rPr>
          <w:snapToGrid w:val="0"/>
        </w:rPr>
      </w:pPr>
    </w:p>
    <w:sectPr w:rsidR="00E41C2A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B64A2" w14:textId="77777777" w:rsidR="00667692" w:rsidRDefault="00667692" w:rsidP="00330147">
      <w:r>
        <w:separator/>
      </w:r>
    </w:p>
  </w:endnote>
  <w:endnote w:type="continuationSeparator" w:id="0">
    <w:p w14:paraId="67FB1237" w14:textId="77777777" w:rsidR="00667692" w:rsidRDefault="00667692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8658F6" w:rsidRPr="00330147" w:rsidRDefault="008658F6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A34C5A">
          <w:rPr>
            <w:noProof/>
            <w:szCs w:val="28"/>
          </w:rPr>
          <w:t>3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8658F6" w:rsidRDefault="008658F6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8658F6" w:rsidRPr="00F40430" w:rsidRDefault="008658F6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F674F" w14:textId="77777777" w:rsidR="00667692" w:rsidRDefault="00667692" w:rsidP="00330147">
      <w:r>
        <w:separator/>
      </w:r>
    </w:p>
  </w:footnote>
  <w:footnote w:type="continuationSeparator" w:id="0">
    <w:p w14:paraId="11AA6DD9" w14:textId="77777777" w:rsidR="00667692" w:rsidRDefault="00667692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8658F6" w:rsidRDefault="008658F6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  <w:p w14:paraId="26BCD577" w14:textId="77777777" w:rsidR="008658F6" w:rsidRPr="008658F6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Факультет инженерии и цифровых технологий (ФИЦТ)</w:t>
    </w:r>
  </w:p>
  <w:p w14:paraId="28C198D0" w14:textId="3555F1CD" w:rsidR="008658F6" w:rsidRPr="00D67488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Кафедра энергетики и радиоэлектроники (</w:t>
    </w:r>
    <w:proofErr w:type="spellStart"/>
    <w:r w:rsidRPr="008658F6">
      <w:rPr>
        <w:rFonts w:eastAsia="Times New Roman"/>
        <w:szCs w:val="28"/>
      </w:rPr>
      <w:t>ЭиР</w:t>
    </w:r>
    <w:proofErr w:type="spellEnd"/>
    <w:r w:rsidRPr="008658F6">
      <w:rPr>
        <w:rFonts w:eastAsia="Times New Roman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D7474"/>
    <w:multiLevelType w:val="hybridMultilevel"/>
    <w:tmpl w:val="5C326BCA"/>
    <w:lvl w:ilvl="0" w:tplc="65304B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7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7"/>
  </w:num>
  <w:num w:numId="18">
    <w:abstractNumId w:val="18"/>
  </w:num>
  <w:num w:numId="19">
    <w:abstractNumId w:val="19"/>
  </w:num>
  <w:num w:numId="20">
    <w:abstractNumId w:val="32"/>
  </w:num>
  <w:num w:numId="21">
    <w:abstractNumId w:val="23"/>
  </w:num>
  <w:num w:numId="22">
    <w:abstractNumId w:val="16"/>
  </w:num>
  <w:num w:numId="23">
    <w:abstractNumId w:val="22"/>
  </w:num>
  <w:num w:numId="24">
    <w:abstractNumId w:val="15"/>
  </w:num>
  <w:num w:numId="25">
    <w:abstractNumId w:val="21"/>
  </w:num>
  <w:num w:numId="26">
    <w:abstractNumId w:val="29"/>
  </w:num>
  <w:num w:numId="27">
    <w:abstractNumId w:val="16"/>
  </w:num>
  <w:num w:numId="28">
    <w:abstractNumId w:val="33"/>
  </w:num>
  <w:num w:numId="29">
    <w:abstractNumId w:val="28"/>
  </w:num>
  <w:num w:numId="30">
    <w:abstractNumId w:val="30"/>
  </w:num>
  <w:num w:numId="31">
    <w:abstractNumId w:val="25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 w:numId="40">
    <w:abstractNumId w:val="34"/>
  </w:num>
  <w:num w:numId="41">
    <w:abstractNumId w:val="24"/>
  </w:num>
  <w:num w:numId="4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1741"/>
    <w:rsid w:val="00035D12"/>
    <w:rsid w:val="00052828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27BF"/>
    <w:rsid w:val="000E7B6B"/>
    <w:rsid w:val="000F6C02"/>
    <w:rsid w:val="000F7C8A"/>
    <w:rsid w:val="00115665"/>
    <w:rsid w:val="00125690"/>
    <w:rsid w:val="00132570"/>
    <w:rsid w:val="00153A0E"/>
    <w:rsid w:val="00157128"/>
    <w:rsid w:val="0016600B"/>
    <w:rsid w:val="001675AF"/>
    <w:rsid w:val="001751A4"/>
    <w:rsid w:val="00181BB3"/>
    <w:rsid w:val="00191DC6"/>
    <w:rsid w:val="001A6C2F"/>
    <w:rsid w:val="001B2CAC"/>
    <w:rsid w:val="001D7287"/>
    <w:rsid w:val="001E224D"/>
    <w:rsid w:val="001E46B9"/>
    <w:rsid w:val="001E4FB8"/>
    <w:rsid w:val="0021093C"/>
    <w:rsid w:val="002159D6"/>
    <w:rsid w:val="0022089E"/>
    <w:rsid w:val="00222ABF"/>
    <w:rsid w:val="0022628D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330E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A6749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472D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67DE7"/>
    <w:rsid w:val="0057639E"/>
    <w:rsid w:val="0058089B"/>
    <w:rsid w:val="00581582"/>
    <w:rsid w:val="00597CA0"/>
    <w:rsid w:val="005A2C8D"/>
    <w:rsid w:val="005B5442"/>
    <w:rsid w:val="005B6E9C"/>
    <w:rsid w:val="005B7AF0"/>
    <w:rsid w:val="005C3B84"/>
    <w:rsid w:val="005C5193"/>
    <w:rsid w:val="005D62A2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67692"/>
    <w:rsid w:val="00676504"/>
    <w:rsid w:val="00684496"/>
    <w:rsid w:val="00693679"/>
    <w:rsid w:val="006A0676"/>
    <w:rsid w:val="006D621A"/>
    <w:rsid w:val="006E5A63"/>
    <w:rsid w:val="00705B7D"/>
    <w:rsid w:val="00715479"/>
    <w:rsid w:val="00731CD9"/>
    <w:rsid w:val="00743C7A"/>
    <w:rsid w:val="00747908"/>
    <w:rsid w:val="0075560E"/>
    <w:rsid w:val="0079131D"/>
    <w:rsid w:val="007A4029"/>
    <w:rsid w:val="007C4D17"/>
    <w:rsid w:val="007D0CEB"/>
    <w:rsid w:val="007F7C56"/>
    <w:rsid w:val="00802089"/>
    <w:rsid w:val="00810FE0"/>
    <w:rsid w:val="00813CE2"/>
    <w:rsid w:val="00820976"/>
    <w:rsid w:val="00820BA7"/>
    <w:rsid w:val="00837A62"/>
    <w:rsid w:val="00837F23"/>
    <w:rsid w:val="0085117C"/>
    <w:rsid w:val="008658F6"/>
    <w:rsid w:val="00875BF8"/>
    <w:rsid w:val="00883B19"/>
    <w:rsid w:val="00896BC9"/>
    <w:rsid w:val="008A02F9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15B0"/>
    <w:rsid w:val="00993548"/>
    <w:rsid w:val="009968CD"/>
    <w:rsid w:val="009D09B7"/>
    <w:rsid w:val="009D4674"/>
    <w:rsid w:val="009D6811"/>
    <w:rsid w:val="009E261D"/>
    <w:rsid w:val="009E7807"/>
    <w:rsid w:val="009F7DBD"/>
    <w:rsid w:val="00A02DD8"/>
    <w:rsid w:val="00A03BB8"/>
    <w:rsid w:val="00A13DEB"/>
    <w:rsid w:val="00A27EC2"/>
    <w:rsid w:val="00A34C5A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57284"/>
    <w:rsid w:val="00B66736"/>
    <w:rsid w:val="00B822BD"/>
    <w:rsid w:val="00B84F23"/>
    <w:rsid w:val="00B85AC7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35DAB"/>
    <w:rsid w:val="00C35F9F"/>
    <w:rsid w:val="00C47022"/>
    <w:rsid w:val="00C471F4"/>
    <w:rsid w:val="00C4761B"/>
    <w:rsid w:val="00C47D6C"/>
    <w:rsid w:val="00C546E5"/>
    <w:rsid w:val="00C57529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A4E6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4025C"/>
    <w:rsid w:val="00D50C0B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1C2A"/>
    <w:rsid w:val="00E42B5A"/>
    <w:rsid w:val="00E451FE"/>
    <w:rsid w:val="00E50CBA"/>
    <w:rsid w:val="00E56224"/>
    <w:rsid w:val="00E73401"/>
    <w:rsid w:val="00E804FC"/>
    <w:rsid w:val="00E835A1"/>
    <w:rsid w:val="00E84331"/>
    <w:rsid w:val="00E914AF"/>
    <w:rsid w:val="00E954DA"/>
    <w:rsid w:val="00EA4E32"/>
    <w:rsid w:val="00EA562C"/>
    <w:rsid w:val="00ED0E69"/>
    <w:rsid w:val="00ED3F39"/>
    <w:rsid w:val="00EE225C"/>
    <w:rsid w:val="00EE2F1D"/>
    <w:rsid w:val="00F05E08"/>
    <w:rsid w:val="00F12F14"/>
    <w:rsid w:val="00F160E9"/>
    <w:rsid w:val="00F26487"/>
    <w:rsid w:val="00F40430"/>
    <w:rsid w:val="00F44225"/>
    <w:rsid w:val="00F4594E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6E78E98-5A00-414C-94E8-EF155FA5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12</cp:revision>
  <cp:lastPrinted>2023-12-09T07:46:00Z</cp:lastPrinted>
  <dcterms:created xsi:type="dcterms:W3CDTF">2023-12-12T02:13:00Z</dcterms:created>
  <dcterms:modified xsi:type="dcterms:W3CDTF">2023-12-12T03:20:00Z</dcterms:modified>
</cp:coreProperties>
</file>