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PotrPacketSessionHdr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パケットに付与するセッション識別情報。</w:t>
      </w:r>
    </w:p>
    <w:p>
      <w:pPr>
        <w:pStyle w:val="af4"/>
      </w:pPr>
      <w:r>
        <w:t xml:space="preserve">potrOpenService </w:t>
      </w:r>
      <w:r>
        <w:rPr>
          <w:rFonts w:hint="eastAsia"/>
        </w:rPr>
        <w:t xml:space="preserve">時に決定し、全パケットのヘッダーに格納する。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サービス識別子。</w:t>
      </w:r>
    </w:p>
    <w:bookmarkEnd w:id="17"/>
    <w:bookmarkStart w:id="18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18"/>
    <w:bookmarkStart w:id="19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19"/>
    <w:bookmarkStart w:id="20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20"/>
    <w:bookmarkStart w:id="21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PotrPacketSessionHdr</dc:title>
  <dc:creator>doxygen and doxybook2</dc:creator>
  <cp:keywords/>
  <dcterms:created xsi:type="dcterms:W3CDTF">2026-03-13T23:26:25Z</dcterms:created>
  <dcterms:modified xsi:type="dcterms:W3CDTF">2026-03-13T23:26:25Z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パケットに付与するセッション識別情報。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