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sendthread.h"/>
    <w:p>
      <w:pPr>
        <w:pStyle w:val="2"/>
      </w:pPr>
      <w:r>
        <w:t xml:space="preserve">porter/libsrc/porter/thread/potrSendThread.h</w:t>
      </w:r>
    </w:p>
    <w:p>
      <w:pPr>
        <w:pStyle w:val="FirstParagraph"/>
      </w:pPr>
      <w:r>
        <w:rPr>
          <w:rFonts w:hint="eastAsia"/>
        </w:rPr>
        <w:t xml:space="preserve">非同期送信スレッドの内部ヘッダー。</w:t>
      </w:r>
    </w:p>
    <w:p>
      <w:pPr>
        <w:pStyle w:val="af4"/>
      </w:pP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が非ブロッキング送信を使用する場合に起動する</w:t>
      </w:r>
      <w:r>
        <w:t xml:space="preserve"> </w:t>
      </w:r>
      <w:r>
        <w:rPr>
          <w:rFonts w:hint="eastAsia"/>
        </w:rPr>
        <w:t xml:space="preserve">送信スレッドの起動・停止</w:t>
      </w:r>
      <w:r>
        <w:t xml:space="preserve"> API。</w:t>
      </w:r>
      <w:r>
        <w:br/>
      </w:r>
      <w:r>
        <w:rPr>
          <w:rFonts w:hint="eastAsia"/>
        </w:rPr>
        <w:t xml:space="preserve">送信スレッドは送信キュー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外側パケットを構築し</w:t>
      </w:r>
      <w:r>
        <w:t xml:space="preserve"> sendto </w:t>
      </w:r>
      <w:r>
        <w:rPr>
          <w:rFonts w:hint="eastAsia"/>
        </w:rPr>
        <w:t xml:space="preserve">を呼び出します。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Send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3c3d9c31ca1387e004ae996ac9afca54ee1f0d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8"/>
    <w:bookmarkStart w:id="29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porter/libsrc/porter/thread/potrSendThread.h</dc:title>
  <dc:creator>doxygen and doxybook2</dc:creator>
  <cp:keywords/>
  <dcterms:created xsi:type="dcterms:W3CDTF">2026-03-13T23:33:37Z</dcterms:created>
  <dcterms:modified xsi:type="dcterms:W3CDTF">2026-03-13T23:33:37Z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