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CalcApp::Program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calc コマンドのメインクラス。</w:t>
      </w:r>
    </w:p>
    <w:bookmarkStart w:id="25" w:name="関数"/>
    <w:p>
      <w:pPr>
        <w:pStyle w:val="10"/>
      </w:pPr>
      <w:r>
        <w:rPr>
          <w:rFonts w:hint="eastAsia"/>
        </w:rPr>
        <w:t xml:space="preserve">関数</w:t>
      </w:r>
    </w:p>
    <w:bookmarkStart w:id="24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2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Main の呼び出し先" title="" id="20" name="Picture"/>
            <a:graphic>
              <a:graphicData uri="http://schemas.openxmlformats.org/drawingml/2006/picture">
                <pic:pic>
                  <pic:nvPicPr>
                    <pic:cNvPr descr="puml_417797652e11bee40b9491939ccd4b061d4287c1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3"/>
    <w:bookmarkEnd w:id="24"/>
    <w:bookmarkEnd w:id="2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CalcApp::Program</dc:title>
  <dc:creator>doxygen and doxybook2</dc:creator>
  <cp:keywords/>
  <dcterms:created xsi:type="dcterms:W3CDTF">2026-03-13T23:21:27Z</dcterms:created>
  <dcterms:modified xsi:type="dcterms:W3CDTF">2026-03-13T23:21:27Z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