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PotrPacket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ネットワーク送受信用パケット構造体。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で送受信される物理パケットのレイアウトです。</w:t>
      </w:r>
      <w:r>
        <w:br/>
      </w: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で格納します。</w:t>
      </w:r>
      <w:r>
        <w:br/>
      </w:r>
      <w:r>
        <w:rPr>
          <w:rFonts w:hint="eastAsia"/>
        </w:rPr>
        <w:t xml:space="preserve">ヘッダー固定長:</w:t>
      </w:r>
      <w:r>
        <w:t xml:space="preserve"> offsetof(PotrPacket, payload) = 32 バイト。</w:t>
      </w:r>
      <w:r>
        <w:br/>
      </w:r>
      <w:r>
        <w:t xml:space="preserve">payload フィールドはポインタであり、wire </w:t>
      </w:r>
      <w:r>
        <w:rPr>
          <w:rFonts w:hint="eastAsia"/>
        </w:rPr>
        <w:t xml:space="preserve">データとして直接</w:t>
      </w:r>
      <w:r>
        <w:t xml:space="preserve"> sendto </w:t>
      </w:r>
      <w:r>
        <w:rPr>
          <w:rFonts w:hint="eastAsia"/>
        </w:rPr>
        <w:t xml:space="preserve">に渡せません。</w:t>
      </w:r>
      <w:r>
        <w:br/>
      </w:r>
      <w:r>
        <w:rPr>
          <w:rFonts w:hint="eastAsia"/>
        </w:rPr>
        <w:t xml:space="preserve">送信時は</w:t>
      </w:r>
      <w:r>
        <w:t xml:space="preserve"> PotrContext_ の send_wire_buf / recv_buf に wire </w:t>
      </w:r>
      <w:r>
        <w:rPr>
          <w:rFonts w:hint="eastAsia"/>
        </w:rPr>
        <w:t xml:space="preserve">データを組み立ててください。</w:t>
      </w:r>
    </w:p>
    <w:bookmarkStart w:id="26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service_id"/>
    <w:p>
      <w:pPr>
        <w:pStyle w:val="2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サービス識別子</w:t>
      </w:r>
      <w:r>
        <w:t xml:space="preserve"> </w:t>
      </w:r>
      <w:r>
        <w:rPr>
          <w:rFonts w:hint="eastAsia"/>
        </w:rPr>
        <w:t xml:space="preserve">(NBO)。受信時に照合する。</w:t>
      </w:r>
    </w:p>
    <w:bookmarkEnd w:id="17"/>
    <w:bookmarkStart w:id="18" w:name="session_id"/>
    <w:p>
      <w:pPr>
        <w:pStyle w:val="2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セッション識別子</w:t>
      </w:r>
      <w:r>
        <w:t xml:space="preserve"> (NBO)。potrOpenService </w:t>
      </w:r>
      <w:r>
        <w:rPr>
          <w:rFonts w:hint="eastAsia"/>
        </w:rPr>
        <w:t xml:space="preserve">時に決定する乱数。</w:t>
      </w:r>
    </w:p>
    <w:bookmarkEnd w:id="18"/>
    <w:bookmarkStart w:id="19" w:name="session_tv_sec"/>
    <w:p>
      <w:pPr>
        <w:pStyle w:val="2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秒部</w:t>
      </w:r>
      <w:r>
        <w:t xml:space="preserve"> (NBO)。struct timespec の tv_sec </w:t>
      </w:r>
      <w:r>
        <w:rPr>
          <w:rFonts w:hint="eastAsia"/>
        </w:rPr>
        <w:t xml:space="preserve">相当。</w:t>
      </w:r>
    </w:p>
    <w:bookmarkEnd w:id="19"/>
    <w:bookmarkStart w:id="20" w:name="session_tv_nsec"/>
    <w:p>
      <w:pPr>
        <w:pStyle w:val="2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ナノ秒部</w:t>
      </w:r>
      <w:r>
        <w:t xml:space="preserve"> (NBO)。struct timespec の tv_nsec </w:t>
      </w:r>
      <w:r>
        <w:rPr>
          <w:rFonts w:hint="eastAsia"/>
        </w:rPr>
        <w:t xml:space="preserve">相当。</w:t>
      </w:r>
    </w:p>
    <w:bookmarkEnd w:id="20"/>
    <w:bookmarkStart w:id="21" w:name="seq_num"/>
    <w:p>
      <w:pPr>
        <w:pStyle w:val="2"/>
      </w:pPr>
      <w:r>
        <w:t xml:space="preserve">seq_num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通番。送信側が付与する連番</w:t>
      </w:r>
      <w:r>
        <w:t xml:space="preserve"> (NBO)。</w:t>
      </w:r>
    </w:p>
    <w:bookmarkEnd w:id="21"/>
    <w:bookmarkStart w:id="22" w:name="ack_num"/>
    <w:p>
      <w:pPr>
        <w:pStyle w:val="2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再送要求番号</w:t>
      </w:r>
      <w:r>
        <w:t xml:space="preserve"> / </w:t>
      </w:r>
      <w:r>
        <w:rPr>
          <w:rFonts w:hint="eastAsia"/>
        </w:rPr>
        <w:t xml:space="preserve">再送不能通番</w:t>
      </w:r>
      <w:r>
        <w:t xml:space="preserve"> (NBO)。NACK </w:t>
      </w:r>
      <w:r>
        <w:rPr>
          <w:rFonts w:hint="eastAsia"/>
        </w:rPr>
        <w:t xml:space="preserve">では要求通番、REJECT</w:t>
      </w:r>
      <w:r>
        <w:t xml:space="preserve"> </w:t>
      </w:r>
      <w:r>
        <w:rPr>
          <w:rFonts w:hint="eastAsia"/>
        </w:rPr>
        <w:t xml:space="preserve">では再送不能通番を格納する。</w:t>
      </w:r>
    </w:p>
    <w:bookmarkEnd w:id="22"/>
    <w:bookmarkStart w:id="23" w:name="flags"/>
    <w:p>
      <w:pPr>
        <w:pStyle w:val="2"/>
      </w:pPr>
      <w:r>
        <w:t xml:space="preserve">flags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パケット種別フラグ</w:t>
      </w:r>
      <w:r>
        <w:t xml:space="preserve"> (POTR_FLAG_*) (NBO)。</w:t>
      </w:r>
    </w:p>
    <w:bookmarkEnd w:id="23"/>
    <w:bookmarkStart w:id="24" w:name="payload_len"/>
    <w:p>
      <w:pPr>
        <w:pStyle w:val="2"/>
      </w:pPr>
      <w:r>
        <w:t xml:space="preserve">payload_len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ペイロード長</w:t>
      </w:r>
      <w:r>
        <w:t xml:space="preserve"> (バイト) (NBO)。</w:t>
      </w:r>
    </w:p>
    <w:bookmarkEnd w:id="24"/>
    <w:bookmarkStart w:id="25" w:name="payload"/>
    <w:p>
      <w:pPr>
        <w:pStyle w:val="2"/>
      </w:pPr>
      <w:r>
        <w:t xml:space="preserve">payload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ペイロードデータへのポインタ </w:t>
      </w:r>
      <w:r>
        <w:rPr>
          <w:rFonts w:hint="eastAsia"/>
        </w:rPr>
        <w:t xml:space="preserve">(読み取り専用)。ウィンドウプールまたは受信バッファ内を指す。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PotrPacket</dc:title>
  <dc:creator>doxygen and doxybook2</dc:creator>
  <cp:keywords/>
  <dcterms:created xsi:type="dcterms:W3CDTF">2026-03-13T23:26:23Z</dcterms:created>
  <dcterms:modified xsi:type="dcterms:W3CDTF">2026-03-13T23:26:23Z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ネットワーク送受信用パケット構造体。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