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override-sample/libsrc/override/override_func.c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5028f0ac8b5c1f4216a7e784568d3603b9bc64"/>
    <w:p>
      <w:pPr>
        <w:pStyle w:val="2"/>
      </w:pPr>
      <w:r>
        <w:t xml:space="preserve">override-sample/libsrc/override/override_func.c</w:t>
      </w:r>
    </w:p>
    <w:p>
      <w:pPr>
        <w:pStyle w:val="FirstParagraph"/>
      </w:pP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14700" cy="2343150"/>
            <wp:effectExtent b="0" l="0" r="0" t="0"/>
            <wp:docPr descr="overrid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65c5af0cdff77adc453d1e2e1beb9e531c68c9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override_func の呼び出し先" title="" id="33" name="Picture"/>
            <a:graphic>
              <a:graphicData uri="http://schemas.openxmlformats.org/drawingml/2006/picture">
                <pic:pic>
                  <pic:nvPicPr>
                    <pic:cNvPr descr="puml_820b1c22c60867794046ae0ab47b560b2426c91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override-sample/libsrc/override/override_func.c</dc:title>
  <dc:creator>doxygen and doxybook2</dc:creator>
  <cp:keywords/>
  <dcterms:created xsi:type="dcterms:W3CDTF">2026-03-13T23:25:28Z</dcterms:created>
  <dcterms:modified xsi:type="dcterms:W3CDTF">2026-03-13T23:25:28Z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