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38.png" ContentType="image/png"/>
  <Override PartName="/word/media/rId35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設定ファイル仕様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形式のテキストファイルでサービスを定義します。</w:t>
      </w:r>
      <w:r>
        <w:br/>
      </w:r>
      <w:r>
        <w:t xml:space="preserve">1 </w:t>
      </w:r>
      <w:r>
        <w:rPr>
          <w:rFonts w:hint="eastAsia"/>
        </w:rPr>
        <w:t xml:space="preserve">つの設定ファイルに定義できるサービス数に上限はありません</w:t>
      </w:r>
      <w:r>
        <w:t xml:space="preserve"> </w:t>
      </w:r>
      <w:r>
        <w:rPr>
          <w:rFonts w:hint="eastAsia"/>
        </w:rPr>
        <w:t xml:space="preserve">(初期バッファ容量は</w:t>
      </w:r>
      <w:r>
        <w:t xml:space="preserve"> 64 </w:t>
      </w:r>
      <w:r>
        <w:rPr>
          <w:rFonts w:hint="eastAsia"/>
        </w:rPr>
        <w:t xml:space="preserve">で、超過時は自動拡張されます)。</w:t>
      </w:r>
    </w:p>
    <w:p>
      <w:pPr>
        <w:pStyle w:val="af4"/>
      </w:pP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呼び出し時にファイルを読み込み、指定した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rPr>
          <w:rFonts w:hint="eastAsia"/>
        </w:rPr>
        <w:t xml:space="preserve">のエントリを使用します。</w:t>
      </w:r>
      <w:r>
        <w:br/>
      </w:r>
      <w:r>
        <w:rPr>
          <w:rFonts w:hint="eastAsia"/>
        </w:rPr>
        <w:t xml:space="preserve">以後はファイルを参照しないため、起動後にファイルを変更しても動作に影響はありません。</w:t>
      </w:r>
    </w:p>
    <w:bookmarkEnd w:id="17"/>
    <w:bookmarkStart w:id="18" w:name="ファイル形式"/>
    <w:p>
      <w:pPr>
        <w:pStyle w:val="10"/>
      </w:pPr>
      <w:r>
        <w:rPr>
          <w:rFonts w:hint="eastAsia"/>
        </w:rPr>
        <w:t xml:space="preserve">ファイル形式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  <w:r>
        <w:br/>
      </w:r>
      <w:r>
        <w:br/>
      </w:r>
      <w:r>
        <w:rPr>
          <w:rStyle w:val="KeywordTok"/>
        </w:rPr>
        <w:t xml:space="preserve">[service.サービスID]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セクション名は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  <w:rFonts w:hint="eastAsia"/>
        </w:rPr>
        <w:t xml:space="preserve">[service.数値]</w:t>
      </w:r>
      <w:r>
        <w:t xml:space="preserve"> </w:t>
      </w:r>
      <w:r>
        <w:t xml:space="preserve">の 2 </w:t>
      </w:r>
      <w:r>
        <w:rPr>
          <w:rFonts w:hint="eastAsia"/>
        </w:rPr>
        <w:t xml:space="preserve">種類です。</w:t>
      </w:r>
    </w:p>
    <w:p>
      <w:pPr>
        <w:pStyle w:val="Compact"/>
        <w:numPr>
          <w:ilvl w:val="0"/>
          <w:numId w:val="1001"/>
        </w:numPr>
      </w:pPr>
      <w:r>
        <w:t xml:space="preserve">コメントは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で始まる行です。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値前後の空白は無視されます。</w:t>
      </w:r>
    </w:p>
    <w:bookmarkEnd w:id="18"/>
    <w:bookmarkStart w:id="22" w:name="global-セクション"/>
    <w:p>
      <w:pPr>
        <w:pStyle w:val="10"/>
      </w:pPr>
      <m:oMathPara>
        <m:oMathParaPr>
          <m:jc m:val="center"/>
        </m:oMathParaPr>
        <m:oMath>
          <m:r>
            <m:t>g</m:t>
          </m:r>
          <m:r>
            <m:t>l</m:t>
          </m:r>
          <m:r>
            <m:t>o</m:t>
          </m:r>
          <m:r>
            <m:t>b</m:t>
          </m:r>
          <m:r>
            <m:t>a</m:t>
          </m:r>
          <m:r>
            <m:t>l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Fonts w:hint="eastAsia"/>
        </w:rPr>
        <w:t xml:space="preserve">すべてのサービスに適用されるグローバル設定です。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スライディングウィンドウサイズ (2〜256)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パケットのペイロード上限バイト数</w:t>
            </w:r>
            <w:r>
              <w:t xml:space="preserve"> (64〜65507)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max_message_size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回の</w:t>
            </w:r>
            <w:r>
              <w:t xml:space="preserve"> potrSend </w:t>
            </w:r>
            <w:r>
              <w:rPr>
                <w:rFonts w:hint="eastAsia"/>
              </w:rPr>
              <w:t xml:space="preserve">で送信できる最大メッセージ長</w:t>
            </w:r>
            <w:r>
              <w:t xml:space="preserve"> </w:t>
            </w:r>
            <w:r>
              <w:rPr>
                <w:rFonts w:hint="eastAsia"/>
              </w:rPr>
              <w:t xml:space="preserve">(バイト)。フラグメント化により</w:t>
            </w:r>
            <w:r>
              <w:t xml:space="preserve"> max_payload </w:t>
            </w:r>
            <w:r>
              <w:rPr>
                <w:rFonts w:hint="eastAsia"/>
              </w:rPr>
              <w:t xml:space="preserve">を超えるメッセージを送受信できる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send_queue_depth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非同期送信キューの最大エントリ数。メッセージがフラグメント化される場合、1</w:t>
            </w:r>
            <w:r>
              <w:t xml:space="preserve"> </w:t>
            </w:r>
            <w:r>
              <w:rPr>
                <w:rFonts w:hint="eastAsia"/>
              </w:rPr>
              <w:t xml:space="preserve">メッセージが複数エントリを占有する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PING </w:t>
            </w:r>
            <w:r>
              <w:rPr>
                <w:rFonts w:hint="eastAsia"/>
              </w:rPr>
              <w:t xml:space="preserve">送信間隔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でヘルスチェック送信を無効化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タイムアウト閾値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でタイムアウト検知を無効化</w:t>
            </w:r>
          </w:p>
        </w:tc>
      </w:tr>
    </w:tbl>
    <w:bookmarkStart w:id="19" w:name="window_size-の影響"/>
    <w:p>
      <w:pPr>
        <w:pStyle w:val="2"/>
      </w:pPr>
      <w:r>
        <w:t xml:space="preserve">window_size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rPr>
          <w:rFonts w:hint="eastAsia"/>
        </w:rPr>
        <w:t xml:space="preserve">ウィンドウサイズは再送可能な過去パケット数の上限です。</w:t>
      </w:r>
      <w:r>
        <w:br/>
      </w:r>
      <w:r>
        <w:rPr>
          <w:rFonts w:hint="eastAsia"/>
        </w:rPr>
        <w:t xml:space="preserve">送信側ウィンドウが満杯になると最古エントリが</w:t>
      </w:r>
      <w:r>
        <w:t xml:space="preserve"> evict </w:t>
      </w:r>
      <w:r>
        <w:rPr>
          <w:rFonts w:hint="eastAsia"/>
        </w:rPr>
        <w:t xml:space="preserve">(削除)</w:t>
      </w:r>
      <w:r>
        <w:t xml:space="preserve"> されます。</w:t>
      </w:r>
      <w:r>
        <w:br/>
      </w:r>
      <w:r>
        <w:t xml:space="preserve">evict </w:t>
      </w:r>
      <w:r>
        <w:rPr>
          <w:rFonts w:hint="eastAsia"/>
        </w:rPr>
        <w:t xml:space="preserve">済みの通番を受信者が</w:t>
      </w:r>
      <w:r>
        <w:t xml:space="preserve"> NACK </w:t>
      </w:r>
      <w:r>
        <w:rPr>
          <w:rFonts w:hint="eastAsia"/>
        </w:rPr>
        <w:t xml:space="preserve">で要求した場合、REJECT</w:t>
      </w:r>
      <w:r>
        <w:t xml:space="preserve"> </w:t>
      </w:r>
      <w:r>
        <w:rPr>
          <w:rFonts w:hint="eastAsia"/>
        </w:rPr>
        <w:t xml:space="preserve">を返します。</w:t>
      </w:r>
    </w:p>
    <w:p>
      <w:pPr>
        <w:pStyle w:val="af4"/>
      </w:pPr>
      <w:r>
        <w:rPr>
          <w:rFonts w:hint="eastAsia"/>
        </w:rPr>
        <w:t xml:space="preserve">通信の安定性を高めるには、往復遅延時間と送信レートに応じてウィンドウサイズを調整してください。</w:t>
      </w:r>
    </w:p>
    <w:bookmarkEnd w:id="19"/>
    <w:bookmarkStart w:id="20" w:name="max_payload-の影響"/>
    <w:p>
      <w:pPr>
        <w:pStyle w:val="2"/>
      </w:pPr>
      <w:r>
        <w:t xml:space="preserve">max_payload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t xml:space="preserve">ペイロードエレメント 1 </w:t>
      </w:r>
      <w:r>
        <w:rPr>
          <w:rFonts w:hint="eastAsia"/>
        </w:rPr>
        <w:t xml:space="preserve">個分のデータサイズ上限です。</w:t>
      </w:r>
      <w:r>
        <w:br/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で送信するデータがこのサイズを超える場合、複数のフラグメントに分割されます。</w:t>
      </w:r>
    </w:p>
    <w:bookmarkEnd w:id="20"/>
    <w:bookmarkStart w:id="21" w:name="X7aa255aa317b64b7911e52ce215098a086fbc74"/>
    <w:p>
      <w:pPr>
        <w:pStyle w:val="2"/>
      </w:pPr>
      <w:r>
        <w:t xml:space="preserve">health_interval_ms と health_timeout_ms </w:t>
      </w:r>
      <w:r>
        <w:rPr>
          <w:rFonts w:hint="eastAsia"/>
        </w:rPr>
        <w:t xml:space="preserve">の関係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送信者が</w:t>
            </w:r>
            <w:r>
              <w:t xml:space="preserve"> PING </w:t>
            </w:r>
            <w:r>
              <w:rPr>
                <w:rFonts w:hint="eastAsia"/>
              </w:rPr>
              <w:t xml:space="preserve">を送信しない。受信者はデータパケットが届いたときのみ最終受信時刻を更新する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受信者がタイムアウト監視を行わない。DISCONNECTED</w:t>
            </w:r>
            <w:r>
              <w:t xml:space="preserve"> は FIN / REJECT </w:t>
            </w:r>
            <w:r>
              <w:rPr>
                <w:rFonts w:hint="eastAsia"/>
              </w:rPr>
              <w:t xml:space="preserve">受信時のみ発火する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両方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ヘルスチェック機能が完全に無効。CONNECTED</w:t>
            </w:r>
            <w:r>
              <w:t xml:space="preserve"> / DISCONNECTED は FIN / REJECT </w:t>
            </w:r>
            <w:r>
              <w:rPr>
                <w:rFonts w:hint="eastAsia"/>
              </w:rPr>
              <w:t xml:space="preserve">のみで発火する</w:t>
            </w:r>
          </w:p>
        </w:tc>
      </w:tr>
    </w:tbl>
    <w:bookmarkEnd w:id="21"/>
    <w:bookmarkEnd w:id="22"/>
    <w:bookmarkStart w:id="29" w:name="service.n-セクション"/>
    <w:p>
      <w:pPr>
        <w:pStyle w:val="10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.</m:t>
          </m:r>
          <m:r>
            <m:t>N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には整数のサービス</w:t>
      </w:r>
      <w:r>
        <w:t xml:space="preserve"> ID </w:t>
      </w:r>
      <w:r>
        <w:rPr>
          <w:rFonts w:hint="eastAsia"/>
        </w:rPr>
        <w:t xml:space="preserve">を指定します。</w:t>
      </w:r>
    </w:p>
    <w:bookmarkStart w:id="23" w:name="全通信種別で共通のフィールド"/>
    <w:p>
      <w:pPr>
        <w:pStyle w:val="2"/>
      </w:pPr>
      <w:r>
        <w:rPr>
          <w:rFonts w:hint="eastAsia"/>
        </w:rPr>
        <w:t xml:space="preserve">全通信種別で共通のフィールド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宛先ポート番号</w:t>
            </w:r>
            <w:r>
              <w:t xml:space="preserve"> </w:t>
            </w:r>
            <w:r>
              <w:rPr>
                <w:rFonts w:hint="eastAsia"/>
              </w:rPr>
              <w:t xml:space="preserve">(サービスの識別子)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bind </w:t>
            </w:r>
            <w:r>
              <w:rPr>
                <w:rFonts w:hint="eastAsia"/>
              </w:rPr>
              <w:t xml:space="preserve">アドレス。受信者: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IP 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送信者の送信元</w:t>
            </w:r>
            <w:r>
              <w:t xml:space="preserve"> bind ポート (0 = OS </w:t>
            </w:r>
            <w:r>
              <w:rPr>
                <w:rFonts w:hint="eastAsia"/>
              </w:rPr>
              <w:t xml:space="preserve">が自動選定)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pack_wait_ms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パッキング待機時間</w:t>
            </w:r>
            <w:r>
              <w:t xml:space="preserve"> </w:t>
            </w:r>
            <w:r>
              <w:rPr>
                <w:rFonts w:hint="eastAsia"/>
              </w:rPr>
              <w:t xml:space="preserve">(ミリ秒)。0</w:t>
            </w:r>
            <w:r>
              <w:t xml:space="preserve"> </w:t>
            </w:r>
            <w:r>
              <w:rPr>
                <w:rFonts w:hint="eastAsia"/>
              </w:rPr>
              <w:t xml:space="preserve">で即時送信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事前共有鍵。以下の2形式を受け付ける:</w:t>
            </w:r>
            <w:br/>
            <w:r>
              <w:rPr>
                <w:b/>
                <w:bCs/>
              </w:rPr>
              <w:t xml:space="preserve">① hex </w:t>
            </w:r>
            <w:r>
              <w:rPr>
                <w:rFonts w:hint="eastAsia"/>
                <w:b/>
                <w:bCs/>
              </w:rPr>
              <w:t xml:space="preserve">鍵</w:t>
            </w:r>
            <w:r>
              <w:t xml:space="preserve">: 256 ビット (32 バイト) を 64 </w:t>
            </w:r>
            <w:r>
              <w:rPr>
                <w:rFonts w:hint="eastAsia"/>
              </w:rPr>
              <w:t xml:space="preserve">文字の</w:t>
            </w:r>
            <w:r>
              <w:t xml:space="preserve"> 16 </w:t>
            </w:r>
            <w:r>
              <w:rPr>
                <w:rFonts w:hint="eastAsia"/>
              </w:rPr>
              <w:t xml:space="preserve">進数文字列で指定</w:t>
            </w:r>
            <w:br/>
            <w:r>
              <w:rPr>
                <w:b/>
                <w:bCs/>
              </w:rPr>
              <w:t xml:space="preserve">② パスフレーズ</w:t>
            </w:r>
            <w:r>
              <w:t xml:space="preserve">: </w:t>
            </w:r>
            <w:r>
              <w:rPr>
                <w:rFonts w:hint="eastAsia"/>
              </w:rPr>
              <w:t xml:space="preserve">上記以外の任意の文字列を指定すると</w:t>
            </w:r>
            <w:r>
              <w:t xml:space="preserve"> SHA-256 で 32 </w:t>
            </w:r>
            <w:r>
              <w:rPr>
                <w:rFonts w:hint="eastAsia"/>
              </w:rPr>
              <w:t xml:space="preserve">バイト鍵に変換する。省略時は暗号化なし</w:t>
            </w:r>
          </w:p>
        </w:tc>
      </w:tr>
    </w:tbl>
    <w:bookmarkEnd w:id="23"/>
    <w:bookmarkStart w:id="24" w:name="unicast-専用フィールド"/>
    <w:p>
      <w:pPr>
        <w:pStyle w:val="2"/>
      </w:pPr>
      <w:r>
        <w:t xml:space="preserve">unicast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送信先アドレス。受信者:</w:t>
            </w:r>
            <w:r>
              <w:t xml:space="preserve"> bind アドレス</w:t>
            </w:r>
          </w:p>
        </w:tc>
      </w:tr>
    </w:tbl>
    <w:bookmarkEnd w:id="24"/>
    <w:bookmarkStart w:id="25" w:name="multicast-専用フィールド"/>
    <w:p>
      <w:pPr>
        <w:pStyle w:val="2"/>
      </w:pPr>
      <w:r>
        <w:t xml:space="preserve">multicast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マルチキャストグループ IP アドレス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224.0.0.1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マルチキャスト TTL</w:t>
            </w:r>
          </w:p>
        </w:tc>
      </w:tr>
    </w:tbl>
    <w:bookmarkEnd w:id="25"/>
    <w:bookmarkStart w:id="26" w:name="broadcast-専用フィールド"/>
    <w:p>
      <w:pPr>
        <w:pStyle w:val="2"/>
      </w:pPr>
      <w:r>
        <w:t xml:space="preserve">broadcast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送信先ブロードキャストアドレス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192.168.1.255</w:t>
            </w:r>
            <w:r>
              <w:t xml:space="preserve">)</w:t>
            </w:r>
          </w:p>
        </w:tc>
      </w:tr>
    </w:tbl>
    <w:bookmarkEnd w:id="26"/>
    <w:bookmarkStart w:id="27" w:name="encrypt_key-の詳細"/>
    <w:p>
      <w:pPr>
        <w:pStyle w:val="2"/>
      </w:pPr>
      <w:r>
        <w:t xml:space="preserve">encrypt_key </w:t>
      </w:r>
      <w:r>
        <w:rPr>
          <w:rFonts w:hint="eastAsia"/>
        </w:rPr>
        <w:t xml:space="preserve">の詳細</w:t>
      </w:r>
    </w:p>
    <w:p>
      <w:pPr>
        <w:pStyle w:val="FirstParagraph"/>
      </w:pPr>
      <w:r>
        <w:rPr>
          <w:rStyle w:val="VerbatimChar"/>
        </w:rPr>
        <w:t xml:space="preserve">encrypt_key</w:t>
      </w:r>
      <w:r>
        <w:t xml:space="preserve"> </w:t>
      </w:r>
      <w:r>
        <w:rPr>
          <w:rFonts w:hint="eastAsia"/>
        </w:rPr>
        <w:t xml:space="preserve">を設定すると</w:t>
      </w:r>
      <w:r>
        <w:t xml:space="preserve"> AES-256-GCM </w:t>
      </w:r>
      <w:r>
        <w:rPr>
          <w:rFonts w:hint="eastAsia"/>
        </w:rPr>
        <w:t xml:space="preserve">によるペイロード暗号化が有効になります。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形式①</w:t>
            </w:r>
            <w:r>
              <w:rPr>
                <w:b/>
                <w:bCs/>
              </w:rPr>
              <w:t xml:space="preserve"> hex </w:t>
            </w:r>
            <w:r>
              <w:rPr>
                <w:rFonts w:hint="eastAsia"/>
                <w:b/>
                <w:bCs/>
              </w:rPr>
              <w:t xml:space="preserve">鍵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ビット鍵を</w:t>
            </w:r>
            <w:r>
              <w:t xml:space="preserve"> 16 </w:t>
            </w:r>
            <w:r>
              <w:rPr>
                <w:rFonts w:hint="eastAsia"/>
              </w:rPr>
              <w:t xml:space="preserve">進数文字列</w:t>
            </w:r>
            <w:r>
              <w:t xml:space="preserve"> (64 </w:t>
            </w:r>
            <w:r>
              <w:rPr>
                <w:rFonts w:hint="eastAsia"/>
              </w:rPr>
              <w:t xml:space="preserve">文字、英数字)</w:t>
            </w:r>
            <w:r>
              <w:t xml:space="preserve"> </w:t>
            </w:r>
            <w:r>
              <w:rPr>
                <w:rFonts w:hint="eastAsia"/>
              </w:rPr>
              <w:t xml:space="preserve">で記述する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形式②</w:t>
            </w:r>
            <w:r>
              <w:rPr>
                <w:b/>
                <w:bCs/>
              </w:rPr>
              <w:t xml:space="preserve"> パスフレーズ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文字</w:t>
            </w:r>
            <w:r>
              <w:t xml:space="preserve"> hex </w:t>
            </w:r>
            <w:r>
              <w:rPr>
                <w:rFonts w:hint="eastAsia"/>
              </w:rPr>
              <w:t xml:space="preserve">以外の任意の文字列。SHA-256</w:t>
            </w:r>
            <w:r>
              <w:t xml:space="preserve"> ハッシュで 32 </w:t>
            </w:r>
            <w:r>
              <w:rPr>
                <w:rFonts w:hint="eastAsia"/>
              </w:rPr>
              <w:t xml:space="preserve">バイト鍵を自動導出する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外側パケットの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ペイロード部分のみ</w:t>
            </w:r>
            <w:r>
              <w:t xml:space="preserve"> </w:t>
            </w:r>
            <w:r>
              <w:rPr>
                <w:rFonts w:hint="eastAsia"/>
              </w:rPr>
              <w:t xml:space="preserve">を暗号化する。ヘッダー</w:t>
            </w:r>
            <w:r>
              <w:t xml:space="preserve"> 32 </w:t>
            </w:r>
            <w:r>
              <w:rPr>
                <w:rFonts w:hint="eastAsia"/>
              </w:rPr>
              <w:t xml:space="preserve">バイトは平文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ヘッダー 32 </w:t>
            </w:r>
            <w:r>
              <w:rPr>
                <w:rFonts w:hint="eastAsia"/>
              </w:rPr>
              <w:t xml:space="preserve">バイトを追加認証データ</w:t>
            </w:r>
            <w:r>
              <w:t xml:space="preserve"> (AAD) </w:t>
            </w:r>
            <w:r>
              <w:rPr>
                <w:rFonts w:hint="eastAsia"/>
              </w:rPr>
              <w:t xml:space="preserve">として使用するため、ヘッダー改ざんも検知する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</w:p>
        </w:tc>
        <w:tc>
          <w:tcPr/>
          <w:p>
            <w:pPr>
              <w:pStyle w:val="Compact"/>
            </w:pPr>
            <w:r>
              <w:t xml:space="preserve">16 バイトの GCM </w:t>
            </w:r>
            <w:r>
              <w:rPr>
                <w:rFonts w:hint="eastAsia"/>
              </w:rPr>
              <w:t xml:space="preserve">認証タグをペイロード末尾に付与する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ペイロード削減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  <w:r>
              <w:t xml:space="preserve"> 16 </w:t>
            </w:r>
            <w:r>
              <w:rPr>
                <w:rFonts w:hint="eastAsia"/>
              </w:rPr>
              <w:t xml:space="preserve">バイト分、実効ペイロードが</w:t>
            </w:r>
            <w:r>
              <w:t xml:space="preserve"> </w:t>
            </w:r>
            <w:r>
              <w:rPr>
                <w:rStyle w:val="VerbatimChar"/>
              </w:rPr>
              <w:t xml:space="preserve">max_payload - 16</w:t>
            </w:r>
            <w:r>
              <w:t xml:space="preserve"> </w:t>
            </w:r>
            <w:r>
              <w:rPr>
                <w:rFonts w:hint="eastAsia"/>
              </w:rPr>
              <w:t xml:space="preserve">バイトに減少する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送信者・受信者ともに同一の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を設定すること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マルチキャスト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受信者全員が同一の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を持っていれば動作する</w:t>
            </w:r>
          </w:p>
        </w:tc>
      </w:tr>
    </w:tbl>
    <w:p>
      <w:pPr>
        <w:pStyle w:val="af4"/>
      </w:pPr>
      <w:r>
        <w:rPr>
          <w:rStyle w:val="VerbatimChar"/>
        </w:rPr>
        <w:t xml:space="preserve">src_addr</w:t>
      </w:r>
      <w:r>
        <w:t xml:space="preserve">・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には以下のいずれかを指定できます。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IPv4 アドレス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で解決できるホスト名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receiver.local</w:t>
      </w:r>
      <w:r>
        <w:t xml:space="preserve">)</w:t>
      </w:r>
    </w:p>
    <w:bookmarkEnd w:id="27"/>
    <w:bookmarkStart w:id="28" w:name="dns-解決のポリシー"/>
    <w:p>
      <w:pPr>
        <w:pStyle w:val="2"/>
      </w:pPr>
      <w:r>
        <w:t xml:space="preserve">DNS </w:t>
      </w:r>
      <w:r>
        <w:rPr>
          <w:rFonts w:hint="eastAsia"/>
        </w:rPr>
        <w:t xml:space="preserve">解決のポリシー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解決タイミング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potrOpenService()</w:t>
            </w:r>
            <w:r>
              <w:t xml:space="preserve"> </w:t>
            </w:r>
            <w:r>
              <w:rPr>
                <w:rFonts w:hint="eastAsia"/>
              </w:rPr>
              <w:t xml:space="preserve">呼び出し時に</w:t>
            </w:r>
            <w:r>
              <w:t xml:space="preserve"> 1 </w:t>
            </w:r>
            <w:r>
              <w:rPr>
                <w:rFonts w:hint="eastAsia"/>
              </w:rPr>
              <w:t xml:space="preserve">回のみ解決する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プロセス生存中は再解決しない。DNS</w:t>
            </w:r>
            <w:r>
              <w:t xml:space="preserve"> </w:t>
            </w:r>
            <w:r>
              <w:rPr>
                <w:rFonts w:hint="eastAsia"/>
              </w:rPr>
              <w:t xml:space="preserve">更新後に接続できなくなった場合はプロセスを再起動する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複数アドレス返却時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仕様上未定義。実装上は先頭アドレスを採用する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非対応</w:t>
            </w:r>
          </w:p>
        </w:tc>
      </w:tr>
    </w:tbl>
    <w:bookmarkEnd w:id="28"/>
    <w:bookmarkEnd w:id="29"/>
    <w:bookmarkStart w:id="41" w:name="通信種別ごとのソケット動作"/>
    <w:p>
      <w:pPr>
        <w:pStyle w:val="10"/>
      </w:pPr>
      <w:r>
        <w:rPr>
          <w:rFonts w:hint="eastAsia"/>
        </w:rPr>
        <w:t xml:space="preserve">通信種別ごとのソケット動作</w:t>
      </w:r>
    </w:p>
    <w:bookmarkStart w:id="34" w:name="unicast-11-通信"/>
    <w:p>
      <w:pPr>
        <w:pStyle w:val="2"/>
      </w:pPr>
      <w:r>
        <w:t xml:space="preserve">unicast (1:1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4429125" cy="3352800"/>
            <wp:effectExtent b="0" l="0" r="0" t="0"/>
            <wp:docPr descr="plantuml" title="" id="31" name="Picture"/>
            <a:graphic>
              <a:graphicData uri="http://schemas.openxmlformats.org/drawingml/2006/picture">
                <pic:pic>
                  <pic:nvPicPr>
                    <pic:cNvPr descr="puml_d9598a8a24b8803c37aa3708c1b96f7b29865df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受信者は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 </w:t>
      </w:r>
      <w:r>
        <w:t xml:space="preserve">でソケットを bind するため、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は当該ホストの</w:t>
      </w:r>
      <w:r>
        <w:t xml:space="preserve"> NIC </w:t>
      </w:r>
      <w:r>
        <w:rPr>
          <w:rFonts w:hint="eastAsia"/>
        </w:rPr>
        <w:t xml:space="preserve">に割り当てられているアドレスでなければなりません。</w:t>
      </w:r>
    </w:p>
    <w:bookmarkEnd w:id="34"/>
    <w:bookmarkStart w:id="39" w:name="multicast-1n-通信"/>
    <w:p>
      <w:pPr>
        <w:pStyle w:val="2"/>
      </w:pPr>
      <w:r>
        <w:t xml:space="preserve">multicast (1:N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5114925" cy="4467225"/>
            <wp:effectExtent b="0" l="0" r="0" t="0"/>
            <wp:docPr descr="plantuml" title="" id="36" name="Picture"/>
            <a:graphic>
              <a:graphicData uri="http://schemas.openxmlformats.org/drawingml/2006/picture">
                <pic:pic>
                  <pic:nvPicPr>
                    <pic:cNvPr descr="puml_1c6c1b33a5a21531bc89ddc1c114b7fc31fdffd3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マルチキャスト設定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IP_MULTICAST_IF = 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グループ参加:</w:t>
            </w:r>
            <w:r>
              <w:t xml:space="preserve"> </w:t>
            </w:r>
            <w:r>
              <w:rPr>
                <w:rStyle w:val="VerbatimChar"/>
              </w:rPr>
              <w:t xml:space="preserve">src_addr</w:t>
            </w:r>
            <w:r>
              <w:t xml:space="preserve"> </w:t>
            </w:r>
            <w:r>
              <w:t xml:space="preserve">(NIC </w:t>
            </w:r>
            <w:r>
              <w:rPr>
                <w:rFonts w:hint="eastAsia"/>
              </w:rPr>
              <w:t xml:space="preserve">指定)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39"/>
    <w:bookmarkStart w:id="40" w:name="broadcast-1n-通信"/>
    <w:p>
      <w:pPr>
        <w:pStyle w:val="2"/>
      </w:pPr>
      <w:r>
        <w:t xml:space="preserve">broadcast (1:N </w:t>
      </w:r>
      <w:r>
        <w:rPr>
          <w:rFonts w:hint="eastAsia"/>
        </w:rPr>
        <w:t xml:space="preserve">通信)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ソケットオプション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40"/>
    <w:bookmarkEnd w:id="41"/>
    <w:bookmarkStart w:id="43" w:name="送信元フィルタリング"/>
    <w:p>
      <w:pPr>
        <w:pStyle w:val="10"/>
      </w:pPr>
      <w:r>
        <w:rPr>
          <w:rFonts w:hint="eastAsia"/>
        </w:rPr>
        <w:t xml:space="preserve">送信元フィルタリング</w:t>
      </w:r>
    </w:p>
    <w:p>
      <w:pPr>
        <w:pStyle w:val="FirstParagraph"/>
      </w:pPr>
      <w:r>
        <w:rPr>
          <w:rFonts w:hint="eastAsia"/>
        </w:rPr>
        <w:t xml:space="preserve">受信スレッドは受信パケットの送信元</w:t>
      </w:r>
      <w:r>
        <w:t xml:space="preserve"> IP アドレスを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一致しないパケットはアプリケーション層で破棄します</w:t>
      </w:r>
      <w:r>
        <w:t xml:space="preserve"> (ソケットの bind </w:t>
      </w:r>
      <w:r>
        <w:rPr>
          <w:rFonts w:hint="eastAsia"/>
        </w:rPr>
        <w:t xml:space="preserve">アドレスは変更しません)</w:t>
      </w:r>
      <w:r>
        <w:t xml:space="preserve"> 。</w:t>
      </w:r>
    </w:p>
    <w:bookmarkStart w:id="42" w:name="通信の制約"/>
    <w:p>
      <w:pPr>
        <w:pStyle w:val="2"/>
      </w:pPr>
      <w:r>
        <w:t xml:space="preserve">1:1 </w:t>
      </w:r>
      <w:r>
        <w:rPr>
          <w:rFonts w:hint="eastAsia"/>
        </w:rPr>
        <w:t xml:space="preserve">通信の制約</w:t>
      </w:r>
    </w:p>
    <w:p>
      <w:pPr>
        <w:pStyle w:val="FirstParagraph"/>
      </w:pPr>
      <w:r>
        <w:t xml:space="preserve">1:1 </w:t>
      </w:r>
      <w:r>
        <w:rPr>
          <w:rFonts w:hint="eastAsia"/>
        </w:rPr>
        <w:t xml:space="preserve">通信サービスで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を発行するプロセスは</w:t>
      </w:r>
      <w:r>
        <w:t xml:space="preserve"> 1 つでなければなりません。</w:t>
      </w:r>
      <w:r>
        <w:br/>
      </w:r>
      <w:r>
        <w:rPr>
          <w:rFonts w:hint="eastAsia"/>
        </w:rPr>
        <w:t xml:space="preserve">同一</w:t>
      </w:r>
      <w:r>
        <w:t xml:space="preserve"> IP </w:t>
      </w:r>
      <w:r>
        <w:rPr>
          <w:rFonts w:hint="eastAsia"/>
        </w:rPr>
        <w:t xml:space="preserve">アドレス上の複数プロセスが同じサービスの送信者となることは現行仕様では対象外です。</w:t>
      </w:r>
    </w:p>
    <w:bookmarkEnd w:id="42"/>
    <w:bookmarkEnd w:id="43"/>
    <w:bookmarkStart w:id="44" w:name="マルチパス設定"/>
    <w:p>
      <w:pPr>
        <w:pStyle w:val="10"/>
      </w:pPr>
      <w:r>
        <w:rPr>
          <w:rFonts w:hint="eastAsia"/>
        </w:rPr>
        <w:t xml:space="preserve">マルチパス設定</w:t>
      </w:r>
    </w:p>
    <w:p>
      <w:pPr>
        <w:pStyle w:val="FirstParagraph"/>
      </w:pPr>
      <w:r>
        <w:rPr>
          <w:rFonts w:hint="eastAsia"/>
        </w:rPr>
        <w:t xml:space="preserve">最大</w:t>
      </w:r>
      <w:r>
        <w:t xml:space="preserve"> 4 </w:t>
      </w:r>
      <w:r>
        <w:rPr>
          <w:rFonts w:hint="eastAsia"/>
        </w:rPr>
        <w:t xml:space="preserve">経路を並列に設定できます。</w:t>
      </w:r>
      <w:r>
        <w:br/>
      </w:r>
      <w:r>
        <w:rPr>
          <w:rFonts w:hint="eastAsia"/>
        </w:rPr>
        <w:t xml:space="preserve">各経路は独立した</w:t>
      </w:r>
      <w:r>
        <w:t xml:space="preserve"> UDP </w:t>
      </w:r>
      <w:r>
        <w:rPr>
          <w:rFonts w:hint="eastAsia"/>
        </w:rPr>
        <w:t xml:space="preserve">ソケットを持ちます。</w:t>
      </w:r>
    </w:p>
    <w:p>
      <w:pPr>
        <w:pStyle w:val="SourceCode"/>
      </w:pP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br/>
      </w:r>
      <w:r>
        <w:rPr>
          <w:rStyle w:val="CommentTok"/>
        </w:rPr>
        <w:t xml:space="preserve">; 経路 0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経路 1</w:t>
      </w:r>
      <w:r>
        <w:br/>
      </w:r>
      <w:r>
        <w:rPr>
          <w:rStyle w:val="DataTypeTok"/>
        </w:rPr>
        <w:t xml:space="preserve">src_addr.1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10.0.0.20</w:t>
      </w:r>
      <w:r>
        <w:br/>
      </w:r>
      <w:r>
        <w:rPr>
          <w:rStyle w:val="DataTypeTok"/>
        </w:rPr>
        <w:t xml:space="preserve">dst_addr.1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10.0.0.10</w:t>
      </w:r>
      <w:r>
        <w:br/>
      </w:r>
      <w:r>
        <w:br/>
      </w:r>
      <w:r>
        <w:rPr>
          <w:rStyle w:val="CommentTok"/>
        </w:rPr>
        <w:t xml:space="preserve">; 経路 2</w:t>
      </w:r>
      <w:r>
        <w:br/>
      </w:r>
      <w:r>
        <w:rPr>
          <w:rStyle w:val="DataTypeTok"/>
        </w:rPr>
        <w:t xml:space="preserve">src_addr.2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172.16.0.20</w:t>
      </w:r>
      <w:r>
        <w:br/>
      </w:r>
      <w:r>
        <w:rPr>
          <w:rStyle w:val="DataTypeTok"/>
        </w:rPr>
        <w:t xml:space="preserve">dst_addr.2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172.16.0.10</w:t>
      </w:r>
    </w:p>
    <w:p>
      <w:pPr>
        <w:pStyle w:val="FirstParagraph"/>
      </w:pPr>
      <w:r>
        <w:rPr>
          <w:rFonts w:hint="eastAsia"/>
        </w:rPr>
        <w:t xml:space="preserve">マルチパスを使用すると、DATA・PING・再送パケットがすべての経路へ同時送信されます。</w:t>
      </w:r>
    </w:p>
    <w:bookmarkEnd w:id="44"/>
    <w:bookmarkStart w:id="45" w:name="サンプル設定ファイル"/>
    <w:p>
      <w:pPr>
        <w:pStyle w:val="10"/>
      </w:pPr>
      <w:r>
        <w:rPr>
          <w:rFonts w:hint="eastAsia"/>
        </w:rPr>
        <w:t xml:space="preserve">サンプル設定ファイル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max_payload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1400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; ---- ユニキャスト ----</w:t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ホスト名でも指定可能</w:t>
      </w:r>
      <w:r>
        <w:br/>
      </w:r>
      <w:r>
        <w:rPr>
          <w:rStyle w:val="KeywordTok"/>
        </w:rPr>
        <w:t xml:space="preserve">[service.1002]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sender.local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receiver.local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5002</w:t>
      </w:r>
      <w:r>
        <w:br/>
      </w:r>
      <w:r>
        <w:br/>
      </w:r>
      <w:r>
        <w:rPr>
          <w:rStyle w:val="CommentTok"/>
        </w:rPr>
        <w:t xml:space="preserve">; ---- マルチキャスト ----</w:t>
      </w:r>
      <w:r>
        <w:br/>
      </w:r>
      <w:r>
        <w:rPr>
          <w:rStyle w:val="KeywordTok"/>
        </w:rPr>
        <w:t xml:space="preserve">[service.2001]</w:t>
      </w:r>
      <w:r>
        <w:br/>
      </w:r>
      <w:r>
        <w:rPr>
          <w:rStyle w:val="DataTypeTok"/>
        </w:rPr>
        <w:t xml:space="preserve">type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multicast</w:t>
      </w:r>
      <w:r>
        <w:br/>
      </w:r>
      <w:r>
        <w:rPr>
          <w:rStyle w:val="DataTypeTok"/>
        </w:rPr>
        <w:t xml:space="preserve">src_addr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6001</w:t>
      </w:r>
      <w:r>
        <w:br/>
      </w:r>
      <w:r>
        <w:rPr>
          <w:rStyle w:val="DataTypeTok"/>
        </w:rPr>
        <w:t xml:space="preserve">multicast_group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224.0.0.1</w:t>
      </w:r>
      <w:r>
        <w:br/>
      </w:r>
      <w:r>
        <w:rPr>
          <w:rStyle w:val="DataTypeTok"/>
        </w:rPr>
        <w:t xml:space="preserve">ttl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; ---- ブロードキャスト ----</w:t>
      </w:r>
      <w:r>
        <w:br/>
      </w:r>
      <w:r>
        <w:rPr>
          <w:rStyle w:val="KeywordTok"/>
        </w:rPr>
        <w:t xml:space="preserve">[service.3001]</w:t>
      </w:r>
      <w:r>
        <w:br/>
      </w:r>
      <w:r>
        <w:rPr>
          <w:rStyle w:val="DataTypeTok"/>
        </w:rPr>
        <w:t xml:space="preserve">type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broadcast</w:t>
      </w:r>
      <w:r>
        <w:br/>
      </w:r>
      <w:r>
        <w:rPr>
          <w:rStyle w:val="DataTypeTok"/>
        </w:rPr>
        <w:t xml:space="preserve">src_addr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7001</w:t>
      </w:r>
      <w:r>
        <w:br/>
      </w:r>
      <w:r>
        <w:rPr>
          <w:rStyle w:val="DataTypeTok"/>
        </w:rPr>
        <w:t xml:space="preserve">broadcast_addr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192.168.1.255</w:t>
      </w:r>
      <w:r>
        <w:br/>
      </w:r>
      <w:r>
        <w:br/>
      </w:r>
      <w:r>
        <w:rPr>
          <w:rStyle w:val="CommentTok"/>
        </w:rPr>
        <w:t xml:space="preserve">; ---- AES-256-GCM 暗号化 (encrypt_key に 64 文字の16進数文字列を指定) ----</w:t>
      </w:r>
      <w:r>
        <w:br/>
      </w:r>
      <w:r>
        <w:rPr>
          <w:rStyle w:val="KeywordTok"/>
        </w:rPr>
        <w:t xml:space="preserve">[service.1010]</w:t>
      </w:r>
      <w:r>
        <w:br/>
      </w:r>
      <w:r>
        <w:rPr>
          <w:rStyle w:val="DataTypeTok"/>
        </w:rPr>
        <w:t xml:space="preserve">type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5010</w:t>
      </w:r>
      <w:r>
        <w:br/>
      </w:r>
      <w:r>
        <w:rPr>
          <w:rStyle w:val="DataTypeTok"/>
        </w:rPr>
        <w:t xml:space="preserve">encrypt_key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0a1b2c3d4e5f6a7b8c9d0e1f2a3b4c5d6e7f0a1b2c3d4e5f6a7b8c9d0e1f2a3b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設定ファイル仕様</dc:title>
  <dc:creator/>
  <cp:keywords/>
  <dcterms:created xsi:type="dcterms:W3CDTF">2026-03-13T23:35:47Z</dcterms:created>
  <dcterms:modified xsi:type="dcterms:W3CDTF">2026-03-13T23:35:47Z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