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calc.net/libsrc/CalcLib/Internal/NativeMethods.cs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7cd59571da6c6dd3063c37f97e6b6d27828d5ad"/>
    <w:p>
      <w:pPr>
        <w:pStyle w:val="2"/>
      </w:pPr>
      <w:r>
        <w:t xml:space="preserve">calc.net/libsrc/CalcLib/Internal/NativeMethods.cs</w:t>
      </w:r>
    </w:p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libcalc.so (Linux) または calc.dll (Windows) </w:t>
      </w:r>
      <w:r>
        <w:rPr>
          <w:rFonts w:hint="eastAsia"/>
        </w:rPr>
        <w:t xml:space="preserve">ライブラリとの相互運用のためのプラットフォーム固有の</w:t>
      </w:r>
      <w:r>
        <w:t xml:space="preserve"> P/Invoke </w:t>
      </w:r>
      <w:r>
        <w:rPr>
          <w:rFonts w:hint="eastAsia"/>
        </w:rPr>
        <w:t xml:space="preserve">宣言を含みます。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calc.net/libsrc/CalcLib/Internal/NativeMethods.cs</dc:title>
  <dc:creator>doxygen and doxybook2</dc:creator>
  <cp:keywords/>
  <dcterms:created xsi:type="dcterms:W3CDTF">2025-12-27T01:34:19Z</dcterms:created>
  <dcterms:modified xsi:type="dcterms:W3CDTF">2025-12-27T01:34:19Z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