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calc/libsrc/calc/calcHandler.c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01:33:16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calchandler.c"/>
    <w:p>
      <w:pPr>
        <w:pStyle w:val="2"/>
      </w:pPr>
      <w:r>
        <w:t xml:space="preserve">calc/libsrc/calc/calcHandler.c</w:t>
      </w:r>
    </w:p>
    <w:p>
      <w:pPr>
        <w:pStyle w:val="FirstParagraph"/>
      </w:pPr>
      <w:r>
        <w:t xml:space="preserve">calcHandler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演算種別に基づいて適切な計算関数を呼び出すハンドラーを提供します。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NormalTok"/>
        </w:rPr>
        <w:t xml:space="preserve">CALC_API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kind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calc/libsrc/calc/calcHandler.c</dc:title>
  <dc:creator>doxygen and doxybook2</dc:creator>
  <cp:keywords/>
  <dcterms:created xsi:type="dcterms:W3CDTF">2025-12-27T01:34:41Z</dcterms:created>
  <dcterms:modified xsi:type="dcterms:W3CDTF">2025-12-27T01:34:41Z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01:33:16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calcHandler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