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コードカバレッジ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コードカバレッジは、テストがソースコードのどの割合を実行しているかを計測する指標です。行カバレッジ・分岐カバレッジなどの種類があり、テストの網羅性の確認や未テスト箇所の特定に使います。100%</w:t>
      </w:r>
      <w:r>
        <w:t xml:space="preserve"> </w:t>
      </w:r>
      <w:r>
        <w:rPr>
          <w:rFonts w:hint="eastAsia"/>
        </w:rPr>
        <w:t xml:space="preserve">を目指すことが目的ではなく、重要なコードパスが網羅されているかを確認するために活用します。</w:t>
      </w:r>
    </w:p>
    <w:p>
      <w:pPr>
        <w:pStyle w:val="af4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gcov (GCC </w:t>
      </w:r>
      <w:r>
        <w:rPr>
          <w:rFonts w:hint="eastAsia"/>
        </w:rPr>
        <w:t xml:space="preserve">付属のカバレッジツール)</w:t>
      </w:r>
      <w:r>
        <w:t xml:space="preserve"> と lcov (gcov </w:t>
      </w:r>
      <w:r>
        <w:rPr>
          <w:rFonts w:hint="eastAsia"/>
        </w:rPr>
        <w:t xml:space="preserve">の結果を</w:t>
      </w:r>
      <w:r>
        <w:t xml:space="preserve"> HTML </w:t>
      </w:r>
      <w:r>
        <w:rPr>
          <w:rFonts w:hint="eastAsia"/>
        </w:rPr>
        <w:t xml:space="preserve">レポートに変換するツール)</w:t>
      </w:r>
      <w:r>
        <w:t xml:space="preserve"> または gcovr </w:t>
      </w:r>
      <w:r>
        <w:rPr>
          <w:rFonts w:hint="eastAsia"/>
        </w:rPr>
        <w:t xml:space="preserve">を組み合わせて使用します。Windows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OpenCppCoverage </w:t>
      </w:r>
      <w:r>
        <w:rPr>
          <w:rFonts w:hint="eastAsia"/>
        </w:rPr>
        <w:t xml:space="preserve">が利用できます。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サブモジュールはカバレッジ計測とレポート生成の機能を提供しています。テストをカバレッジ計測付きでビルドするには、コンパイル時に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 </w:t>
      </w:r>
      <w:r>
        <w:t xml:space="preserve">(または</w:t>
      </w:r>
      <w:r>
        <w:t xml:space="preserve"> </w:t>
      </w:r>
      <w:r>
        <w:rPr>
          <w:rStyle w:val="VerbatimChar"/>
        </w:rPr>
        <w:t xml:space="preserve">-fprofile-arcs -ftest-coverage</w:t>
      </w:r>
      <w:r>
        <w:t xml:space="preserve">) </w:t>
      </w:r>
      <w:r>
        <w:rPr>
          <w:rFonts w:hint="eastAsia"/>
        </w:rPr>
        <w:t xml:space="preserve">フラグが必要です。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コードカバレッジ </w:t>
      </w:r>
      <w:r>
        <w:rPr>
          <w:rFonts w:hint="eastAsia"/>
        </w:rPr>
        <w:t xml:space="preserve">(行・分岐・関数)</w:t>
      </w:r>
      <w:r>
        <w:t xml:space="preserve"> </w:t>
      </w:r>
      <w:r>
        <w:rPr>
          <w:rFonts w:hint="eastAsia"/>
        </w:rPr>
        <w:t xml:space="preserve">の概念を説明できる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--coverage</w:t>
      </w:r>
      <w:r>
        <w:t xml:space="preserve"> </w:t>
      </w:r>
      <w:r>
        <w:rPr>
          <w:rFonts w:hint="eastAsia"/>
        </w:rPr>
        <w:t xml:space="preserve">フラグ付きでコンパイル・リンクしてカバレッジ計測を有効にできる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テスト実行後に</w:t>
      </w:r>
      <w:r>
        <w:t xml:space="preserve"> </w:t>
      </w:r>
      <w:r>
        <w:rPr>
          <w:rStyle w:val="VerbatimChar"/>
        </w:rPr>
        <w:t xml:space="preserve">.gcda</w:t>
      </w:r>
      <w:r>
        <w:t xml:space="preserve">・</w:t>
      </w:r>
      <w:r>
        <w:rPr>
          <w:rStyle w:val="VerbatimChar"/>
        </w:rPr>
        <w:t xml:space="preserve">.gcno</w:t>
      </w:r>
      <w:r>
        <w:t xml:space="preserve"> </w:t>
      </w:r>
      <w:r>
        <w:rPr>
          <w:rFonts w:hint="eastAsia"/>
        </w:rPr>
        <w:t xml:space="preserve">ファイルが生成されることを確認できる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gcov</w:t>
      </w:r>
      <w:r>
        <w:t xml:space="preserve"> </w:t>
      </w:r>
      <w:r>
        <w:rPr>
          <w:rFonts w:hint="eastAsia"/>
        </w:rPr>
        <w:t xml:space="preserve">コマンドでカバレッジデータを生成できる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lcov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gcovr</w:t>
      </w:r>
      <w:r>
        <w:t xml:space="preserve"> </w:t>
      </w:r>
      <w:r>
        <w:t xml:space="preserve">で HTML </w:t>
      </w:r>
      <w:r>
        <w:rPr>
          <w:rFonts w:hint="eastAsia"/>
        </w:rPr>
        <w:t xml:space="preserve">レポートを生成できる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カバレッジレポートを読んで未テスト箇所を特定できる</w:t>
      </w:r>
    </w:p>
    <w:bookmarkEnd w:id="18"/>
    <w:bookmarkStart w:id="24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gcovr ドキュメント</w:t>
        </w:r>
      </w:hyperlink>
      <w:r>
        <w:t xml:space="preserve"> </w:t>
      </w:r>
      <w:r>
        <w:t xml:space="preserve">- gcovr </w:t>
      </w:r>
      <w:r>
        <w:rPr>
          <w:rFonts w:hint="eastAsia"/>
        </w:rPr>
        <w:t xml:space="preserve">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lcov GitHub</w:t>
        </w:r>
      </w:hyperlink>
      <w:r>
        <w:t xml:space="preserve"> </w:t>
      </w:r>
      <w:r>
        <w:t xml:space="preserve">- lcov </w:t>
      </w:r>
      <w:r>
        <w:rPr>
          <w:rFonts w:hint="eastAsia"/>
        </w:rPr>
        <w:t xml:space="preserve">のリポジトリと使い方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OpenCppCoverage GitHub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向けカバレッジツール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GCC gcov ドキュメント</w:t>
        </w:r>
      </w:hyperlink>
      <w:r>
        <w:t xml:space="preserve"> </w:t>
      </w:r>
      <w:r>
        <w:t xml:space="preserve">- gcov </w:t>
      </w:r>
      <w:r>
        <w:rPr>
          <w:rFonts w:hint="eastAsia"/>
        </w:rPr>
        <w:t xml:space="preserve">の公式説明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End w:id="24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カバレッジ計測付きビルドの基本手順</w:t>
      </w:r>
      <w:r>
        <w:t xml:space="preserve"> (Linux / GCC):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prod/calc/include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prod/calc/libsrc/calcbase/add.c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add.o</w:t>
      </w:r>
      <w:r>
        <w:br/>
      </w:r>
      <w:r>
        <w:br/>
      </w:r>
      <w:r>
        <w:rPr>
          <w:rStyle w:val="ExtensionTok"/>
        </w:rPr>
        <w:t xml:space="preserve">./addTest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  <w:r>
        <w:br/>
      </w:r>
      <w:r>
        <w:br/>
      </w:r>
      <w:r>
        <w:rPr>
          <w:rStyle w:val="ExtensionTok"/>
        </w:rPr>
        <w:t xml:space="preserve">lcov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--output-file</w:t>
      </w:r>
      <w:r>
        <w:rPr>
          <w:rStyle w:val="NormalTok"/>
        </w:rPr>
        <w:t xml:space="preserve"> coverage.info</w:t>
      </w:r>
      <w:r>
        <w:br/>
      </w:r>
      <w:r>
        <w:rPr>
          <w:rStyle w:val="ExtensionTok"/>
        </w:rPr>
        <w:t xml:space="preserve">genhtml</w:t>
      </w:r>
      <w:r>
        <w:rPr>
          <w:rStyle w:val="NormalTok"/>
        </w:rPr>
        <w:t xml:space="preserve"> coverage.info </w:t>
      </w:r>
      <w:r>
        <w:rPr>
          <w:rStyle w:val="AttributeTok"/>
        </w:rPr>
        <w:t xml:space="preserve">--output-directory</w:t>
      </w:r>
      <w:r>
        <w:rPr>
          <w:rStyle w:val="NormalTok"/>
        </w:rPr>
        <w:t xml:space="preserve"> coverage-report/</w:t>
      </w:r>
    </w:p>
    <w:p>
      <w:pPr>
        <w:pStyle w:val="FirstParagraph"/>
      </w:pP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が提供するカバレッジ機能:</w:t>
      </w:r>
      <w:r>
        <w:br/>
      </w:r>
      <w:r>
        <w:t xml:space="preserve">- </w:t>
      </w:r>
      <w:r>
        <w:rPr>
          <w:rFonts w:hint="eastAsia"/>
        </w:rPr>
        <w:t xml:space="preserve">テスト実行後の自動カバレッジ計測</w:t>
      </w:r>
      <w:r>
        <w:br/>
      </w:r>
      <w:r>
        <w:t xml:space="preserve">- レポートの HTML </w:t>
      </w:r>
      <w:r>
        <w:rPr>
          <w:rFonts w:hint="eastAsia"/>
        </w:rPr>
        <w:t xml:space="preserve">生成</w:t>
      </w:r>
      <w:r>
        <w:br/>
      </w:r>
      <w:r>
        <w:t xml:space="preserve">- GitHub Actions </w:t>
      </w:r>
      <w:r>
        <w:rPr>
          <w:rFonts w:hint="eastAsia"/>
        </w:rPr>
        <w:t xml:space="preserve">との統合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での計測</w:t>
      </w:r>
      <w:r>
        <w:t xml:space="preserve"> (OpenCppCoverage):</w:t>
      </w:r>
    </w:p>
    <w:p>
      <w:pPr>
        <w:pStyle w:val="SourceCode"/>
      </w:pPr>
      <w:r>
        <w:rPr>
          <w:rStyle w:val="NormalTok"/>
        </w:rPr>
        <w:t xml:space="preserve">OpenCppCoverage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sources prod\calc\libsrc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addTest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25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テストフレームワークの実践的な使い方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Google Test(スキルガイド)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テストコードの書き方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CI </w:t>
      </w:r>
      <w:r>
        <w:rPr>
          <w:rFonts w:hint="eastAsia"/>
        </w:rPr>
        <w:t xml:space="preserve">でのカバレッジ自動計測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コードカバレッジ</dc:title>
  <dc:creator>Tetsuo Honda</dc:creator>
  <cp:keywords/>
  <dcterms:created xsi:type="dcterms:W3CDTF">2026-03-01T22:15:42Z</dcterms:created>
  <dcterms:modified xsi:type="dcterms:W3CDTF">2026-03-01T22:15:42Z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