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16 Nov 2025 17:04:07 +0900 8a379e2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制限事項"/>
    <w:p>
      <w:pPr>
        <w:pStyle w:val="10"/>
      </w:pPr>
      <w:r>
        <w:rPr>
          <w:rFonts w:hint="eastAsia"/>
        </w:rPr>
        <w:t xml:space="preserve">制限事項</w:t>
      </w:r>
    </w:p>
    <w:p>
      <w:pPr>
        <w:pStyle w:val="FirstParagraph"/>
      </w:pPr>
      <w:r>
        <w:t xml:space="preserve">インラインイメージは、doxygen </w:t>
      </w:r>
      <w:r>
        <w:rPr>
          <w:rFonts w:hint="eastAsia"/>
        </w:rPr>
        <w:t xml:space="preserve">では正しく処理することができません。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>Tetsuo Honda</dc:creator>
  <cp:keywords/>
  <dcterms:created xsi:type="dcterms:W3CDTF">2025-11-22T08:05:34Z</dcterms:created>
  <dcterms:modified xsi:type="dcterms:W3CDTF">2025-11-22T08:05:34Z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16 Nov 2025 17:04:07 +0900 8a379e2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