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2.png" ContentType="image/png"/>
  <Override PartName="/word/media/rId29.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Wed, 19 Nov 2025 08:32:48 +0900 df3a8c7</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0" w:name="docs-as-code-とは"/>
    <w:p>
      <w:pPr>
        <w:pStyle w:val="10"/>
      </w:pPr>
      <w:r>
        <w:t xml:space="preserve">Docs as Code とは</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6"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RAG </w:t>
      </w:r>
      <w:r>
        <w:rPr>
          <w:rFonts w:hint="eastAsia"/>
        </w:rPr>
        <w:t xml:space="preserve">(検索拡張生成)</w:t>
      </w:r>
      <w:r>
        <w:t xml:space="preserve"> </w:t>
      </w:r>
      <w:r>
        <w:rPr>
          <w:rFonts w:hint="eastAsia"/>
        </w:rPr>
        <w:t xml:space="preserve">の入力にして、リポジトリ全体の構造を</w:t>
      </w:r>
      <w:r>
        <w:t xml:space="preserve"> LLM </w:t>
      </w:r>
      <w:r>
        <w:rPr>
          <w:rFonts w:hint="eastAsia"/>
        </w:rPr>
        <w:t xml:space="preserve">が理解しやすくします。</w:t>
      </w:r>
    </w:p>
    <w:p>
      <w:pPr>
        <w:pStyle w:val="CaptionedFigure"/>
      </w:pPr>
      <w:r>
        <w:drawing>
          <wp:inline>
            <wp:extent cx="6108700" cy="6687418"/>
            <wp:effectExtent b="0" l="0" r="0" t="0"/>
            <wp:docPr descr="全体ワークフロー" title="" id="22" name="Picture"/>
            <a:graphic>
              <a:graphicData uri="http://schemas.openxmlformats.org/drawingml/2006/picture">
                <pic:pic>
                  <pic:nvPicPr>
                    <pic:cNvPr descr="puml_e6f67d9d63293cc1e0492ddcb73e42d96853f1ca.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668741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25"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RAG </w:t>
      </w:r>
      <w:r>
        <w:rPr>
          <w:rFonts w:hint="eastAsia"/>
        </w:rPr>
        <w:t xml:space="preserve">の入力にし、LLM</w:t>
      </w:r>
      <w:r>
        <w:t xml:space="preserve"> </w:t>
      </w:r>
      <w:r>
        <w:rPr>
          <w:rFonts w:hint="eastAsia"/>
        </w:rPr>
        <w:t xml:space="preserve">の応答精度を上げます。</w:t>
      </w:r>
    </w:p>
    <w:bookmarkEnd w:id="25"/>
    <w:bookmarkEnd w:id="26"/>
    <w:bookmarkStart w:id="34" w:name="モダン開発手法の-3-要素"/>
    <w:p>
      <w:pPr>
        <w:pStyle w:val="10"/>
      </w:pPr>
      <w:r>
        <w:rPr>
          <w:rFonts w:hint="eastAsia"/>
        </w:rPr>
        <w:t xml:space="preserve">モダン開発手法の</w:t>
      </w:r>
      <w:r>
        <w:t xml:space="preserve"> 3 </w:t>
      </w:r>
      <w:r>
        <w:rPr>
          <w:rFonts w:hint="eastAsia"/>
        </w:rPr>
        <w:t xml:space="preserve">要素</w:t>
      </w:r>
    </w:p>
    <w:bookmarkStart w:id="27" w:name="docs-as-code-の実装例"/>
    <w:p>
      <w:pPr>
        <w:pStyle w:val="2"/>
      </w:pPr>
      <w:r>
        <w:t xml:space="preserve">Docs as Code </w:t>
      </w:r>
      <w:r>
        <w:rPr>
          <w:rFonts w:hint="eastAsia"/>
        </w:rPr>
        <w:t xml:space="preserve">の実装例</w:t>
      </w:r>
    </w:p>
    <w:p>
      <w:pPr>
        <w:pStyle w:val="Compact"/>
        <w:numPr>
          <w:ilvl w:val="0"/>
          <w:numId w:val="1002"/>
        </w:numPr>
      </w:pPr>
      <w:r>
        <w:t xml:space="preserve">Doxygen </w:t>
      </w:r>
      <w:r>
        <w:rPr>
          <w:rFonts w:hint="eastAsia"/>
        </w:rPr>
        <w:t xml:space="preserve">による自動ドキュメント生成</w:t>
      </w:r>
      <w:r>
        <w:t xml:space="preserve"> (HTML と XML)</w:t>
      </w:r>
    </w:p>
    <w:p>
      <w:pPr>
        <w:pStyle w:val="Compact"/>
        <w:numPr>
          <w:ilvl w:val="0"/>
          <w:numId w:val="1002"/>
        </w:numPr>
      </w:pPr>
      <w:r>
        <w:t xml:space="preserve">Doxybook2 による Markdown </w:t>
      </w:r>
      <w:r>
        <w:rPr>
          <w:rFonts w:hint="eastAsia"/>
        </w:rPr>
        <w:t xml:space="preserve">変換と</w:t>
      </w:r>
      <w:r>
        <w:t xml:space="preserve"> Pandoc </w:t>
      </w:r>
      <w:r>
        <w:rPr>
          <w:rFonts w:hint="eastAsia"/>
        </w:rPr>
        <w:t xml:space="preserve">による発行</w:t>
      </w:r>
    </w:p>
    <w:p>
      <w:pPr>
        <w:pStyle w:val="Compact"/>
        <w:numPr>
          <w:ilvl w:val="0"/>
          <w:numId w:val="1002"/>
        </w:numPr>
      </w:pPr>
      <w:r>
        <w:rPr>
          <w:rFonts w:hint="eastAsia"/>
        </w:rPr>
        <w:t xml:space="preserve">日本語向けカスタムテンプレート</w:t>
      </w:r>
    </w:p>
    <w:p>
      <w:pPr>
        <w:pStyle w:val="Compact"/>
        <w:numPr>
          <w:ilvl w:val="0"/>
          <w:numId w:val="1002"/>
        </w:numPr>
      </w:pPr>
      <w:r>
        <w:t xml:space="preserve">PlantUML </w:t>
      </w:r>
      <w:r>
        <w:rPr>
          <w:rFonts w:hint="eastAsia"/>
        </w:rPr>
        <w:t xml:space="preserve">変換や</w:t>
      </w:r>
      <w:r>
        <w:t xml:space="preserve"> include </w:t>
      </w:r>
      <w:r>
        <w:rPr>
          <w:rFonts w:hint="eastAsia"/>
        </w:rPr>
        <w:t xml:space="preserve">前後処理などのスクリプト</w:t>
      </w:r>
    </w:p>
    <w:p>
      <w:pPr>
        <w:pStyle w:val="Compact"/>
        <w:numPr>
          <w:ilvl w:val="0"/>
          <w:numId w:val="1002"/>
        </w:numPr>
      </w:pPr>
      <w:r>
        <w:rPr>
          <w:rStyle w:val="VerbatimChar"/>
        </w:rPr>
        <w:t xml:space="preserve">make docs</w:t>
      </w:r>
      <w:r>
        <w:t xml:space="preserve"> </w:t>
      </w:r>
      <w:r>
        <w:rPr>
          <w:rFonts w:hint="eastAsia"/>
        </w:rPr>
        <w:t xml:space="preserve">で一連の生成を自動実行</w:t>
      </w:r>
    </w:p>
    <w:bookmarkEnd w:id="27"/>
    <w:bookmarkStart w:id="28"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8"/>
    <w:bookmarkStart w:id="33"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30" name="Picture"/>
            <a:graphic>
              <a:graphicData uri="http://schemas.openxmlformats.org/drawingml/2006/picture">
                <pic:pic>
                  <pic:nvPicPr>
                    <pic:cNvPr descr="puml_9151131c7b567ba287f3934be184f942a43f6598.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33"/>
    <w:bookmarkEnd w:id="34"/>
    <w:bookmarkStart w:id="41" w:name="レガシー-c-コードに導入するメリット"/>
    <w:p>
      <w:pPr>
        <w:pStyle w:val="10"/>
      </w:pPr>
      <w:r>
        <w:t xml:space="preserve">レガシー C </w:t>
      </w:r>
      <w:r>
        <w:rPr>
          <w:rFonts w:hint="eastAsia"/>
        </w:rPr>
        <w:t xml:space="preserve">コードに導入するメリット</w:t>
      </w:r>
    </w:p>
    <w:bookmarkStart w:id="35"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5"/>
    <w:bookmarkStart w:id="36"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6"/>
    <w:bookmarkStart w:id="37"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7"/>
    <w:bookmarkStart w:id="38"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8"/>
    <w:bookmarkStart w:id="39"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9"/>
    <w:bookmarkStart w:id="40"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40"/>
    <w:bookmarkEnd w:id="41"/>
    <w:bookmarkStart w:id="42" w:name="導入ステップ"/>
    <w:p>
      <w:pPr>
        <w:pStyle w:val="10"/>
      </w:pPr>
      <w:r>
        <w:rPr>
          <w:rFonts w:hint="eastAsia"/>
        </w:rPr>
        <w:t xml:space="preserve">導入ステップ</w:t>
      </w:r>
    </w:p>
    <w:p>
      <w:pPr>
        <w:pStyle w:val="Compact"/>
        <w:numPr>
          <w:ilvl w:val="0"/>
          <w:numId w:val="1003"/>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3"/>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3"/>
        </w:numPr>
      </w:pPr>
      <w:r>
        <w:rPr>
          <w:rFonts w:hint="eastAsia"/>
        </w:rPr>
        <w:t xml:space="preserve">自動テストを追加します。頻繁に触る箇所やリスクが高い箇所を優先します。</w:t>
      </w:r>
    </w:p>
    <w:p>
      <w:pPr>
        <w:pStyle w:val="Compact"/>
        <w:numPr>
          <w:ilvl w:val="0"/>
          <w:numId w:val="1003"/>
        </w:numPr>
      </w:pPr>
      <w:r>
        <w:t xml:space="preserve">CI </w:t>
      </w:r>
      <w:r>
        <w:rPr>
          <w:rFonts w:hint="eastAsia"/>
        </w:rPr>
        <w:t xml:space="preserve">を構築します。チームに合うサービスを選びます。</w:t>
      </w:r>
    </w:p>
    <w:p>
      <w:pPr>
        <w:pStyle w:val="Compact"/>
        <w:numPr>
          <w:ilvl w:val="0"/>
          <w:numId w:val="1003"/>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2"/>
    <w:bookmarkStart w:id="43"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3"/>
    <w:bookmarkStart w:id="60" w:name="よくある懸念に対する回答"/>
    <w:p>
      <w:pPr>
        <w:pStyle w:val="10"/>
      </w:pPr>
      <w:r>
        <w:rPr>
          <w:rFonts w:hint="eastAsia"/>
        </w:rPr>
        <w:t xml:space="preserve">よくある懸念に対する回答</w:t>
      </w:r>
    </w:p>
    <w:bookmarkStart w:id="48"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4"/>
        </w:numPr>
      </w:pPr>
      <w:r>
        <w:rPr>
          <w:rFonts w:hint="eastAsia"/>
        </w:rPr>
        <w:t xml:space="preserve">単体テストは小さな単位を素早く検証できるため、失敗を早期に見つけやすいです。</w:t>
      </w:r>
    </w:p>
    <w:p>
      <w:pPr>
        <w:pStyle w:val="Compact"/>
        <w:numPr>
          <w:ilvl w:val="0"/>
          <w:numId w:val="1004"/>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4"/>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6"/>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8"/>
    <w:bookmarkStart w:id="51"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9"/>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1"/>
    <w:bookmarkStart w:id="54"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2">
        <w:r>
          <w:rPr>
            <w:rStyle w:val="af1"/>
          </w:rPr>
          <w:t xml:space="preserve">Write the Docs</w:t>
        </w:r>
      </w:hyperlink>
      <w:r>
        <w:t xml:space="preserve">、</w:t>
      </w:r>
      <w:hyperlink r:id="rId53">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5"/>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5"/>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5"/>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5"/>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w:t>
      </w:r>
    </w:p>
    <w:bookmarkEnd w:id="54"/>
    <w:bookmarkStart w:id="59"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5"/>
      </w:r>
      <w:r>
        <w:t xml:space="preserve"> </w:t>
      </w:r>
      <w:r>
        <w:rPr>
          <w:rStyle w:val="FootnoteReference"/>
        </w:rPr>
        <w:footnoteReference w:id="57"/>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9"/>
    <w:bookmarkEnd w:id="6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4">
    <w:p>
      <w:pPr>
        <w:pStyle w:val="FootnoteText"/>
      </w:pPr>
      <w:r>
        <w:rPr>
          <w:rStyle w:val="FootnoteReference"/>
        </w:rPr>
        <w:footnoteRef/>
      </w:r>
      <w:r>
        <w:t xml:space="preserve"> </w:t>
      </w:r>
      <w:hyperlink r:id="rId45">
        <w:r>
          <w:rPr>
            <w:rStyle w:val="af1"/>
          </w:rPr>
          <w:t xml:space="preserve">Google Testing Blog</w:t>
        </w:r>
      </w:hyperlink>
    </w:p>
  </w:footnote>
  <w:footnote w:id="46">
    <w:p>
      <w:pPr>
        <w:pStyle w:val="FootnoteText"/>
      </w:pPr>
      <w:r>
        <w:rPr>
          <w:rStyle w:val="FootnoteReference"/>
        </w:rPr>
        <w:footnoteRef/>
      </w:r>
      <w:r>
        <w:t xml:space="preserve"> </w:t>
      </w:r>
      <w:hyperlink r:id="rId47">
        <w:r>
          <w:rPr>
            <w:rStyle w:val="af1"/>
          </w:rPr>
          <w:t xml:space="preserve">martinfowler.com</w:t>
        </w:r>
      </w:hyperlink>
    </w:p>
  </w:footnote>
  <w:footnote w:id="49">
    <w:p>
      <w:pPr>
        <w:pStyle w:val="FootnoteText"/>
      </w:pPr>
      <w:r>
        <w:rPr>
          <w:rStyle w:val="FootnoteReference"/>
        </w:rPr>
        <w:footnoteRef/>
      </w:r>
      <w:r>
        <w:t xml:space="preserve"> </w:t>
      </w:r>
      <w:hyperlink r:id="rId50">
        <w:r>
          <w:rPr>
            <w:rStyle w:val="af1"/>
          </w:rPr>
          <w:t xml:space="preserve">Write the Docs</w:t>
        </w:r>
      </w:hyperlink>
    </w:p>
  </w:footnote>
  <w:footnote w:id="55">
    <w:p>
      <w:pPr>
        <w:pStyle w:val="FootnoteText"/>
      </w:pPr>
      <w:r>
        <w:rPr>
          <w:rStyle w:val="FootnoteReference"/>
        </w:rPr>
        <w:footnoteRef/>
      </w:r>
      <w:r>
        <w:t xml:space="preserve"> </w:t>
      </w:r>
      <w:hyperlink r:id="rId56">
        <w:r>
          <w:rPr>
            <w:rStyle w:val="af1"/>
          </w:rPr>
          <w:t xml:space="preserve">DORA 2023</w:t>
        </w:r>
      </w:hyperlink>
    </w:p>
  </w:footnote>
  <w:footnote w:id="57">
    <w:p>
      <w:pPr>
        <w:pStyle w:val="FootnoteText"/>
      </w:pPr>
      <w:r>
        <w:rPr>
          <w:rStyle w:val="FootnoteReference"/>
        </w:rPr>
        <w:footnoteRef/>
      </w:r>
      <w:r>
        <w:t xml:space="preserve"> </w:t>
      </w:r>
      <w:hyperlink r:id="rId58">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9" Target="media/rId29.svg" /><Relationship Type="http://schemas.openxmlformats.org/officeDocument/2006/relationships/image" Id="rId21" Target="media/rId21.svg" /><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2025-11-22T08:04:56Z</dcterms:created>
  <dcterms:modified xsi:type="dcterms:W3CDTF">2025-11-22T08:04:56Z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08:32:48 +0900 df3a8c7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