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calc.net/libsrc/CalcLib/CalcKind.cs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kind.cs"/>
    <w:p>
      <w:pPr>
        <w:pStyle w:val="2"/>
      </w:pPr>
      <w:r>
        <w:t xml:space="preserve">calc.net/libsrc/CalcLib/CalcKind.cs</w:t>
      </w:r>
    </w:p>
    <w:p>
      <w:pPr>
        <w:pStyle w:val="FirstParagraph"/>
      </w:pPr>
      <w:r>
        <w:rPr>
          <w:rFonts w:hint="eastAsia"/>
        </w:rPr>
        <w:t xml:space="preserve">計算演算種別の列挙型。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ライブラリでサポートされる計算演算の種別を定義します。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calc.net/libsrc/CalcLib/CalcKind.cs</dc:title>
  <dc:creator>doxygen and doxybook2</dc:creator>
  <cp:keywords/>
  <dcterms:created xsi:type="dcterms:W3CDTF">2026-01-28T22:24:24Z</dcterms:created>
  <dcterms:modified xsi:type="dcterms:W3CDTF">2026-01-28T22:24:24Z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計算演算種別の列挙型。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