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CalcApp::ModuleInitializer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モジュール初期化クラス。アセンブリ解決ハンドラを最初に登録します。</w:t>
      </w:r>
    </w:p>
    <w:bookmarkStart w:id="18" w:name="public-functions-documentation"/>
    <w:p>
      <w:pPr>
        <w:pStyle w:val="10"/>
      </w:pPr>
      <w:r>
        <w:t xml:space="preserve">Public Functions Documentation</w:t>
      </w:r>
    </w:p>
    <w:bookmarkStart w:id="17" w:name="function-initialize"/>
    <w:p>
      <w:pPr>
        <w:pStyle w:val="2"/>
      </w:pPr>
      <w:r>
        <w:t xml:space="preserve">function Initialize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Initialize 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モジュール初期化メソッド。型の読み込み前に実行されます。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CalcApp::ModuleInitializer</dc:title>
  <dc:creator>doxygen and doxybook2</dc:creator>
  <cp:keywords/>
  <dcterms:created xsi:type="dcterms:W3CDTF">2026-01-10T23:55:35Z</dcterms:created>
  <dcterms:modified xsi:type="dcterms:W3CDTF">2026-01-10T23:55:35Z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モジュール初期化クラス。アセンブリ解決ハンドラを最初に登録します。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