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パイプラインに関する関連知見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Tue, 3 Mar 2026 22:35:52 +0900 f77de93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af1"/>
            <w:rFonts w:hint="eastAsia"/>
          </w:rPr>
          <w:t xml:space="preserve">Markdownで書いた社内ドキュメント、どう共有してる？</w:t>
        </w:r>
        <w:r>
          <w:rPr>
            <w:rStyle w:val="af1"/>
          </w:rPr>
          <w:t xml:space="preserve"> </w:t>
        </w:r>
        <w:r>
          <w:rPr>
            <w:rStyle w:val="af1"/>
            <w:rFonts w:hint="eastAsia"/>
          </w:rPr>
          <w:t xml:space="preserve">AWSで構築するセキュアな自動公開パイプライン</w:t>
        </w:r>
      </w:hyperlink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7" Target="https://zenn.dev/nttdata_tech/articles/1c945dd56b374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s://zenn.dev/nttdata_tech/articles/1c945dd56b374e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パイプラインに関する関連知見</dc:title>
  <dc:creator>Tetsuo Honda</dc:creator>
  <cp:keywords/>
  <dcterms:created xsi:type="dcterms:W3CDTF">2026-03-05T03:57:19Z</dcterms:created>
  <dcterms:modified xsi:type="dcterms:W3CDTF">2026-03-05T03:57:19Z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Tue, 3 Mar 2026 22:35:52 +0900 f77de93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