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3.png" ContentType="image/png"/>
  <Override PartName="/word/media/rId37.png" ContentType="image/png"/>
  <Override PartName="/word/media/rId20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calc/src/calc/calc.c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srccalccalc.c"/>
    <w:p>
      <w:pPr>
        <w:pStyle w:val="2"/>
      </w:pPr>
      <w:r>
        <w:t xml:space="preserve">calc/src/calc/calc.c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関数の呼び出しコマンド。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つの整数と演算子を受け取り、calcHandler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計算結果を標準出力に出力します。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162300" cy="2343150"/>
            <wp:effectExtent b="0" l="0" r="0" t="0"/>
            <wp:docPr descr="cal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3cda2b0071515147ce14dbb536ab8fe7f6d1874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以下に、calc</w:t>
      </w:r>
      <w:r>
        <w:t xml:space="preserve"> </w:t>
      </w:r>
      <w:r>
        <w:rPr>
          <w:rFonts w:hint="eastAsia"/>
        </w:rPr>
        <w:t xml:space="preserve">コマンドの処理フローを示します。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の処理フロー" title="" id="29" name="Picture"/>
            <a:graphic>
              <a:graphicData uri="http://schemas.openxmlformats.org/drawingml/2006/picture">
                <pic:pic>
                  <pic:nvPicPr>
                    <pic:cNvPr descr="../images/calc-flo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コマンドの処理フロー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Start w:id="3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31"/>
    <w:bookmarkStart w:id="3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32"/>
    <w:bookmarkStart w:id="33" w:name="注意"/>
    <w:p>
      <w:pPr>
        <w:pStyle w:val="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33"/>
    <w:bookmarkStart w:id="38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905250" cy="3790950"/>
            <wp:effectExtent b="0" l="0" r="0" t="0"/>
            <wp:docPr descr="main の呼び出し先" title="" id="35" name="Picture"/>
            <a:graphic>
              <a:graphicData uri="http://schemas.openxmlformats.org/drawingml/2006/picture">
                <pic:pic>
                  <pic:nvPicPr>
                    <pic:cNvPr descr="puml_4b24a518bf1a0324c35162115c5a96b3419276e2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20" Target="media/rId20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calc/src/calc/calc.c</dc:title>
  <dc:creator>doxygen and doxybook2</dc:creator>
  <cp:keywords/>
  <dcterms:created xsi:type="dcterms:W3CDTF">2026-03-05T03:45:08Z</dcterms:created>
  <dcterms:modified xsi:type="dcterms:W3CDTF">2026-03-05T03:45:08Z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