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porter/include/porter_const.h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includeporter_const.h"/>
    <w:p>
      <w:pPr>
        <w:pStyle w:val="2"/>
      </w:pPr>
      <w:r>
        <w:t xml:space="preserve">porter/include/porter_const.h</w:t>
      </w:r>
    </w:p>
    <w:p>
      <w:pPr>
        <w:pStyle w:val="FirstParagraph"/>
      </w:pPr>
      <w:r>
        <w:rPr>
          <w:rFonts w:hint="eastAsia"/>
        </w:rPr>
        <w:t xml:space="preserve">通信ライブラリの定数ファイル。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5686425" cy="4210050"/>
            <wp:effectExtent b="0" l="0" r="0" t="0"/>
            <wp:docPr descr="porter_const.h のインクルード先" title="" id="21" name="Picture"/>
            <a:graphic>
              <a:graphicData uri="http://schemas.openxmlformats.org/drawingml/2006/picture">
                <pic:pic>
                  <pic:nvPicPr>
                    <pic:cNvPr descr="puml_b047deebe4e81b523ebdde7f6347e2fd90d3306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porter_const.h </w:t>
      </w:r>
      <w:r>
        <w:rPr>
          <w:rFonts w:hint="eastAsia"/>
        </w:rPr>
        <w:t xml:space="preserve">のインクルード先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3" w:name="カテゴリー"/>
    <w:p>
      <w:pPr>
        <w:pStyle w:val="10"/>
      </w:pPr>
      <w:r>
        <w:t xml:space="preserve">カテゴリー</w:t>
      </w:r>
    </w:p>
    <w:bookmarkStart w:id="31" w:name="戻り値"/>
    <w:p>
      <w:pPr>
        <w:pStyle w:val="2"/>
      </w:pPr>
      <w:r>
        <w:rPr>
          <w:rFonts w:hint="eastAsia"/>
        </w:rPr>
        <w:t xml:space="preserve">戻り値</w:t>
      </w:r>
    </w:p>
    <w:bookmarkStart w:id="30" w:name="定数マクロ"/>
    <w:p>
      <w:pPr>
        <w:pStyle w:val="3"/>
      </w:pPr>
      <w:r>
        <w:rPr>
          <w:rFonts w:hint="eastAsia"/>
        </w:rPr>
        <w:t xml:space="preserve">定数、マクロ</w:t>
      </w:r>
    </w:p>
    <w:bookmarkStart w:id="28" w:name="potr_success"/>
    <w:p>
      <w:pPr>
        <w:pStyle w:val="4"/>
      </w:pPr>
      <w:r>
        <w:t xml:space="preserve">POTR_SUCCESS</w:t>
      </w:r>
    </w:p>
    <w:p>
      <w:pPr>
        <w:pStyle w:val="SourceCode"/>
      </w:pPr>
      <w:r>
        <w:rPr>
          <w:rStyle w:val="PreprocessorTok"/>
        </w:rPr>
        <w:t xml:space="preserve">#define POTR_SUCCESS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28"/>
    <w:bookmarkStart w:id="29" w:name="potr_error"/>
    <w:p>
      <w:pPr>
        <w:pStyle w:val="4"/>
      </w:pPr>
      <w:r>
        <w:t xml:space="preserve">POTR_ERROR</w:t>
      </w:r>
    </w:p>
    <w:p>
      <w:pPr>
        <w:pStyle w:val="SourceCode"/>
      </w:pPr>
      <w:r>
        <w:rPr>
          <w:rStyle w:val="PreprocessorTok"/>
        </w:rPr>
        <w:t xml:space="preserve">#define POTR_ERROR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29"/>
    <w:bookmarkEnd w:id="30"/>
    <w:bookmarkEnd w:id="31"/>
    <w:bookmarkStart w:id="38" w:name="パケットフラグ"/>
    <w:p>
      <w:pPr>
        <w:pStyle w:val="2"/>
      </w:pPr>
      <w:r>
        <w:t xml:space="preserve">パケットフラグ</w:t>
      </w:r>
    </w:p>
    <w:bookmarkStart w:id="37" w:name="定数マクロ-1"/>
    <w:p>
      <w:pPr>
        <w:pStyle w:val="3"/>
      </w:pPr>
      <w:r>
        <w:rPr>
          <w:rFonts w:hint="eastAsia"/>
        </w:rPr>
        <w:t xml:space="preserve">定数、マクロ</w:t>
      </w:r>
    </w:p>
    <w:bookmarkStart w:id="32" w:name="potr_flag_data"/>
    <w:p>
      <w:pPr>
        <w:pStyle w:val="4"/>
      </w:pPr>
      <w:r>
        <w:t xml:space="preserve">POTR_FLAG_DATA</w:t>
      </w:r>
    </w:p>
    <w:p>
      <w:pPr>
        <w:pStyle w:val="SourceCode"/>
      </w:pPr>
      <w:r>
        <w:rPr>
          <w:rStyle w:val="PreprocessorTok"/>
        </w:rPr>
        <w:t xml:space="preserve">#define POTR_FLAG_DATA </w:t>
      </w:r>
      <w:r>
        <w:rPr>
          <w:rStyle w:val="BaseNTok"/>
        </w:rPr>
        <w:t xml:space="preserve">0x0001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データパケットであることを示すフラグ。</w:t>
      </w:r>
    </w:p>
    <w:bookmarkEnd w:id="32"/>
    <w:bookmarkStart w:id="33" w:name="potr_flag_ack"/>
    <w:p>
      <w:pPr>
        <w:pStyle w:val="4"/>
      </w:pPr>
      <w:r>
        <w:t xml:space="preserve">POTR_FLAG_ACK</w:t>
      </w:r>
    </w:p>
    <w:p>
      <w:pPr>
        <w:pStyle w:val="SourceCode"/>
      </w:pPr>
      <w:r>
        <w:rPr>
          <w:rStyle w:val="PreprocessorTok"/>
        </w:rPr>
        <w:t xml:space="preserve">#define POTR_FLAG_ACK </w:t>
      </w:r>
      <w:r>
        <w:rPr>
          <w:rStyle w:val="BaseNTok"/>
        </w:rPr>
        <w:t xml:space="preserve">0x0002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確認応答パケットであることを示すフラグ。</w:t>
      </w:r>
    </w:p>
    <w:bookmarkEnd w:id="33"/>
    <w:bookmarkStart w:id="34" w:name="potr_flag_nack"/>
    <w:p>
      <w:pPr>
        <w:pStyle w:val="4"/>
      </w:pPr>
      <w:r>
        <w:t xml:space="preserve">POTR_FLAG_NACK</w:t>
      </w:r>
    </w:p>
    <w:p>
      <w:pPr>
        <w:pStyle w:val="SourceCode"/>
      </w:pPr>
      <w:r>
        <w:rPr>
          <w:rStyle w:val="PreprocessorTok"/>
        </w:rPr>
        <w:t xml:space="preserve">#define POTR_FLAG_NACK </w:t>
      </w:r>
      <w:r>
        <w:rPr>
          <w:rStyle w:val="BaseNTok"/>
        </w:rPr>
        <w:t xml:space="preserve">0x0004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再送要求パケットであることを示すフラグ。</w:t>
      </w:r>
    </w:p>
    <w:bookmarkEnd w:id="34"/>
    <w:bookmarkStart w:id="35" w:name="potr_flag_more_frag"/>
    <w:p>
      <w:pPr>
        <w:pStyle w:val="4"/>
      </w:pPr>
      <w:r>
        <w:t xml:space="preserve">POTR_FLAG_MORE_FRAG</w:t>
      </w:r>
    </w:p>
    <w:p>
      <w:pPr>
        <w:pStyle w:val="SourceCode"/>
      </w:pPr>
      <w:r>
        <w:rPr>
          <w:rStyle w:val="PreprocessorTok"/>
        </w:rPr>
        <w:t xml:space="preserve">#define POTR_FLAG_MORE_FRAG </w:t>
      </w:r>
      <w:r>
        <w:rPr>
          <w:rStyle w:val="BaseNTok"/>
        </w:rPr>
        <w:t xml:space="preserve">0x0008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後続フラグメントが存在することを示すフラグ。</w:t>
      </w:r>
    </w:p>
    <w:bookmarkEnd w:id="35"/>
    <w:bookmarkStart w:id="36" w:name="potr_flag_compressed"/>
    <w:p>
      <w:pPr>
        <w:pStyle w:val="4"/>
      </w:pPr>
      <w:r>
        <w:t xml:space="preserve">POTR_FLAG_COMPRESSED</w:t>
      </w:r>
    </w:p>
    <w:p>
      <w:pPr>
        <w:pStyle w:val="SourceCode"/>
      </w:pPr>
      <w:r>
        <w:rPr>
          <w:rStyle w:val="PreprocessorTok"/>
        </w:rPr>
        <w:t xml:space="preserve">#define POTR_FLAG_COMPRESSED </w:t>
      </w:r>
      <w:r>
        <w:rPr>
          <w:rStyle w:val="BaseNTok"/>
        </w:rPr>
        <w:t xml:space="preserve">0x0010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ペイロードが圧縮されていることを示すフラグ。先頭</w:t>
      </w:r>
      <w:r>
        <w:t xml:space="preserve"> 4 </w:t>
      </w:r>
      <w:r>
        <w:rPr>
          <w:rFonts w:hint="eastAsia"/>
        </w:rPr>
        <w:t xml:space="preserve">バイトが元サイズ</w:t>
      </w:r>
      <w:r>
        <w:t xml:space="preserve"> </w:t>
      </w:r>
      <w:r>
        <w:rPr>
          <w:rFonts w:hint="eastAsia"/>
        </w:rPr>
        <w:t xml:space="preserve">(NBO)、続くデータが</w:t>
      </w:r>
      <w:r>
        <w:t xml:space="preserve"> raw DEFLATE。</w:t>
      </w:r>
    </w:p>
    <w:bookmarkEnd w:id="36"/>
    <w:bookmarkEnd w:id="37"/>
    <w:bookmarkEnd w:id="38"/>
    <w:bookmarkStart w:id="45" w:name="デフォルト値"/>
    <w:p>
      <w:pPr>
        <w:pStyle w:val="2"/>
      </w:pPr>
      <w:r>
        <w:rPr>
          <w:rFonts w:hint="eastAsia"/>
        </w:rPr>
        <w:t xml:space="preserve">デフォルト値</w:t>
      </w:r>
    </w:p>
    <w:bookmarkStart w:id="44" w:name="定数マクロ-2"/>
    <w:p>
      <w:pPr>
        <w:pStyle w:val="3"/>
      </w:pPr>
      <w:r>
        <w:rPr>
          <w:rFonts w:hint="eastAsia"/>
        </w:rPr>
        <w:t xml:space="preserve">定数、マクロ</w:t>
      </w:r>
    </w:p>
    <w:bookmarkStart w:id="39" w:name="potr_default_window_size"/>
    <w:p>
      <w:pPr>
        <w:pStyle w:val="4"/>
      </w:pPr>
      <w:r>
        <w:t xml:space="preserve">POTR_DEFAULT_WINDOW_SIZE</w:t>
      </w:r>
    </w:p>
    <w:p>
      <w:pPr>
        <w:pStyle w:val="SourceCode"/>
      </w:pPr>
      <w:r>
        <w:rPr>
          <w:rStyle w:val="PreprocessorTok"/>
        </w:rPr>
        <w:t xml:space="preserve">#define POTR_DEFAULT_WINDOW_SIZE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デフォルトウィンドウサイズ </w:t>
      </w:r>
      <w:r>
        <w:rPr>
          <w:rFonts w:hint="eastAsia"/>
        </w:rPr>
        <w:t xml:space="preserve">(パケット数)。</w:t>
      </w:r>
    </w:p>
    <w:bookmarkEnd w:id="39"/>
    <w:bookmarkStart w:id="40" w:name="potr_default_max_payload"/>
    <w:p>
      <w:pPr>
        <w:pStyle w:val="4"/>
      </w:pPr>
      <w:r>
        <w:t xml:space="preserve">POTR_DEFAULT_MAX_PAYLOAD</w:t>
      </w:r>
    </w:p>
    <w:p>
      <w:pPr>
        <w:pStyle w:val="SourceCode"/>
      </w:pPr>
      <w:r>
        <w:rPr>
          <w:rStyle w:val="PreprocessorTok"/>
        </w:rPr>
        <w:t xml:space="preserve">#define POTR_DEFAULT_MAX_PAYLOAD </w:t>
      </w:r>
      <w:r>
        <w:rPr>
          <w:rStyle w:val="DecValTok"/>
        </w:rPr>
        <w:t xml:space="preserve">1400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デフォルト最大ペイロード長</w:t>
      </w:r>
      <w:r>
        <w:t xml:space="preserve"> (バイト)。</w:t>
      </w:r>
    </w:p>
    <w:bookmarkEnd w:id="40"/>
    <w:bookmarkStart w:id="41" w:name="potr_default_retransmit_timeout_ms"/>
    <w:p>
      <w:pPr>
        <w:pStyle w:val="4"/>
      </w:pPr>
      <w:r>
        <w:t xml:space="preserve">POTR_DEFAULT_RETRANSMIT_TIMEOUT_MS</w:t>
      </w:r>
    </w:p>
    <w:p>
      <w:pPr>
        <w:pStyle w:val="SourceCode"/>
      </w:pPr>
      <w:r>
        <w:rPr>
          <w:rStyle w:val="PreprocessorTok"/>
        </w:rPr>
        <w:t xml:space="preserve">#define POTR_DEFAULT_RETRANSMIT_TIMEOUT_MS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41"/>
    <w:bookmarkStart w:id="42" w:name="potr_default_retransmit_count"/>
    <w:p>
      <w:pPr>
        <w:pStyle w:val="4"/>
      </w:pPr>
      <w:r>
        <w:t xml:space="preserve">POTR_DEFAULT_RETRANSMIT_COUNT</w:t>
      </w:r>
    </w:p>
    <w:p>
      <w:pPr>
        <w:pStyle w:val="SourceCode"/>
      </w:pPr>
      <w:r>
        <w:rPr>
          <w:rStyle w:val="PreprocessorTok"/>
        </w:rPr>
        <w:t xml:space="preserve">#define POTR_DEFAULT_RETRANSMIT_COUNT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デフォルト最大再送回数。</w:t>
      </w:r>
    </w:p>
    <w:bookmarkEnd w:id="42"/>
    <w:bookmarkStart w:id="43" w:name="potr_default_ttl"/>
    <w:p>
      <w:pPr>
        <w:pStyle w:val="4"/>
      </w:pPr>
      <w:r>
        <w:t xml:space="preserve">POTR_DEFAULT_TTL</w:t>
      </w:r>
    </w:p>
    <w:p>
      <w:pPr>
        <w:pStyle w:val="SourceCode"/>
      </w:pPr>
      <w:r>
        <w:rPr>
          <w:rStyle w:val="PreprocessorTok"/>
        </w:rPr>
        <w:t xml:space="preserve">#define POTR_DEFAULT_TTL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デフォルトマルチキャスト TTL。</w:t>
      </w:r>
    </w:p>
    <w:bookmarkEnd w:id="43"/>
    <w:bookmarkEnd w:id="44"/>
    <w:bookmarkEnd w:id="45"/>
    <w:bookmarkStart w:id="52" w:name="上限値"/>
    <w:p>
      <w:pPr>
        <w:pStyle w:val="2"/>
      </w:pPr>
      <w:r>
        <w:rPr>
          <w:rFonts w:hint="eastAsia"/>
        </w:rPr>
        <w:t xml:space="preserve">上限値</w:t>
      </w:r>
    </w:p>
    <w:bookmarkStart w:id="51" w:name="定数マクロ-3"/>
    <w:p>
      <w:pPr>
        <w:pStyle w:val="3"/>
      </w:pPr>
      <w:r>
        <w:rPr>
          <w:rFonts w:hint="eastAsia"/>
        </w:rPr>
        <w:t xml:space="preserve">定数、マクロ</w:t>
      </w:r>
    </w:p>
    <w:bookmarkStart w:id="46" w:name="potr_max_addr_len"/>
    <w:p>
      <w:pPr>
        <w:pStyle w:val="4"/>
      </w:pPr>
      <w:r>
        <w:t xml:space="preserve">POTR_MAX_ADDR_LEN</w:t>
      </w:r>
    </w:p>
    <w:p>
      <w:pPr>
        <w:pStyle w:val="SourceCode"/>
      </w:pPr>
      <w:r>
        <w:rPr>
          <w:rStyle w:val="PreprocessorTok"/>
        </w:rPr>
        <w:t xml:space="preserve">#define POTR_MAX_ADDR_LEN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アドレス文字列の最大長</w:t>
      </w:r>
      <w:r>
        <w:t xml:space="preserve"> </w:t>
      </w:r>
      <w:r>
        <w:rPr>
          <w:rFonts w:hint="eastAsia"/>
        </w:rPr>
        <w:t xml:space="preserve">(バイト、終端</w:t>
      </w:r>
      <w:r>
        <w:t xml:space="preserve"> NUL </w:t>
      </w:r>
      <w:r>
        <w:rPr>
          <w:rFonts w:hint="eastAsia"/>
        </w:rPr>
        <w:t xml:space="preserve">を含む)。</w:t>
      </w:r>
    </w:p>
    <w:bookmarkEnd w:id="46"/>
    <w:bookmarkStart w:id="47" w:name="potr_max_payload"/>
    <w:p>
      <w:pPr>
        <w:pStyle w:val="4"/>
      </w:pPr>
      <w:r>
        <w:t xml:space="preserve">POTR_MAX_PAYLOAD</w:t>
      </w:r>
    </w:p>
    <w:p>
      <w:pPr>
        <w:pStyle w:val="SourceCode"/>
      </w:pPr>
      <w:r>
        <w:rPr>
          <w:rStyle w:val="PreprocessorTok"/>
        </w:rPr>
        <w:t xml:space="preserve">#define POTR_MAX_PAYLOAD </w:t>
      </w:r>
      <w:r>
        <w:rPr>
          <w:rStyle w:val="DecValTok"/>
        </w:rPr>
        <w:t xml:space="preserve">1400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ペイロードの最大長</w:t>
      </w:r>
      <w:r>
        <w:t xml:space="preserve"> (バイト)。</w:t>
      </w:r>
    </w:p>
    <w:bookmarkEnd w:id="47"/>
    <w:bookmarkStart w:id="48" w:name="potr_max_window_size"/>
    <w:p>
      <w:pPr>
        <w:pStyle w:val="4"/>
      </w:pPr>
      <w:r>
        <w:t xml:space="preserve">POTR_MAX_WINDOW_SIZE</w:t>
      </w:r>
    </w:p>
    <w:p>
      <w:pPr>
        <w:pStyle w:val="SourceCode"/>
      </w:pPr>
      <w:r>
        <w:rPr>
          <w:rStyle w:val="PreprocessorTok"/>
        </w:rPr>
        <w:t xml:space="preserve">#define POTR_MAX_WINDOW_SIZE </w:t>
      </w:r>
      <w:r>
        <w:rPr>
          <w:rStyle w:val="DecValTok"/>
        </w:rPr>
        <w:t xml:space="preserve">256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ウィンドウサイズの最大値</w:t>
      </w:r>
      <w:r>
        <w:t xml:space="preserve"> </w:t>
      </w:r>
      <w:r>
        <w:rPr>
          <w:rFonts w:hint="eastAsia"/>
        </w:rPr>
        <w:t xml:space="preserve">(パケット数)。</w:t>
      </w:r>
    </w:p>
    <w:bookmarkEnd w:id="48"/>
    <w:bookmarkStart w:id="49" w:name="potr_max_services"/>
    <w:p>
      <w:pPr>
        <w:pStyle w:val="4"/>
      </w:pPr>
      <w:r>
        <w:t xml:space="preserve">POTR_MAX_SERVICES</w:t>
      </w:r>
    </w:p>
    <w:p>
      <w:pPr>
        <w:pStyle w:val="SourceCode"/>
      </w:pPr>
      <w:r>
        <w:rPr>
          <w:rStyle w:val="PreprocessorTok"/>
        </w:rPr>
        <w:t xml:space="preserve">#define POTR_MAX_SERVICES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設定ファイルに定義できるサービスの最大数。</w:t>
      </w:r>
    </w:p>
    <w:bookmarkEnd w:id="49"/>
    <w:bookmarkStart w:id="50" w:name="potr_max_message_size"/>
    <w:p>
      <w:pPr>
        <w:pStyle w:val="4"/>
      </w:pPr>
      <w:r>
        <w:t xml:space="preserve">POTR_MAX_MESSAGE_SIZE</w:t>
      </w:r>
    </w:p>
    <w:p>
      <w:pPr>
        <w:pStyle w:val="SourceCode"/>
      </w:pPr>
      <w:r>
        <w:rPr>
          <w:rStyle w:val="PreprocessorTok"/>
        </w:rPr>
        <w:t xml:space="preserve">#define POTR_MAX_MESSAGE_SIZE </w:t>
      </w:r>
      <w:r>
        <w:rPr>
          <w:rStyle w:val="DecValTok"/>
        </w:rPr>
        <w:t xml:space="preserve">65535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回の</w:t>
      </w:r>
      <w:r>
        <w:t xml:space="preserve"> potrSend </w:t>
      </w:r>
      <w:r>
        <w:rPr>
          <w:rFonts w:hint="eastAsia"/>
        </w:rPr>
        <w:t xml:space="preserve">で送信できる最大メッセージ長</w:t>
      </w:r>
      <w:r>
        <w:t xml:space="preserve"> </w:t>
      </w:r>
      <w:r>
        <w:rPr>
          <w:rFonts w:hint="eastAsia"/>
        </w:rPr>
        <w:t xml:space="preserve">(バイト)。フラグメント化により</w:t>
      </w:r>
      <w:r>
        <w:t xml:space="preserve"> POTR_MAX_PAYLOAD </w:t>
      </w:r>
      <w:r>
        <w:rPr>
          <w:rFonts w:hint="eastAsia"/>
        </w:rPr>
        <w:t xml:space="preserve">を超えるメッセージも送受信できる。</w:t>
      </w:r>
    </w:p>
    <w:bookmarkEnd w:id="50"/>
    <w:bookmarkEnd w:id="51"/>
    <w:bookmarkEnd w:id="52"/>
    <w:bookmarkEnd w:id="5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porter/include/porter_const.h</dc:title>
  <dc:creator>doxygen and doxybook2</dc:creator>
  <cp:keywords/>
  <dcterms:created xsi:type="dcterms:W3CDTF">2026-03-05T03:49:59Z</dcterms:created>
  <dcterms:modified xsi:type="dcterms:W3CDTF">2026-03-05T03:49:59Z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通信ライブラリの定数ファイル。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