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porter/libsrc/porter/util/potrIpAddr.h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utilpotripaddr.h"/>
    <w:p>
      <w:pPr>
        <w:pStyle w:val="2"/>
      </w:pPr>
      <w:r>
        <w:t xml:space="preserve">porter/libsrc/porter/util/potrIpAddr.h</w:t>
      </w:r>
    </w:p>
    <w:p>
      <w:pPr>
        <w:pStyle w:val="FirstParagraph"/>
      </w:pPr>
      <w:r>
        <w:t xml:space="preserve">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495425" cy="1409700"/>
            <wp:effectExtent b="0" l="0" r="0" t="0"/>
            <wp:docPr descr="potrIpAddr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2f456d3ec7fdac860e99b1df2a2449ab1113bc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potrIpAddr.h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parse_ipv4_addr"/>
    <w:p>
      <w:pPr>
        <w:pStyle w:val="2"/>
      </w:pPr>
      <w:r>
        <w:t xml:space="preserve">parse_ipv4_addr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parse_ipv4_addr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ip_str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porter/libsrc/porter/util/potrIpAddr.h</dc:title>
  <dc:creator>doxygen and doxybook2</dc:creator>
  <cp:keywords/>
  <dcterms:created xsi:type="dcterms:W3CDTF">2026-03-05T03:50:59Z</dcterms:created>
  <dcterms:modified xsi:type="dcterms:W3CDTF">2026-03-05T03:50:59Z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IPv4 アドレス変換ユーティリティ (内部用)。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