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31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calc/src/add/add.c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srcaddadd.c"/>
    <w:p>
      <w:pPr>
        <w:pStyle w:val="2"/>
      </w:pPr>
      <w:r>
        <w:t xml:space="preserve">calc/src/add/add.c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つの整数を受け取り、add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加算結果を標準出力に出力します。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295650" cy="2343150"/>
            <wp:effectExtent b="0" l="0" r="0" t="0"/>
            <wp:docPr descr="ad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487d30617547688624f2547afe243ae7f095d25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7" w:name="関数"/>
    <w:p>
      <w:pPr>
        <w:pStyle w:val="10"/>
      </w:pPr>
      <w:r>
        <w:rPr>
          <w:rFonts w:hint="eastAsia"/>
        </w:rPr>
        <w:t xml:space="preserve">関数</w:t>
      </w:r>
    </w:p>
    <w:bookmarkStart w:id="36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argc [in]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argv [in] </w:t>
      </w:r>
      <w:r>
        <w:rPr>
          <w:rFonts w:hint="eastAsia"/>
        </w:rPr>
        <w:t xml:space="preserve">コマンドライン引数の配列。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29"/>
    <w:bookmarkStart w:id="30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2 </w:t>
      </w:r>
      <w:r>
        <w:rPr>
          <w:rFonts w:hint="eastAsia"/>
        </w:rPr>
        <w:t xml:space="preserve">つ必要です。</w:t>
      </w:r>
    </w:p>
    <w:bookmarkEnd w:id="30"/>
    <w:bookmarkStart w:id="35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771525" cy="1581150"/>
            <wp:effectExtent b="0" l="0" r="0" t="0"/>
            <wp:docPr descr="main の呼び出し先" title="" id="32" name="Picture"/>
            <a:graphic>
              <a:graphicData uri="http://schemas.openxmlformats.org/drawingml/2006/picture">
                <pic:pic>
                  <pic:nvPicPr>
                    <pic:cNvPr descr="puml_45315cf6b3475cb80671e68152dc254e4ec865ec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31" Target="media/rId31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calc/src/add/add.c</dc:title>
  <dc:creator>doxygen and doxybook2</dc:creator>
  <cp:keywords/>
  <dcterms:created xsi:type="dcterms:W3CDTF">2026-03-05T03:45:48Z</dcterms:created>
  <dcterms:modified xsi:type="dcterms:W3CDTF">2026-03-05T03:45:48Z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