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media/rId23.png" ContentType="image/png"/>
  <Override PartName="/word/media/rId20.svg" ContentType="image/svg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t xml:space="preserve">porter/libsrc/porter/protocol/seqnum.h</w:t>
      </w:r>
    </w:p>
    <w:p>
      <w:pPr>
        <w:pStyle w:val="Author"/>
      </w:pPr>
      <w:r>
        <w:t xml:space="preserve">doxygen and doxybook2</w:t>
      </w:r>
    </w:p>
    <w:p>
      <w:pPr>
        <w:pStyle w:val="afb"/>
      </w:pPr>
      <w:r>
        <w:t xml:space="preserve">Thu, 05 Mar 2026 03:43:15 +0000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af0"/>
          </w:pPr>
          <w:r>
            <w:rPr>
              <w:rFonts w:hint="eastAsia"/>
            </w:rPr>
            <w:t xml:space="preserve">目次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7" w:name="ファイル"/>
    <w:p>
      <w:pPr>
        <w:pStyle w:val="10"/>
      </w:pPr>
      <w:r>
        <w:t xml:space="preserve">ファイル</w:t>
      </w:r>
    </w:p>
    <w:bookmarkStart w:id="26" w:name="porterlibsrcporterprotocolseqnum.h"/>
    <w:p>
      <w:pPr>
        <w:pStyle w:val="2"/>
      </w:pPr>
      <w:r>
        <w:t xml:space="preserve">porter/libsrc/porter/protocol/seqnum.h</w:t>
      </w:r>
    </w:p>
    <w:p>
      <w:pPr>
        <w:pStyle w:val="FirstParagraph"/>
      </w:pPr>
      <w:r>
        <w:rPr>
          <w:rFonts w:hint="eastAsia"/>
        </w:rPr>
        <w:t xml:space="preserve">通番管理モジュールの内部ヘッダー。</w:t>
      </w:r>
    </w:p>
    <w:bookmarkStart w:id="17" w:name="作者"/>
    <w:p>
      <w:pPr>
        <w:pStyle w:val="3"/>
      </w:pPr>
      <w:r>
        <w:rPr>
          <w:rFonts w:hint="eastAsia"/>
        </w:rPr>
        <w:t xml:space="preserve">作者</w:t>
      </w:r>
    </w:p>
    <w:p>
      <w:pPr>
        <w:pStyle w:val="FirstParagraph"/>
      </w:pPr>
      <w:r>
        <w:t xml:space="preserve">c-modernization-kit sample team</w:t>
      </w:r>
    </w:p>
    <w:bookmarkEnd w:id="17"/>
    <w:bookmarkStart w:id="18" w:name="バージョン"/>
    <w:p>
      <w:pPr>
        <w:pStyle w:val="3"/>
      </w:pPr>
      <w:r>
        <w:t xml:space="preserve">バージョン</w:t>
      </w:r>
    </w:p>
    <w:p>
      <w:pPr>
        <w:pStyle w:val="FirstParagraph"/>
      </w:pPr>
      <w:r>
        <w:t xml:space="preserve">1.0.0</w:t>
      </w:r>
    </w:p>
    <w:bookmarkEnd w:id="18"/>
    <w:bookmarkStart w:id="19" w:name="日付"/>
    <w:p>
      <w:pPr>
        <w:pStyle w:val="3"/>
      </w:pPr>
      <w:r>
        <w:rPr>
          <w:rFonts w:hint="eastAsia"/>
        </w:rPr>
        <w:t xml:space="preserve">日付</w:t>
      </w:r>
    </w:p>
    <w:p>
      <w:pPr>
        <w:pStyle w:val="FirstParagraph"/>
      </w:pPr>
      <w:r>
        <w:t xml:space="preserve">2026/03/04</w:t>
      </w:r>
    </w:p>
    <w:bookmarkEnd w:id="19"/>
    <w:bookmarkStart w:id="24" w:name="インクルード元"/>
    <w:p>
      <w:pPr>
        <w:pStyle w:val="3"/>
      </w:pPr>
      <w:r>
        <w:rPr>
          <w:rFonts w:hint="eastAsia"/>
        </w:rPr>
        <w:t xml:space="preserve">インクルード元</w:t>
      </w:r>
    </w:p>
    <w:p>
      <w:pPr>
        <w:pStyle w:val="CaptionedFigure"/>
      </w:pPr>
      <w:r>
        <w:drawing>
          <wp:inline>
            <wp:extent cx="876300" cy="1409700"/>
            <wp:effectExtent b="0" l="0" r="0" t="0"/>
            <wp:docPr descr="seqnum.h のインクルード元" title="" id="21" name="Picture"/>
            <a:graphic>
              <a:graphicData uri="http://schemas.openxmlformats.org/drawingml/2006/picture">
                <pic:pic>
                  <pic:nvPicPr>
                    <pic:cNvPr descr="puml_6e446dcb255177c007470852fa34e5301bf7c7ce.sv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76300" cy="14097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seqnum.h </w:t>
      </w:r>
      <w:r>
        <w:rPr>
          <w:rFonts w:hint="eastAsia"/>
        </w:rPr>
        <w:t xml:space="preserve">のインクルード元</w:t>
      </w:r>
    </w:p>
    <w:bookmarkEnd w:id="24"/>
    <w:bookmarkStart w:id="25" w:name="著作権"/>
    <w:p>
      <w:pPr>
        <w:pStyle w:val="3"/>
      </w:pPr>
      <w:r>
        <w:rPr>
          <w:rFonts w:hint="eastAsia"/>
        </w:rPr>
        <w:t xml:space="preserve">著作権</w:t>
      </w:r>
    </w:p>
    <w:p>
      <w:pPr>
        <w:pStyle w:val="FirstParagraph"/>
      </w:pPr>
      <w:r>
        <w:t xml:space="preserve">Copyright (C) CompanyName, Ltd. 2026. All rights reserved.</w:t>
      </w:r>
    </w:p>
    <w:bookmarkEnd w:id="25"/>
    <w:bookmarkEnd w:id="26"/>
    <w:bookmarkEnd w:id="27"/>
    <w:bookmarkStart w:id="39" w:name="関数"/>
    <w:p>
      <w:pPr>
        <w:pStyle w:val="10"/>
      </w:pPr>
      <w:r>
        <w:rPr>
          <w:rFonts w:hint="eastAsia"/>
        </w:rPr>
        <w:t xml:space="preserve">関数</w:t>
      </w:r>
    </w:p>
    <w:bookmarkStart w:id="29" w:name="seqnum_init"/>
    <w:p>
      <w:pPr>
        <w:pStyle w:val="2"/>
      </w:pPr>
      <w:r>
        <w:t xml:space="preserve">seqnum_init</w:t>
      </w:r>
    </w:p>
    <w:p>
      <w:pPr>
        <w:pStyle w:val="SourceCode"/>
      </w:pPr>
      <w:r>
        <w:rPr>
          <w:rStyle w:val="DataTypeTok"/>
        </w:rPr>
        <w:t xml:space="preserve">void</w:t>
      </w:r>
      <w:r>
        <w:rPr>
          <w:rStyle w:val="NormalTok"/>
        </w:rPr>
        <w:t xml:space="preserve"> seqnum_init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seq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initial </w:t>
      </w:r>
      <w:r>
        <w:rPr>
          <w:rStyle w:val="OperatorTok"/>
        </w:rPr>
        <w:t xml:space="preserve">)</w:t>
      </w:r>
    </w:p>
    <w:p>
      <w:pPr>
        <w:pStyle w:val="FirstParagraph"/>
      </w:pPr>
      <w:r>
        <w:rPr>
          <w:rFonts w:hint="eastAsia"/>
        </w:rPr>
        <w:t xml:space="preserve">通番を初期化します。</w:t>
      </w:r>
    </w:p>
    <w:bookmarkStart w:id="28" w:name="引数"/>
    <w:p>
      <w:pPr>
        <w:pStyle w:val="3"/>
      </w:pPr>
      <w:r>
        <w:rPr>
          <w:rFonts w:hint="eastAsia"/>
        </w:rPr>
        <w:t xml:space="preserve">引数</w:t>
      </w:r>
    </w:p>
    <w:p>
      <w:pPr>
        <w:pStyle w:val="Compact"/>
        <w:numPr>
          <w:ilvl w:val="0"/>
          <w:numId w:val="1001"/>
        </w:numPr>
      </w:pPr>
      <w:r>
        <w:t xml:space="preserve">seq [out] </w:t>
      </w:r>
      <w:r>
        <w:rPr>
          <w:rFonts w:hint="eastAsia"/>
        </w:rPr>
        <w:t xml:space="preserve">初期化する通番へのポインタ。</w:t>
      </w:r>
    </w:p>
    <w:p>
      <w:pPr>
        <w:pStyle w:val="Compact"/>
        <w:numPr>
          <w:ilvl w:val="0"/>
          <w:numId w:val="1001"/>
        </w:numPr>
      </w:pPr>
      <w:r>
        <w:t xml:space="preserve">initial [in] </w:t>
      </w:r>
      <w:r>
        <w:rPr>
          <w:rFonts w:hint="eastAsia"/>
        </w:rPr>
        <w:t xml:space="preserve">初期値。</w:t>
      </w:r>
    </w:p>
    <w:bookmarkEnd w:id="28"/>
    <w:bookmarkEnd w:id="29"/>
    <w:bookmarkStart w:id="32" w:name="seqnum_next"/>
    <w:p>
      <w:pPr>
        <w:pStyle w:val="2"/>
      </w:pPr>
      <w:r>
        <w:t xml:space="preserve">seqnum_next</w:t>
      </w:r>
    </w:p>
    <w:p>
      <w:pPr>
        <w:pStyle w:val="SourceCode"/>
      </w:pPr>
      <w:r>
        <w:rPr>
          <w:rStyle w:val="DataTypeTok"/>
        </w:rPr>
        <w:t xml:space="preserve">uint32_t</w:t>
      </w:r>
      <w:r>
        <w:rPr>
          <w:rStyle w:val="NormalTok"/>
        </w:rPr>
        <w:t xml:space="preserve"> seqnum_next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seq </w:t>
      </w:r>
      <w:r>
        <w:rPr>
          <w:rStyle w:val="OperatorTok"/>
        </w:rPr>
        <w:t xml:space="preserve">)</w:t>
      </w:r>
    </w:p>
    <w:p>
      <w:pPr>
        <w:pStyle w:val="FirstParagraph"/>
      </w:pPr>
      <w:r>
        <w:rPr>
          <w:rFonts w:hint="eastAsia"/>
        </w:rPr>
        <w:t xml:space="preserve">通番を</w:t>
      </w:r>
      <w:r>
        <w:t xml:space="preserve"> 1 </w:t>
      </w:r>
      <w:r>
        <w:rPr>
          <w:rFonts w:hint="eastAsia"/>
        </w:rPr>
        <w:t xml:space="preserve">進めて次の値を返します。</w:t>
      </w:r>
    </w:p>
    <w:p>
      <w:pPr>
        <w:pStyle w:val="af4"/>
      </w:pPr>
      <w:r>
        <w:t xml:space="preserve">uint32_t </w:t>
      </w:r>
      <w:r>
        <w:rPr>
          <w:rFonts w:hint="eastAsia"/>
        </w:rPr>
        <w:t xml:space="preserve">の最大値に達した場合は</w:t>
      </w:r>
      <w:r>
        <w:t xml:space="preserve"> 0 </w:t>
      </w:r>
      <w:r>
        <w:rPr>
          <w:rFonts w:hint="eastAsia"/>
        </w:rPr>
        <w:t xml:space="preserve">に折り返します。</w:t>
      </w:r>
    </w:p>
    <w:bookmarkStart w:id="30" w:name="引数-1"/>
    <w:p>
      <w:pPr>
        <w:pStyle w:val="3"/>
      </w:pPr>
      <w:r>
        <w:rPr>
          <w:rFonts w:hint="eastAsia"/>
        </w:rPr>
        <w:t xml:space="preserve">引数</w:t>
      </w:r>
    </w:p>
    <w:p>
      <w:pPr>
        <w:pStyle w:val="Compact"/>
        <w:numPr>
          <w:ilvl w:val="0"/>
          <w:numId w:val="1002"/>
        </w:numPr>
      </w:pPr>
      <w:r>
        <w:t xml:space="preserve">seq [in,out] </w:t>
      </w:r>
      <w:r>
        <w:rPr>
          <w:rFonts w:hint="eastAsia"/>
        </w:rPr>
        <w:t xml:space="preserve">通番へのポインタ。</w:t>
      </w:r>
    </w:p>
    <w:bookmarkEnd w:id="30"/>
    <w:bookmarkStart w:id="31" w:name="戻り値"/>
    <w:p>
      <w:pPr>
        <w:pStyle w:val="3"/>
      </w:pPr>
      <w:r>
        <w:rPr>
          <w:rFonts w:hint="eastAsia"/>
        </w:rPr>
        <w:t xml:space="preserve">戻り値</w:t>
      </w:r>
    </w:p>
    <w:p>
      <w:pPr>
        <w:pStyle w:val="FirstParagraph"/>
      </w:pPr>
      <w:r>
        <w:rPr>
          <w:rFonts w:hint="eastAsia"/>
        </w:rPr>
        <w:t xml:space="preserve">インクリメント後の通番。seq</w:t>
      </w:r>
      <w:r>
        <w:t xml:space="preserve"> が NULL </w:t>
      </w:r>
      <w:r>
        <w:rPr>
          <w:rFonts w:hint="eastAsia"/>
        </w:rPr>
        <w:t xml:space="preserve">の場合は</w:t>
      </w:r>
      <w:r>
        <w:t xml:space="preserve"> 0 </w:t>
      </w:r>
      <w:r>
        <w:rPr>
          <w:rFonts w:hint="eastAsia"/>
        </w:rPr>
        <w:t xml:space="preserve">を返します。</w:t>
      </w:r>
    </w:p>
    <w:bookmarkEnd w:id="31"/>
    <w:bookmarkEnd w:id="32"/>
    <w:bookmarkStart w:id="35" w:name="seqnum_is_newer"/>
    <w:p>
      <w:pPr>
        <w:pStyle w:val="2"/>
      </w:pPr>
      <w:r>
        <w:t xml:space="preserve">seqnum_is_newer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seqnum_is_newer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)</w:t>
      </w:r>
    </w:p>
    <w:p>
      <w:pPr>
        <w:pStyle w:val="FirstParagraph"/>
      </w:pPr>
      <w:r>
        <w:rPr>
          <w:rFonts w:hint="eastAsia"/>
        </w:rPr>
        <w:t xml:space="preserve">通番</w:t>
      </w:r>
      <w:r>
        <w:t xml:space="preserve"> a </w:t>
      </w:r>
      <w:r>
        <w:rPr>
          <w:rFonts w:hint="eastAsia"/>
        </w:rPr>
        <w:t xml:space="preserve">が通番</w:t>
      </w:r>
      <w:r>
        <w:t xml:space="preserve"> b </w:t>
      </w:r>
      <w:r>
        <w:rPr>
          <w:rFonts w:hint="eastAsia"/>
        </w:rPr>
        <w:t xml:space="preserve">より新しいかどうかを判定します。</w:t>
      </w:r>
    </w:p>
    <w:p>
      <w:pPr>
        <w:pStyle w:val="af4"/>
      </w:pPr>
      <w:r>
        <w:t xml:space="preserve">uint32_t </w:t>
      </w:r>
      <w:r>
        <w:rPr>
          <w:rFonts w:hint="eastAsia"/>
        </w:rPr>
        <w:t xml:space="preserve">折り返しを考慮した比較を行います。</w:t>
      </w:r>
      <w:r>
        <w:br/>
      </w:r>
      <w:r>
        <w:rPr>
          <w:rFonts w:hint="eastAsia"/>
        </w:rPr>
        <w:t xml:space="preserve">差が</w:t>
      </w:r>
      <w:r>
        <w:t xml:space="preserve"> UINT32_MAX / 2 </w:t>
      </w:r>
      <w:r>
        <w:rPr>
          <w:rFonts w:hint="eastAsia"/>
        </w:rPr>
        <w:t xml:space="preserve">以下の場合に「a</w:t>
      </w:r>
      <w:r>
        <w:t xml:space="preserve"> </w:t>
      </w:r>
      <w:r>
        <w:rPr>
          <w:rFonts w:hint="eastAsia"/>
        </w:rPr>
        <w:t xml:space="preserve">が新しい」と判定します。</w:t>
      </w:r>
    </w:p>
    <w:bookmarkStart w:id="33" w:name="引数-2"/>
    <w:p>
      <w:pPr>
        <w:pStyle w:val="3"/>
      </w:pPr>
      <w:r>
        <w:rPr>
          <w:rFonts w:hint="eastAsia"/>
        </w:rPr>
        <w:t xml:space="preserve">引数</w:t>
      </w:r>
    </w:p>
    <w:p>
      <w:pPr>
        <w:pStyle w:val="Compact"/>
        <w:numPr>
          <w:ilvl w:val="0"/>
          <w:numId w:val="1003"/>
        </w:numPr>
      </w:pPr>
      <w:r>
        <w:t xml:space="preserve">a [in] </w:t>
      </w:r>
      <w:r>
        <w:rPr>
          <w:rFonts w:hint="eastAsia"/>
        </w:rPr>
        <w:t xml:space="preserve">比較対象の通番</w:t>
      </w:r>
      <w:r>
        <w:t xml:space="preserve"> A。</w:t>
      </w:r>
    </w:p>
    <w:p>
      <w:pPr>
        <w:pStyle w:val="Compact"/>
        <w:numPr>
          <w:ilvl w:val="0"/>
          <w:numId w:val="1003"/>
        </w:numPr>
      </w:pPr>
      <w:r>
        <w:t xml:space="preserve">b [in] </w:t>
      </w:r>
      <w:r>
        <w:rPr>
          <w:rFonts w:hint="eastAsia"/>
        </w:rPr>
        <w:t xml:space="preserve">比較対象の通番</w:t>
      </w:r>
      <w:r>
        <w:t xml:space="preserve"> B。</w:t>
      </w:r>
    </w:p>
    <w:bookmarkEnd w:id="33"/>
    <w:bookmarkStart w:id="34" w:name="戻り値-1"/>
    <w:p>
      <w:pPr>
        <w:pStyle w:val="3"/>
      </w:pPr>
      <w:r>
        <w:rPr>
          <w:rFonts w:hint="eastAsia"/>
        </w:rPr>
        <w:t xml:space="preserve">戻り値</w:t>
      </w:r>
    </w:p>
    <w:p>
      <w:pPr>
        <w:pStyle w:val="FirstParagraph"/>
      </w:pPr>
      <w:r>
        <w:t xml:space="preserve">a が b </w:t>
      </w:r>
      <w:r>
        <w:rPr>
          <w:rFonts w:hint="eastAsia"/>
        </w:rPr>
        <w:t xml:space="preserve">より新しい場合は</w:t>
      </w:r>
      <w:r>
        <w:t xml:space="preserve"> </w:t>
      </w:r>
      <w:r>
        <w:rPr>
          <w:rFonts w:hint="eastAsia"/>
        </w:rPr>
        <w:t xml:space="preserve">1、そうでない場合は</w:t>
      </w:r>
      <w:r>
        <w:t xml:space="preserve"> 0 </w:t>
      </w:r>
      <w:r>
        <w:rPr>
          <w:rFonts w:hint="eastAsia"/>
        </w:rPr>
        <w:t xml:space="preserve">を返します。</w:t>
      </w:r>
    </w:p>
    <w:bookmarkEnd w:id="34"/>
    <w:bookmarkEnd w:id="35"/>
    <w:bookmarkStart w:id="38" w:name="seqnum_in_window"/>
    <w:p>
      <w:pPr>
        <w:pStyle w:val="2"/>
      </w:pPr>
      <w:r>
        <w:t xml:space="preserve">seqnum_in_window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seqnum_in_window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seq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base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uint16_t</w:t>
      </w:r>
      <w:r>
        <w:rPr>
          <w:rStyle w:val="NormalTok"/>
        </w:rPr>
        <w:t xml:space="preserve"> window_size </w:t>
      </w:r>
      <w:r>
        <w:rPr>
          <w:rStyle w:val="OperatorTok"/>
        </w:rPr>
        <w:t xml:space="preserve">)</w:t>
      </w:r>
    </w:p>
    <w:p>
      <w:pPr>
        <w:pStyle w:val="FirstParagraph"/>
      </w:pPr>
      <w:r>
        <w:rPr>
          <w:rFonts w:hint="eastAsia"/>
        </w:rPr>
        <w:t xml:space="preserve">通番</w:t>
      </w:r>
      <w:r>
        <w:t xml:space="preserve"> seq がウィンドウ [base, base + window_size) </w:t>
      </w:r>
      <w:r>
        <w:rPr>
          <w:rFonts w:hint="eastAsia"/>
        </w:rPr>
        <w:t xml:space="preserve">に含まれるか判定します。</w:t>
      </w:r>
    </w:p>
    <w:bookmarkStart w:id="36" w:name="引数-3"/>
    <w:p>
      <w:pPr>
        <w:pStyle w:val="3"/>
      </w:pPr>
      <w:r>
        <w:rPr>
          <w:rFonts w:hint="eastAsia"/>
        </w:rPr>
        <w:t xml:space="preserve">引数</w:t>
      </w:r>
    </w:p>
    <w:p>
      <w:pPr>
        <w:pStyle w:val="Compact"/>
        <w:numPr>
          <w:ilvl w:val="0"/>
          <w:numId w:val="1004"/>
        </w:numPr>
      </w:pPr>
      <w:r>
        <w:t xml:space="preserve">seq [in] </w:t>
      </w:r>
      <w:r>
        <w:rPr>
          <w:rFonts w:hint="eastAsia"/>
        </w:rPr>
        <w:t xml:space="preserve">判定する通番。</w:t>
      </w:r>
    </w:p>
    <w:p>
      <w:pPr>
        <w:pStyle w:val="Compact"/>
        <w:numPr>
          <w:ilvl w:val="0"/>
          <w:numId w:val="1004"/>
        </w:numPr>
      </w:pPr>
      <w:r>
        <w:t xml:space="preserve">base [in] </w:t>
      </w:r>
      <w:r>
        <w:rPr>
          <w:rFonts w:hint="eastAsia"/>
        </w:rPr>
        <w:t xml:space="preserve">ウィンドウ先頭の通番。</w:t>
      </w:r>
    </w:p>
    <w:p>
      <w:pPr>
        <w:pStyle w:val="Compact"/>
        <w:numPr>
          <w:ilvl w:val="0"/>
          <w:numId w:val="1004"/>
        </w:numPr>
      </w:pPr>
      <w:r>
        <w:t xml:space="preserve">window_size [in] ウィンドウサイズ </w:t>
      </w:r>
      <w:r>
        <w:rPr>
          <w:rFonts w:hint="eastAsia"/>
        </w:rPr>
        <w:t xml:space="preserve">(パケット数)。</w:t>
      </w:r>
    </w:p>
    <w:bookmarkEnd w:id="36"/>
    <w:bookmarkStart w:id="37" w:name="戻り値-2"/>
    <w:p>
      <w:pPr>
        <w:pStyle w:val="3"/>
      </w:pPr>
      <w:r>
        <w:rPr>
          <w:rFonts w:hint="eastAsia"/>
        </w:rPr>
        <w:t xml:space="preserve">戻り値</w:t>
      </w:r>
    </w:p>
    <w:p>
      <w:pPr>
        <w:pStyle w:val="FirstParagraph"/>
      </w:pPr>
      <w:r>
        <w:rPr>
          <w:rFonts w:hint="eastAsia"/>
        </w:rPr>
        <w:t xml:space="preserve">ウィンドウ内の場合は</w:t>
      </w:r>
      <w:r>
        <w:t xml:space="preserve"> </w:t>
      </w:r>
      <w:r>
        <w:rPr>
          <w:rFonts w:hint="eastAsia"/>
        </w:rPr>
        <w:t xml:space="preserve">1、ウィンドウ外の場合は</w:t>
      </w:r>
      <w:r>
        <w:t xml:space="preserve"> 0 </w:t>
      </w:r>
      <w:r>
        <w:rPr>
          <w:rFonts w:hint="eastAsia"/>
        </w:rPr>
        <w:t xml:space="preserve">を返します。</w:t>
      </w:r>
    </w:p>
    <w:bookmarkEnd w:id="37"/>
    <w:bookmarkEnd w:id="38"/>
    <w:bookmarkEnd w:id="39"/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Relationship Type="http://schemas.openxmlformats.org/officeDocument/2006/relationships/image" Id="rId23" Target="media/rId23.png" /><Relationship Type="http://schemas.openxmlformats.org/officeDocument/2006/relationships/image" Id="rId20" Target="media/rId20.sv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porter/libsrc/porter/protocol/seqnum.h</dc:title>
  <dc:creator>doxygen and doxybook2</dc:creator>
  <cp:keywords/>
  <dcterms:created xsi:type="dcterms:W3CDTF">2026-03-05T03:52:51Z</dcterms:created>
  <dcterms:modified xsi:type="dcterms:W3CDTF">2026-03-05T03:52:51Z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Thu, 05 Mar 2026 03:43:15 +0000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summary">
    <vt:lpwstr>通番管理モジュールの内部ヘッダー。</vt:lpwstr>
  </property>
  <property fmtid="{D5CDD505-2E9C-101B-9397-08002B2CF9AE}" pid="66" name="tableEqns">
    <vt:lpwstr>False</vt:lpwstr>
  </property>
  <property fmtid="{D5CDD505-2E9C-101B-9397-08002B2CF9AE}" pid="67" name="tableTemplate">
    <vt:lpwstr>tableTitle ititleDelim t</vt:lpwstr>
  </property>
  <property fmtid="{D5CDD505-2E9C-101B-9397-08002B2CF9AE}" pid="68" name="tableTitle">
    <vt:lpwstr>Table</vt:lpwstr>
  </property>
  <property fmtid="{D5CDD505-2E9C-101B-9397-08002B2CF9AE}" pid="69" name="tblLabels">
    <vt:lpwstr>arabic</vt:lpwstr>
  </property>
  <property fmtid="{D5CDD505-2E9C-101B-9397-08002B2CF9AE}" pid="70" name="tblPrefix">
    <vt:lpwstr/>
  </property>
  <property fmtid="{D5CDD505-2E9C-101B-9397-08002B2CF9AE}" pid="71" name="tblPrefixTemplate">
    <vt:lpwstr>p i</vt:lpwstr>
  </property>
  <property fmtid="{D5CDD505-2E9C-101B-9397-08002B2CF9AE}" pid="72" name="titleDelim">
    <vt:lpwstr>:</vt:lpwstr>
  </property>
  <property fmtid="{D5CDD505-2E9C-101B-9397-08002B2CF9AE}" pid="73" name="toc">
    <vt:lpwstr>True</vt:lpwstr>
  </property>
  <property fmtid="{D5CDD505-2E9C-101B-9397-08002B2CF9AE}" pid="74" name="toc-title">
    <vt:lpwstr>目次</vt:lpwstr>
  </property>
</Properties>
</file>