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簡易通信フレームワーク</w:t>
      </w:r>
    </w:p>
    <w:p>
      <w:pPr>
        <w:pStyle w:val="afb"/>
      </w:pPr>
      <w:r>
        <w:t xml:space="preserve">Thu, 05 Mar 2026 03:43:15 +0000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呼び出しで、プラットフォームをまたいだ通信を行うサンプル実装を示す。</w:t>
      </w:r>
    </w:p>
    <w:bookmarkEnd w:id="17"/>
    <w:bookmarkStart w:id="18" w:name="プラットフォーム"/>
    <w:p>
      <w:pPr>
        <w:pStyle w:val="10"/>
      </w:pPr>
      <w:r>
        <w:t xml:space="preserve">プラットフォーム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で同じ関数プロトタイプとし、同じ動作を行う。</w:t>
      </w:r>
    </w:p>
    <w:bookmarkEnd w:id="18"/>
    <w:bookmarkStart w:id="19" w:name="通信方式"/>
    <w:p>
      <w:pPr>
        <w:pStyle w:val="10"/>
      </w:pPr>
      <w:r>
        <w:rPr>
          <w:rFonts w:hint="eastAsia"/>
        </w:rPr>
        <w:t xml:space="preserve">通信方式</w:t>
      </w:r>
    </w:p>
    <w:p>
      <w:pPr>
        <w:pStyle w:val="FirstParagraph"/>
      </w:pPr>
      <w:r>
        <w:rPr>
          <w:rFonts w:hint="eastAsia"/>
        </w:rPr>
        <w:t xml:space="preserve">以下の通信方式をサポートする。</w:t>
      </w:r>
    </w:p>
    <w:p>
      <w:pPr>
        <w:pStyle w:val="Compact"/>
        <w:numPr>
          <w:ilvl w:val="0"/>
          <w:numId w:val="1001"/>
        </w:numPr>
      </w:pPr>
      <w:r>
        <w:t xml:space="preserve">1:1 </w:t>
      </w:r>
      <w:r>
        <w:rPr>
          <w:rFonts w:hint="eastAsia"/>
        </w:rPr>
        <w:t xml:space="preserve">通信</w:t>
      </w:r>
    </w:p>
    <w:p>
      <w:pPr>
        <w:pStyle w:val="Compact"/>
        <w:numPr>
          <w:ilvl w:val="0"/>
          <w:numId w:val="1001"/>
        </w:numPr>
      </w:pPr>
      <w:r>
        <w:t xml:space="preserve">1:N </w:t>
      </w:r>
      <w:r>
        <w:rPr>
          <w:rFonts w:hint="eastAsia"/>
        </w:rPr>
        <w:t xml:space="preserve">通信</w:t>
      </w:r>
    </w:p>
    <w:bookmarkEnd w:id="19"/>
    <w:bookmarkStart w:id="20" w:name="基本プロトコル"/>
    <w:p>
      <w:pPr>
        <w:pStyle w:val="10"/>
      </w:pPr>
      <w:r>
        <w:rPr>
          <w:rFonts w:hint="eastAsia"/>
        </w:rPr>
        <w:t xml:space="preserve">基本プロトコル</w:t>
      </w:r>
    </w:p>
    <w:p>
      <w:pPr>
        <w:pStyle w:val="FirstParagraph"/>
      </w:pPr>
      <w:r>
        <w:t xml:space="preserve">UDP/IP とする。</w:t>
      </w:r>
    </w:p>
    <w:p>
      <w:pPr>
        <w:pStyle w:val="af4"/>
      </w:pPr>
      <w:r>
        <w:rPr>
          <w:rFonts w:hint="eastAsia"/>
        </w:rPr>
        <w:t xml:space="preserve">通番管理、ウインドウ管理を行い、パケットロストが発生した場合でも、一定の過去パケットは再送要求を行う。</w:t>
      </w:r>
      <w:r>
        <w:br/>
      </w:r>
      <w:r>
        <w:rPr>
          <w:rFonts w:hint="eastAsia"/>
        </w:rPr>
        <w:t xml:space="preserve">パケットの追い越しにも対応する。(再送中は追い越しに近い挙動を示すため、再送をサポートする場合、追い越し対応が必須)</w:t>
      </w:r>
    </w:p>
    <w:bookmarkEnd w:id="20"/>
    <w:bookmarkStart w:id="21" w:name="ポート"/>
    <w:p>
      <w:pPr>
        <w:pStyle w:val="10"/>
      </w:pPr>
      <w:r>
        <w:t xml:space="preserve">ポート</w:t>
      </w:r>
    </w:p>
    <w:p>
      <w:pPr>
        <w:pStyle w:val="FirstParagraph"/>
      </w:pPr>
      <w:r>
        <w:rPr>
          <w:rFonts w:hint="eastAsia"/>
        </w:rPr>
        <w:t xml:space="preserve">定義ファイルで、サービスポートを指定可能とする。</w:t>
      </w:r>
    </w:p>
    <w:bookmarkEnd w:id="21"/>
    <w:bookmarkStart w:id="22" w:name="テストコマンド"/>
    <w:p>
      <w:pPr>
        <w:pStyle w:val="10"/>
      </w:pPr>
      <w:r>
        <w:t xml:space="preserve">テストコマンド</w:t>
      </w:r>
    </w:p>
    <w:p>
      <w:pPr>
        <w:pStyle w:val="FirstParagraph"/>
      </w:pPr>
      <w:r>
        <w:t xml:space="preserve">CLI </w:t>
      </w:r>
      <w:r>
        <w:rPr>
          <w:rFonts w:hint="eastAsia"/>
        </w:rPr>
        <w:t xml:space="preserve">のテストコマンドを用意する。</w:t>
      </w:r>
    </w:p>
    <w:p>
      <w:r>
        <w:pict>
          <v:rect style="width:0;height:1.5pt" o:hralign="center" o:hrstd="t" o:hr="t"/>
        </w:pict>
      </w:r>
    </w:p>
    <w:bookmarkEnd w:id="22"/>
    <w:bookmarkStart w:id="37" w:name="実装"/>
    <w:p>
      <w:pPr>
        <w:pStyle w:val="10"/>
      </w:pPr>
      <w:r>
        <w:rPr>
          <w:rFonts w:hint="eastAsia"/>
        </w:rPr>
        <w:t xml:space="preserve">実装</w:t>
      </w:r>
    </w:p>
    <w:bookmarkStart w:id="23" w:name="プロジェクト構成"/>
    <w:p>
      <w:pPr>
        <w:pStyle w:val="2"/>
      </w:pPr>
      <w:r>
        <w:rPr>
          <w:rFonts w:hint="eastAsia"/>
        </w:rPr>
        <w:t xml:space="preserve">プロジェクト構成</w:t>
      </w:r>
    </w:p>
    <w:p>
      <w:pPr>
        <w:pStyle w:val="SourceCode"/>
      </w:pPr>
      <w:r>
        <w:rPr>
          <w:rStyle w:val="VerbatimChar"/>
        </w:rPr>
        <w:t xml:space="preserve">prod/porter/</w:t>
      </w:r>
      <w:r>
        <w:br/>
      </w:r>
      <w:r>
        <w:rPr>
          <w:rStyle w:val="VerbatimChar"/>
        </w:rPr>
        <w:t xml:space="preserve">├── sample-config/</w:t>
      </w:r>
      <w:r>
        <w:br/>
      </w:r>
      <w:r>
        <w:rPr>
          <w:rStyle w:val="VerbatimChar"/>
        </w:rPr>
        <w:t xml:space="preserve">│   └── porter-services.conf    # </w:t>
      </w:r>
      <w:r>
        <w:rPr>
          <w:rStyle w:val="VerbatimChar"/>
          <w:rFonts w:hint="eastAsia"/>
        </w:rPr>
        <w:t xml:space="preserve">サービス定義ファイル</w:t>
      </w:r>
      <w:r>
        <w:rPr>
          <w:rStyle w:val="VerbatimChar"/>
        </w:rPr>
        <w:t xml:space="preserve"> (サンプル)</w:t>
      </w:r>
      <w:r>
        <w:br/>
      </w:r>
      <w:r>
        <w:rPr>
          <w:rStyle w:val="VerbatimChar"/>
        </w:rPr>
        <w:t xml:space="preserve">├── makefile</w:t>
      </w:r>
      <w:r>
        <w:br/>
      </w:r>
      <w:r>
        <w:rPr>
          <w:rStyle w:val="VerbatimChar"/>
        </w:rPr>
        <w:t xml:space="preserve">├── include/</w:t>
      </w:r>
      <w:r>
        <w:br/>
      </w:r>
      <w:r>
        <w:rPr>
          <w:rStyle w:val="VerbatimChar"/>
        </w:rPr>
        <w:t xml:space="preserve">│   ├── libporter_const.h  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│   ├── libporter_type.h       # </w:t>
      </w:r>
      <w:r>
        <w:rPr>
          <w:rStyle w:val="VerbatimChar"/>
          <w:rFonts w:hint="eastAsia"/>
        </w:rPr>
        <w:t xml:space="preserve">型定義</w:t>
      </w:r>
      <w:r>
        <w:br/>
      </w:r>
      <w:r>
        <w:rPr>
          <w:rStyle w:val="VerbatimChar"/>
        </w:rPr>
        <w:t xml:space="preserve">│   └── libporter.h             # </w:t>
      </w:r>
      <w:r>
        <w:rPr>
          <w:rStyle w:val="VerbatimChar"/>
          <w:rFonts w:hint="eastAsia"/>
        </w:rPr>
        <w:t xml:space="preserve">公開</w:t>
      </w:r>
      <w:r>
        <w:rPr>
          <w:rStyle w:val="VerbatimChar"/>
        </w:rPr>
        <w:t xml:space="preserve"> API</w:t>
      </w:r>
      <w:r>
        <w:br/>
      </w:r>
      <w:r>
        <w:rPr>
          <w:rStyle w:val="VerbatimChar"/>
        </w:rPr>
        <w:t xml:space="preserve">├── libsrc/</w:t>
      </w:r>
      <w:r>
        <w:br/>
      </w:r>
      <w:r>
        <w:rPr>
          <w:rStyle w:val="VerbatimChar"/>
        </w:rPr>
        <w:t xml:space="preserve">│   ├── portercore/             # </w:t>
      </w:r>
      <w:r>
        <w:rPr>
          <w:rStyle w:val="VerbatimChar"/>
          <w:rFonts w:hint="eastAsia"/>
        </w:rPr>
        <w:t xml:space="preserve">静的ライブラリ</w:t>
      </w:r>
      <w:r>
        <w:rPr>
          <w:rStyle w:val="VerbatimChar"/>
        </w:rPr>
        <w:t xml:space="preserve"> (プロトコルロジック)</w:t>
      </w:r>
      <w:r>
        <w:br/>
      </w:r>
      <w:r>
        <w:rPr>
          <w:rStyle w:val="VerbatimChar"/>
        </w:rPr>
        <w:t xml:space="preserve">│   │   ├── config.c / config.h     # INI </w:t>
      </w:r>
      <w:r>
        <w:rPr>
          <w:rStyle w:val="VerbatimChar"/>
          <w:rFonts w:hint="eastAsia"/>
        </w:rPr>
        <w:t xml:space="preserve">形式設定ファイル解析</w:t>
      </w:r>
      <w:r>
        <w:br/>
      </w:r>
      <w:r>
        <w:rPr>
          <w:rStyle w:val="VerbatimChar"/>
        </w:rPr>
        <w:t xml:space="preserve">│   │   ├── packet.c / packet.h     # </w:t>
      </w:r>
      <w:r>
        <w:rPr>
          <w:rStyle w:val="VerbatimChar"/>
          <w:rFonts w:hint="eastAsia"/>
        </w:rPr>
        <w:t xml:space="preserve">パケット構築・解析</w:t>
      </w:r>
      <w:r>
        <w:br/>
      </w:r>
      <w:r>
        <w:rPr>
          <w:rStyle w:val="VerbatimChar"/>
        </w:rPr>
        <w:t xml:space="preserve">│   │   ├── seqnum.c / seqnum.h     # </w:t>
      </w:r>
      <w:r>
        <w:rPr>
          <w:rStyle w:val="VerbatimChar"/>
          <w:rFonts w:hint="eastAsia"/>
        </w:rPr>
        <w:t xml:space="preserve">通番管理</w:t>
      </w:r>
      <w:r>
        <w:br/>
      </w:r>
      <w:r>
        <w:rPr>
          <w:rStyle w:val="VerbatimChar"/>
        </w:rPr>
        <w:t xml:space="preserve">│   │   ├── window.c / window.h     # </w:t>
      </w:r>
      <w:r>
        <w:rPr>
          <w:rStyle w:val="VerbatimChar"/>
          <w:rFonts w:hint="eastAsia"/>
        </w:rPr>
        <w:t xml:space="preserve">スライディングウィンドウ管理</w:t>
      </w:r>
      <w:r>
        <w:br/>
      </w:r>
      <w:r>
        <w:rPr>
          <w:rStyle w:val="VerbatimChar"/>
        </w:rPr>
        <w:t xml:space="preserve">│   │   └── retransmit.c / retransmit.h  # </w:t>
      </w:r>
      <w:r>
        <w:rPr>
          <w:rStyle w:val="VerbatimChar"/>
          <w:rFonts w:hint="eastAsia"/>
        </w:rPr>
        <w:t xml:space="preserve">再送制御</w:t>
      </w:r>
      <w:r>
        <w:br/>
      </w:r>
      <w:r>
        <w:rPr>
          <w:rStyle w:val="VerbatimChar"/>
        </w:rPr>
        <w:t xml:space="preserve">│   └── porter/                 # </w:t>
      </w:r>
      <w:r>
        <w:rPr>
          <w:rStyle w:val="VerbatimChar"/>
          <w:rFonts w:hint="eastAsia"/>
        </w:rPr>
        <w:t xml:space="preserve">動的ライブラリ</w:t>
      </w:r>
      <w:r>
        <w:rPr>
          <w:rStyle w:val="VerbatimChar"/>
        </w:rPr>
        <w:t xml:space="preserve"> (UDP </w:t>
      </w:r>
      <w:r>
        <w:rPr>
          <w:rStyle w:val="VerbatimChar"/>
          <w:rFonts w:hint="eastAsia"/>
        </w:rPr>
        <w:t xml:space="preserve">ソケット層)</w:t>
      </w:r>
      <w:r>
        <w:br/>
      </w:r>
      <w:r>
        <w:rPr>
          <w:rStyle w:val="VerbatimChar"/>
        </w:rPr>
        <w:t xml:space="preserve">│       ├── potrContext.h           # PotrHandle </w:t>
      </w:r>
      <w:r>
        <w:rPr>
          <w:rStyle w:val="VerbatimChar"/>
          <w:rFonts w:hint="eastAsia"/>
        </w:rPr>
        <w:t xml:space="preserve">実体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(内部非公開)</w:t>
      </w:r>
      <w:r>
        <w:br/>
      </w:r>
      <w:r>
        <w:rPr>
          <w:rStyle w:val="VerbatimChar"/>
        </w:rPr>
        <w:t xml:space="preserve">│       ├── potrOpenService.c       # </w:t>
      </w:r>
      <w:r>
        <w:rPr>
          <w:rStyle w:val="VerbatimChar"/>
          <w:rFonts w:hint="eastAsia"/>
        </w:rPr>
        <w:t xml:space="preserve">サービス開設</w:t>
      </w:r>
      <w:r>
        <w:br/>
      </w:r>
      <w:r>
        <w:rPr>
          <w:rStyle w:val="VerbatimChar"/>
        </w:rPr>
        <w:t xml:space="preserve">│       ├── potrSend.c              # </w:t>
      </w:r>
      <w:r>
        <w:rPr>
          <w:rStyle w:val="VerbatimChar"/>
          <w:rFonts w:hint="eastAsia"/>
        </w:rPr>
        <w:t xml:space="preserve">データ送信</w:t>
      </w:r>
      <w:r>
        <w:br/>
      </w:r>
      <w:r>
        <w:rPr>
          <w:rStyle w:val="VerbatimChar"/>
        </w:rPr>
        <w:t xml:space="preserve">│       ├── potrClose.c             # </w:t>
      </w:r>
      <w:r>
        <w:rPr>
          <w:rStyle w:val="VerbatimChar"/>
          <w:rFonts w:hint="eastAsia"/>
        </w:rPr>
        <w:t xml:space="preserve">サービス終了</w:t>
      </w:r>
      <w:r>
        <w:br/>
      </w:r>
      <w:r>
        <w:rPr>
          <w:rStyle w:val="VerbatimChar"/>
        </w:rPr>
        <w:t xml:space="preserve">│       └── potrRecvThread.c        # </w:t>
      </w:r>
      <w:r>
        <w:rPr>
          <w:rStyle w:val="VerbatimChar"/>
          <w:rFonts w:hint="eastAsia"/>
        </w:rPr>
        <w:t xml:space="preserve">受信スレッド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(内部)</w:t>
      </w:r>
      <w:r>
        <w:br/>
      </w:r>
      <w:r>
        <w:rPr>
          <w:rStyle w:val="VerbatimChar"/>
        </w:rPr>
        <w:t xml:space="preserve">└── src/</w:t>
      </w:r>
      <w:r>
        <w:br/>
      </w:r>
      <w:r>
        <w:rPr>
          <w:rStyle w:val="VerbatimChar"/>
        </w:rPr>
        <w:t xml:space="preserve">    ├── send/send.c                 # </w:t>
      </w:r>
      <w:r>
        <w:rPr>
          <w:rStyle w:val="VerbatimChar"/>
          <w:rFonts w:hint="eastAsia"/>
        </w:rPr>
        <w:t xml:space="preserve">送信テストコマンド</w:t>
      </w:r>
      <w:r>
        <w:br/>
      </w:r>
      <w:r>
        <w:rPr>
          <w:rStyle w:val="VerbatimChar"/>
        </w:rPr>
        <w:t xml:space="preserve">    └── recv/recv.c                 # </w:t>
      </w:r>
      <w:r>
        <w:rPr>
          <w:rStyle w:val="VerbatimChar"/>
          <w:rFonts w:hint="eastAsia"/>
        </w:rPr>
        <w:t xml:space="preserve">受信テストコマンド</w:t>
      </w:r>
    </w:p>
    <w:bookmarkEnd w:id="23"/>
    <w:bookmarkStart w:id="24" w:name="サービスの概念"/>
    <w:p>
      <w:pPr>
        <w:pStyle w:val="2"/>
      </w:pPr>
      <w:r>
        <w:rPr>
          <w:rFonts w:hint="eastAsia"/>
        </w:rPr>
        <w:t xml:space="preserve">サービスの概念</w:t>
      </w:r>
    </w:p>
    <w:p>
      <w:pPr>
        <w:pStyle w:val="FirstParagraph"/>
      </w:pPr>
      <w:r>
        <w:rPr>
          <w:rFonts w:hint="eastAsia"/>
        </w:rPr>
        <w:t xml:space="preserve">通信の単位を「サービス」として管理する。サービス</w:t>
      </w:r>
      <w:r>
        <w:t xml:space="preserve"> ID は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rFonts w:hint="eastAsia"/>
        </w:rPr>
        <w:t xml:space="preserve">型の任意の値。</w:t>
      </w:r>
    </w:p>
    <w:p>
      <w:pPr>
        <w:pStyle w:val="af4"/>
      </w:pPr>
      <w:r>
        <w:t xml:space="preserve">サービス ID </w:t>
      </w:r>
      <w:r>
        <w:rPr>
          <w:rFonts w:hint="eastAsia"/>
        </w:rPr>
        <w:t xml:space="preserve">は設定ファイルのセクション名</w:t>
      </w:r>
      <w:r>
        <w:t xml:space="preserve"> </w:t>
      </w:r>
      <w:r>
        <w:rPr>
          <w:rStyle w:val="VerbatimChar"/>
        </w:rPr>
        <w:t xml:space="preserve">[service.&lt;id&gt;]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rPr>
          <w:rFonts w:hint="eastAsia"/>
        </w:rPr>
        <w:t xml:space="preserve">部分から取得する。ポート番号とは無関係である。</w:t>
      </w:r>
    </w:p>
    <w:p>
      <w:pPr>
        <w:pStyle w:val="af4"/>
      </w:pPr>
      <w:r>
        <w:rPr>
          <w:rFonts w:hint="eastAsia"/>
        </w:rPr>
        <w:t xml:space="preserve">通信種別によってサービスの識別子となるポートが異なる。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452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サービスの識別子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unicast (1:1)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受信側が待機するポート番号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 (1:N)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送信元ポート番号。受信側はこのポートで待機する。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(1:N)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送信元ポート番号。受信側はこのポートで待機する。</w:t>
            </w:r>
          </w:p>
        </w:tc>
      </w:tr>
    </w:tbl>
    <w:bookmarkEnd w:id="24"/>
    <w:bookmarkStart w:id="25" w:name="n-通信の方式"/>
    <w:p>
      <w:pPr>
        <w:pStyle w:val="2"/>
      </w:pPr>
      <w:r>
        <w:t xml:space="preserve">1:N </w:t>
      </w:r>
      <w:r>
        <w:rPr>
          <w:rFonts w:hint="eastAsia"/>
        </w:rPr>
        <w:t xml:space="preserve">通信の方式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マルチキャスト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グループ参加ホストのみに送信。ルーター越え可</w:t>
            </w:r>
            <w:r>
              <w:t xml:space="preserve"> </w:t>
            </w:r>
            <w:r>
              <w:rPr>
                <w:rFonts w:hint="eastAsia"/>
              </w:rPr>
              <w:t xml:space="preserve">(ルーター設定次第)。IGMP</w:t>
            </w:r>
            <w:r>
              <w:t xml:space="preserve"> </w:t>
            </w:r>
            <w:r>
              <w:rPr>
                <w:rFonts w:hint="eastAsia"/>
              </w:rPr>
              <w:t xml:space="preserve">が必要。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ブロードキャスト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同一サブネット内の全ホストに送信。ルーター越え不可。設定が簡単。</w:t>
            </w:r>
          </w:p>
        </w:tc>
      </w:tr>
    </w:tbl>
    <w:bookmarkEnd w:id="25"/>
    <w:bookmarkStart w:id="26" w:name="サービス定義ファイル"/>
    <w:p>
      <w:pPr>
        <w:pStyle w:val="2"/>
      </w:pPr>
      <w:r>
        <w:rPr>
          <w:rFonts w:hint="eastAsia"/>
        </w:rPr>
        <w:t xml:space="preserve">サービス定義ファイル</w:t>
      </w:r>
    </w:p>
    <w:p>
      <w:pPr>
        <w:pStyle w:val="FirstParagraph"/>
      </w:pPr>
      <w:r>
        <w:t xml:space="preserve">INI </w:t>
      </w:r>
      <w:r>
        <w:rPr>
          <w:rFonts w:hint="eastAsia"/>
        </w:rPr>
        <w:t xml:space="preserve">形式のテキストファイルで設定する。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window_size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16</w:t>
      </w:r>
      <w:r>
        <w:br/>
      </w:r>
      <w:r>
        <w:rPr>
          <w:rStyle w:val="DataTypeTok"/>
        </w:rPr>
        <w:t xml:space="preserve">max_payload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1400</w:t>
      </w:r>
      <w:r>
        <w:br/>
      </w:r>
      <w:r>
        <w:rPr>
          <w:rStyle w:val="DataTypeTok"/>
        </w:rPr>
        <w:t xml:space="preserve">retransmit_timeout_ms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DataTypeTok"/>
        </w:rPr>
        <w:t xml:space="preserve">retransmit_count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KeywordTok"/>
        </w:rPr>
        <w:t xml:space="preserve">[service.1001]</w:t>
      </w:r>
      <w:r>
        <w:br/>
      </w:r>
      <w:r>
        <w:rPr>
          <w:rStyle w:val="DataTypeTok"/>
        </w:rPr>
        <w:t xml:space="preserve">type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unicast</w:t>
      </w:r>
      <w:r>
        <w:br/>
      </w:r>
      <w:r>
        <w:rPr>
          <w:rStyle w:val="DataTypeTok"/>
        </w:rPr>
        <w:t xml:space="preserve">dst_port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5001</w:t>
      </w:r>
      <w:r>
        <w:br/>
      </w:r>
      <w:r>
        <w:br/>
      </w:r>
      <w:r>
        <w:rPr>
          <w:rStyle w:val="KeywordTok"/>
        </w:rPr>
        <w:t xml:space="preserve">[service.2001]</w:t>
      </w:r>
      <w:r>
        <w:br/>
      </w:r>
      <w:r>
        <w:rPr>
          <w:rStyle w:val="DataTypeTok"/>
        </w:rPr>
        <w:t xml:space="preserve">type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multicast</w:t>
      </w:r>
      <w:r>
        <w:br/>
      </w:r>
      <w:r>
        <w:rPr>
          <w:rStyle w:val="DataTypeTok"/>
        </w:rPr>
        <w:t xml:space="preserve">src_port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6001</w:t>
      </w:r>
      <w:r>
        <w:br/>
      </w:r>
      <w:r>
        <w:rPr>
          <w:rStyle w:val="DataTypeTok"/>
        </w:rPr>
        <w:t xml:space="preserve">multicast_group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239.0.0.1</w:t>
      </w:r>
      <w:r>
        <w:br/>
      </w:r>
      <w:r>
        <w:rPr>
          <w:rStyle w:val="DataTypeTok"/>
        </w:rPr>
        <w:t xml:space="preserve">ttl 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[service.3001]</w:t>
      </w:r>
      <w:r>
        <w:br/>
      </w:r>
      <w:r>
        <w:rPr>
          <w:rStyle w:val="DataTypeTok"/>
        </w:rPr>
        <w:t xml:space="preserve">type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broadcast</w:t>
      </w:r>
      <w:r>
        <w:br/>
      </w:r>
      <w:r>
        <w:rPr>
          <w:rStyle w:val="DataTypeTok"/>
        </w:rPr>
        <w:t xml:space="preserve">src_port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7001</w:t>
      </w:r>
      <w:r>
        <w:br/>
      </w:r>
      <w:r>
        <w:rPr>
          <w:rStyle w:val="DataTypeTok"/>
        </w:rPr>
        <w:t xml:space="preserve">broadcast_addr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255.255.255.255</w:t>
      </w:r>
    </w:p>
    <w:bookmarkEnd w:id="26"/>
    <w:bookmarkStart w:id="27" w:name="公開-api"/>
    <w:p>
      <w:pPr>
        <w:pStyle w:val="2"/>
      </w:pPr>
      <w:r>
        <w:rPr>
          <w:rFonts w:hint="eastAsia"/>
        </w:rPr>
        <w:t xml:space="preserve">公開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// 受信コールバック型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PotrRecvCallback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設定ファイルから指定サービスを開く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service_id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PotrRecvCallback  callback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PotrHandle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データを送信する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サービスを閉じる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);</w:t>
      </w:r>
    </w:p>
    <w:bookmarkEnd w:id="27"/>
    <w:bookmarkStart w:id="33" w:name="プロトコル設計"/>
    <w:p>
      <w:pPr>
        <w:pStyle w:val="2"/>
      </w:pPr>
      <w:r>
        <w:rPr>
          <w:rFonts w:hint="eastAsia"/>
        </w:rPr>
        <w:t xml:space="preserve">プロトコル設計</w:t>
      </w:r>
    </w:p>
    <w:bookmarkStart w:id="28" w:name="パケット構造"/>
    <w:p>
      <w:pPr>
        <w:pStyle w:val="3"/>
      </w:pPr>
      <w:r>
        <w:rPr>
          <w:rFonts w:hint="eastAsia"/>
        </w:rPr>
        <w:t xml:space="preserve">パケット構造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通番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確認応答/再送要求番号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POTR_FLAG_DATA / ACK / NACK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ペイロード長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POTR_MAX_PAYLOAD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ペイロードデータ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PotrPacket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で格納する。</w:t>
      </w:r>
    </w:p>
    <w:bookmarkEnd w:id="28"/>
    <w:bookmarkStart w:id="29" w:name="通番管理"/>
    <w:p>
      <w:pPr>
        <w:pStyle w:val="3"/>
      </w:pPr>
      <w:r>
        <w:rPr>
          <w:rFonts w:hint="eastAsia"/>
        </w:rPr>
        <w:t xml:space="preserve">通番管理</w:t>
      </w:r>
    </w:p>
    <w:p>
      <w:pPr>
        <w:pStyle w:val="FirstParagraph"/>
      </w:pPr>
      <w:r>
        <w:rPr>
          <w:rStyle w:val="VerbatimChar"/>
        </w:rPr>
        <w:t xml:space="preserve">uint32_t</w:t>
      </w:r>
      <w:r>
        <w:t xml:space="preserve"> </w:t>
      </w:r>
      <w:r>
        <w:rPr>
          <w:rFonts w:hint="eastAsia"/>
        </w:rPr>
        <w:t xml:space="preserve">の循環カウンタを使用する。折り返しを考慮した比較を</w:t>
      </w:r>
      <w:r>
        <w:t xml:space="preserve"> </w:t>
      </w:r>
      <w:r>
        <w:rPr>
          <w:rStyle w:val="VerbatimChar"/>
        </w:rPr>
        <w:t xml:space="preserve">seqnum_is_newer()</w:t>
      </w:r>
      <w:r>
        <w:t xml:space="preserve"> </w:t>
      </w:r>
      <w:r>
        <w:rPr>
          <w:rFonts w:hint="eastAsia"/>
        </w:rPr>
        <w:t xml:space="preserve">で提供する。</w:t>
      </w:r>
    </w:p>
    <w:bookmarkEnd w:id="29"/>
    <w:bookmarkStart w:id="30" w:name="ウィンドウ管理"/>
    <w:p>
      <w:pPr>
        <w:pStyle w:val="3"/>
      </w:pPr>
      <w:r>
        <w:rPr>
          <w:rFonts w:hint="eastAsia"/>
        </w:rPr>
        <w:t xml:space="preserve">ウィンドウ管理</w:t>
      </w:r>
    </w:p>
    <w:p>
      <w:pPr>
        <w:pStyle w:val="FirstParagraph"/>
      </w:pPr>
      <w:r>
        <w:rPr>
          <w:rFonts w:hint="eastAsia"/>
        </w:rPr>
        <w:t xml:space="preserve">スライディングウィンドウ方式。送信側・受信側それぞれ</w:t>
      </w:r>
      <w:r>
        <w:t xml:space="preserve"> </w:t>
      </w:r>
      <w:r>
        <w:rPr>
          <w:rStyle w:val="VerbatimChar"/>
        </w:rPr>
        <w:t xml:space="preserve">PotrWindow</w:t>
      </w:r>
      <w:r>
        <w:t xml:space="preserve"> </w:t>
      </w:r>
      <w:r>
        <w:rPr>
          <w:rFonts w:hint="eastAsia"/>
        </w:rPr>
        <w:t xml:space="preserve">構造体で管理する。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送信ウィンドウ:</w:t>
      </w:r>
      <w:r>
        <w:t xml:space="preserve"> </w:t>
      </w:r>
      <w:r>
        <w:rPr>
          <w:rFonts w:hint="eastAsia"/>
        </w:rPr>
        <w:t xml:space="preserve">未確認パケットをリングバッファに保持し、ACK</w:t>
      </w:r>
      <w:r>
        <w:t xml:space="preserve"> </w:t>
      </w:r>
      <w:r>
        <w:rPr>
          <w:rFonts w:hint="eastAsia"/>
        </w:rPr>
        <w:t xml:space="preserve">受信で前進する。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受信ウィンドウ:</w:t>
      </w:r>
      <w:r>
        <w:t xml:space="preserve"> </w:t>
      </w:r>
      <w:r>
        <w:rPr>
          <w:rFonts w:hint="eastAsia"/>
        </w:rPr>
        <w:t xml:space="preserve">順序外到着</w:t>
      </w:r>
      <w:r>
        <w:t xml:space="preserve"> </w:t>
      </w:r>
      <w:r>
        <w:rPr>
          <w:rFonts w:hint="eastAsia"/>
        </w:rPr>
        <w:t xml:space="preserve">(追い越し)</w:t>
      </w:r>
      <w:r>
        <w:t xml:space="preserve"> </w:t>
      </w:r>
      <w:r>
        <w:rPr>
          <w:rFonts w:hint="eastAsia"/>
        </w:rPr>
        <w:t xml:space="preserve">パケットをバッファリングし、通番順に整列してコールバックへ渡す。</w:t>
      </w:r>
    </w:p>
    <w:bookmarkEnd w:id="30"/>
    <w:bookmarkStart w:id="31" w:name="再送制御"/>
    <w:p>
      <w:pPr>
        <w:pStyle w:val="3"/>
      </w:pPr>
      <w:r>
        <w:rPr>
          <w:rFonts w:hint="eastAsia"/>
        </w:rPr>
        <w:t xml:space="preserve">再送制御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ベースを基本とし、タイムアウトをフォールバックとする。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受信側:</w:t>
      </w:r>
      <w:r>
        <w:t xml:space="preserve"> </w:t>
      </w:r>
      <w:r>
        <w:rPr>
          <w:rFonts w:hint="eastAsia"/>
        </w:rPr>
        <w:t xml:space="preserve">欠番を検出したとき、送信元へユニキャストで</w:t>
      </w:r>
      <w:r>
        <w:t xml:space="preserve"> NACK </w:t>
      </w:r>
      <w:r>
        <w:rPr>
          <w:rFonts w:hint="eastAsia"/>
        </w:rPr>
        <w:t xml:space="preserve">を送出する。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送信側:</w:t>
      </w:r>
      <w:r>
        <w:t xml:space="preserve"> NACK </w:t>
      </w:r>
      <w:r>
        <w:rPr>
          <w:rFonts w:hint="eastAsia"/>
        </w:rPr>
        <w:t xml:space="preserve">受信時に該当パケットを再送する。再送もマルチキャスト/ブロードキャストで送出するため、他の受信者も恩恵を受ける。</w:t>
      </w:r>
    </w:p>
    <w:p>
      <w:pPr>
        <w:pStyle w:val="Compact"/>
        <w:numPr>
          <w:ilvl w:val="0"/>
          <w:numId w:val="1003"/>
        </w:numPr>
      </w:pPr>
      <w:r>
        <w:t xml:space="preserve">タイムアウト:</w:t>
      </w:r>
      <w:r>
        <w:t xml:space="preserve"> </w:t>
      </w:r>
      <w:r>
        <w:rPr>
          <w:rStyle w:val="VerbatimChar"/>
        </w:rPr>
        <w:t xml:space="preserve">retransmit_timeout_ms</w:t>
      </w:r>
      <w:r>
        <w:t xml:space="preserve"> </w:t>
      </w:r>
      <w:r>
        <w:rPr>
          <w:rFonts w:hint="eastAsia"/>
        </w:rPr>
        <w:t xml:space="preserve">経過後も</w:t>
      </w:r>
      <w:r>
        <w:t xml:space="preserve"> ACK </w:t>
      </w:r>
      <w:r>
        <w:rPr>
          <w:rFonts w:hint="eastAsia"/>
        </w:rPr>
        <w:t xml:space="preserve">がなければ再送する。</w:t>
      </w:r>
      <w:r>
        <w:rPr>
          <w:rStyle w:val="VerbatimChar"/>
        </w:rPr>
        <w:t xml:space="preserve">retransmit_count</w:t>
      </w:r>
      <w:r>
        <w:t xml:space="preserve"> </w:t>
      </w:r>
      <w:r>
        <w:rPr>
          <w:rFonts w:hint="eastAsia"/>
        </w:rPr>
        <w:t xml:space="preserve">回を超えた場合は管理解除する。</w:t>
      </w:r>
    </w:p>
    <w:bookmarkEnd w:id="31"/>
    <w:bookmarkStart w:id="32" w:name="クロスプラットフォーム対応"/>
    <w:p>
      <w:pPr>
        <w:pStyle w:val="3"/>
      </w:pPr>
      <w:r>
        <w:rPr>
          <w:rFonts w:hint="eastAsia"/>
        </w:rPr>
        <w:t xml:space="preserve">クロスプラットフォーム対応</w:t>
      </w:r>
    </w:p>
    <w:p>
      <w:pPr>
        <w:pStyle w:val="FirstParagraph"/>
      </w:pPr>
      <w:r>
        <w:rPr>
          <w:rStyle w:val="VerbatimChar"/>
        </w:rPr>
        <w:t xml:space="preserve">potrContext.h</w:t>
      </w:r>
      <w:r>
        <w:t xml:space="preserve"> </w:t>
      </w:r>
      <w:r>
        <w:rPr>
          <w:rFonts w:hint="eastAsia"/>
        </w:rPr>
        <w:t xml:space="preserve">でプラットフォーム差異を吸収する。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無効ソケット値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スレッド型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ソケット初期化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WSAStartup()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ソケットクローズ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closesocket()</w:t>
            </w:r>
          </w:p>
        </w:tc>
      </w:tr>
    </w:tbl>
    <w:bookmarkEnd w:id="32"/>
    <w:bookmarkEnd w:id="33"/>
    <w:bookmarkStart w:id="36" w:name="テストコマンド-1"/>
    <w:p>
      <w:pPr>
        <w:pStyle w:val="2"/>
      </w:pPr>
      <w:r>
        <w:t xml:space="preserve">テストコマンド</w:t>
      </w:r>
    </w:p>
    <w:bookmarkStart w:id="34" w:name="送信コマンド"/>
    <w:p>
      <w:pPr>
        <w:pStyle w:val="3"/>
      </w:pPr>
      <w:r>
        <w:rPr>
          <w:rFonts w:hint="eastAsia"/>
        </w:rPr>
        <w:t xml:space="preserve">送信コマンド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sample-config/porter-services.conf 2001 </w:t>
      </w:r>
      <w:r>
        <w:rPr>
          <w:rStyle w:val="StringTok"/>
        </w:rPr>
        <w:t xml:space="preserve">"Hello, World!"</w:t>
      </w:r>
    </w:p>
    <w:bookmarkEnd w:id="34"/>
    <w:bookmarkStart w:id="35" w:name="受信コマンド"/>
    <w:p>
      <w:pPr>
        <w:pStyle w:val="3"/>
      </w:pPr>
      <w:r>
        <w:rPr>
          <w:rFonts w:hint="eastAsia"/>
        </w:rPr>
        <w:t xml:space="preserve">受信コマンド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sample-config/porter-services.conf 2001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簡易通信フレームワーク</dc:title>
  <dc:creator/>
  <cp:keywords/>
  <dcterms:created xsi:type="dcterms:W3CDTF">2026-03-05T03:53:15Z</dcterms:created>
  <dcterms:modified xsi:type="dcterms:W3CDTF">2026-03-05T03:53:15Z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