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porter/libsrc/porter/util/potrIpAddr.h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utilpotripaddr.h"/>
    <w:p>
      <w:pPr>
        <w:pStyle w:val="2"/>
      </w:pPr>
      <w:r>
        <w:t xml:space="preserve">porter/libsrc/porter/util/potrIpAddr.h</w:t>
      </w:r>
    </w:p>
    <w:p>
      <w:pPr>
        <w:pStyle w:val="FirstParagraph"/>
      </w:pPr>
      <w:r>
        <w:t xml:space="preserve">IPv4 </w:t>
      </w:r>
      <w:r>
        <w:rPr>
          <w:rFonts w:hint="eastAsia"/>
        </w:rPr>
        <w:t xml:space="preserve">アドレス変換ユーティリティ</w:t>
      </w:r>
      <w:r>
        <w:t xml:space="preserve"> </w:t>
      </w:r>
      <w:r>
        <w:rPr>
          <w:rFonts w:hint="eastAsia"/>
        </w:rPr>
        <w:t xml:space="preserve">(内部用)。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1495425" cy="1409700"/>
            <wp:effectExtent b="0" l="0" r="0" t="0"/>
            <wp:docPr descr="potrIpAddr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2f456d3ec7fdac860e99b1df2a2449ab1113bc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potrIpAddr.h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parse_ipv4_addr"/>
    <w:p>
      <w:pPr>
        <w:pStyle w:val="2"/>
      </w:pPr>
      <w:r>
        <w:t xml:space="preserve">parse_ipv4_addr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parse_ipv4_addr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ip_str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out_addr </w:t>
      </w:r>
      <w:r>
        <w:rPr>
          <w:rStyle w:val="OperatorTok"/>
        </w:rPr>
        <w:t xml:space="preserve">)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porter/libsrc/porter/util/potrIpAddr.h</dc:title>
  <dc:creator>doxygen and doxybook2</dc:creator>
  <cp:keywords/>
  <dcterms:created xsi:type="dcterms:W3CDTF">2026-03-05T03:50:51Z</dcterms:created>
  <dcterms:modified xsi:type="dcterms:W3CDTF">2026-03-05T03:50:51Z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IPv4 アドレス変換ユーティリティ (内部用)。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