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calc/libsrc/calc/calcHandler.c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06:37:34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calchandler.c"/>
    <w:p>
      <w:pPr>
        <w:pStyle w:val="2"/>
      </w:pPr>
      <w:r>
        <w:t xml:space="preserve">calc/libsrc/calc/calcHandler.c</w:t>
      </w:r>
    </w:p>
    <w:p>
      <w:pPr>
        <w:pStyle w:val="FirstParagraph"/>
      </w:pPr>
      <w:r>
        <w:t xml:space="preserve">calcHandler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演算種別に基づいて適切な計算関数を呼び出すハンドラーを提供します。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calc/libsrc/calc/calcHandler.c</dc:title>
  <dc:creator>doxygen and doxybook2</dc:creator>
  <cp:keywords/>
  <dcterms:created xsi:type="dcterms:W3CDTF">2026-01-01T06:38:59Z</dcterms:created>
  <dcterms:modified xsi:type="dcterms:W3CDTF">2026-01-01T06:38:59Z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calcHandler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