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calc/src/shared-and-static-add/shared-and-static-add.c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a27c7ba416222bf5a74584d20954c94c3c37e8"/>
    <w:p>
      <w:pPr>
        <w:pStyle w:val="2"/>
      </w:pPr>
      <w:r>
        <w:t xml:space="preserve">calc/src/shared-and-static-add/shared-and-static-add.c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つの整数を受け取り、calc</w:t>
      </w:r>
      <w:r>
        <w:t xml:space="preserve"> </w:t>
      </w:r>
      <w:r>
        <w:rPr>
          <w:rFonts w:hint="eastAsia"/>
        </w:rPr>
        <w:t xml:space="preserve">関数、add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calc/src/shared-and-static-add/shared-and-static-add.c</dc:title>
  <dc:creator>doxygen and doxybook2</dc:creator>
  <cp:keywords/>
  <dcterms:created xsi:type="dcterms:W3CDTF">2025-11-30T23:21:29Z</dcterms:created>
  <dcterms:modified xsi:type="dcterms:W3CDTF">2025-11-30T23:21:29Z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