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UNI1 System Requirements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Definitions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 xml:space="preserve">1.2 </w:t>
      </w:r>
      <w:r>
        <w:rPr>
          <w:b w:val="false"/>
          <w:bCs w:val="false"/>
          <w:u w:val="single"/>
        </w:rPr>
        <w:t>General</w:t>
      </w:r>
      <w:r>
        <w:rPr>
          <w:b w:val="false"/>
          <w:bCs w:val="false"/>
          <w:u w:val="single"/>
        </w:rPr>
        <w:t xml:space="preserve"> definitions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The system</w:t>
      </w:r>
      <w:r>
        <w:rPr>
          <w:b w:val="false"/>
          <w:bCs w:val="false"/>
          <w:u w:val="none"/>
        </w:rPr>
        <w:t xml:space="preserve"> refers to the new website under development, of which these are the requirements.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The website </w:t>
      </w:r>
      <w:r>
        <w:rPr>
          <w:b w:val="false"/>
          <w:bCs w:val="false"/>
          <w:u w:val="none"/>
        </w:rPr>
        <w:t xml:space="preserve">and/or </w:t>
      </w:r>
      <w:r>
        <w:rPr>
          <w:b/>
          <w:bCs/>
          <w:u w:val="none"/>
        </w:rPr>
        <w:t>the web portal/web services</w:t>
      </w:r>
      <w:r>
        <w:rPr>
          <w:b w:val="false"/>
          <w:bCs w:val="false"/>
          <w:u w:val="none"/>
        </w:rPr>
        <w:t xml:space="preserve"> shall refer to the online interface through which most interactions with the system will take place.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Pre-existing services </w:t>
      </w:r>
      <w:r>
        <w:rPr>
          <w:b w:val="false"/>
          <w:bCs w:val="false"/>
          <w:u w:val="none"/>
        </w:rPr>
        <w:t>shall refer to any and all plugin services such as payment and user authentication which the network already has.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1.1 Stakeholders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The network</w:t>
      </w:r>
      <w:r>
        <w:rPr>
          <w:b w:val="false"/>
          <w:bCs w:val="false"/>
          <w:u w:val="none"/>
        </w:rPr>
        <w:t xml:space="preserve"> shall refer to the UNI1 network as a whole, including all organizations and their representatives.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Anonymous visitors</w:t>
      </w:r>
      <w:r>
        <w:rPr>
          <w:b w:val="false"/>
          <w:bCs w:val="false"/>
          <w:u w:val="none"/>
        </w:rPr>
        <w:t xml:space="preserve"> shall refer to any visitors to the website who have not logged in or otherwise authenticated themselves.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Students</w:t>
      </w:r>
      <w:r>
        <w:rPr>
          <w:b w:val="false"/>
          <w:bCs w:val="false"/>
          <w:u w:val="none"/>
        </w:rPr>
        <w:t xml:space="preserve"> shall hereafter refer to those people whose chief involvement with the network is in taking the courses offered, be they </w:t>
      </w:r>
      <w:r>
        <w:rPr>
          <w:b/>
          <w:bCs/>
          <w:u w:val="none"/>
        </w:rPr>
        <w:t>prospective students</w:t>
      </w:r>
      <w:r>
        <w:rPr>
          <w:b w:val="false"/>
          <w:bCs w:val="false"/>
          <w:u w:val="none"/>
        </w:rPr>
        <w:t xml:space="preserve">, who have </w:t>
      </w:r>
      <w:r>
        <w:rPr>
          <w:b w:val="false"/>
          <w:bCs w:val="false"/>
          <w:u w:val="none"/>
        </w:rPr>
        <w:t xml:space="preserve">registered and logged in but have </w:t>
      </w:r>
      <w:r>
        <w:rPr>
          <w:b w:val="false"/>
          <w:bCs w:val="false"/>
          <w:u w:val="none"/>
        </w:rPr>
        <w:t xml:space="preserve">not yet paid for their courses nor consequently begun taking them, or </w:t>
      </w:r>
      <w:r>
        <w:rPr>
          <w:b/>
          <w:bCs/>
          <w:u w:val="none"/>
        </w:rPr>
        <w:t>active</w:t>
      </w:r>
      <w:r>
        <w:rPr>
          <w:b/>
          <w:bCs/>
          <w:u w:val="none"/>
        </w:rPr>
        <w:t xml:space="preserve"> students</w:t>
      </w:r>
      <w:r>
        <w:rPr>
          <w:b w:val="false"/>
          <w:bCs w:val="false"/>
          <w:u w:val="none"/>
        </w:rPr>
        <w:t>, who have either paid for their program or begun taking it.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Organizations </w:t>
      </w:r>
      <w:r>
        <w:rPr>
          <w:b w:val="false"/>
          <w:bCs w:val="false"/>
          <w:u w:val="none"/>
        </w:rPr>
        <w:t>shall refer to any parties who offer courses on the UNI1 network.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Third party contract holders</w:t>
      </w:r>
      <w:r>
        <w:rPr>
          <w:b w:val="false"/>
          <w:bCs w:val="false"/>
          <w:u w:val="none"/>
        </w:rPr>
        <w:t xml:space="preserve"> shall refer to any company or individual rendering a professional service to the network for </w:t>
      </w:r>
      <w:r>
        <w:rPr>
          <w:b w:val="false"/>
          <w:bCs w:val="false"/>
          <w:u w:val="none"/>
        </w:rPr>
        <w:t>the</w:t>
      </w:r>
      <w:r>
        <w:rPr>
          <w:b w:val="false"/>
          <w:bCs w:val="false"/>
          <w:u w:val="none"/>
        </w:rPr>
        <w:t xml:space="preserve"> maintenance and/or development </w:t>
      </w:r>
      <w:r>
        <w:rPr>
          <w:b w:val="false"/>
          <w:bCs w:val="false"/>
          <w:u w:val="none"/>
        </w:rPr>
        <w:t>of either the web service specifically or the system as a whole.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Administrative staff</w:t>
      </w:r>
      <w:r>
        <w:rPr>
          <w:b w:val="false"/>
          <w:bCs w:val="false"/>
          <w:u w:val="none"/>
        </w:rPr>
        <w:t xml:space="preserve"> shall refer to any individuals employed by the network to maintain or upgrade the service, who therefore have higher level access to system resources.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Stakeholder requirements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 xml:space="preserve">2.1 </w:t>
      </w:r>
      <w:r>
        <w:rPr>
          <w:b w:val="false"/>
          <w:bCs w:val="false"/>
          <w:u w:val="single"/>
        </w:rPr>
        <w:t>Anonymous visitors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anonymous visitor</w:t>
      </w:r>
      <w:r>
        <w:rPr>
          <w:b w:val="false"/>
          <w:bCs w:val="false"/>
          <w:u w:val="none"/>
        </w:rPr>
        <w:t xml:space="preserve"> shall be able to access a reduced portion of the web services without any login information by visiting the relevant URL.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anonymous visitor</w:t>
      </w:r>
      <w:r>
        <w:rPr>
          <w:b w:val="false"/>
          <w:bCs w:val="false"/>
          <w:u w:val="none"/>
        </w:rPr>
        <w:t xml:space="preserve"> shall be able to view several general information pages providing descriptions of the services available, the mission statement, and several necessary legal documents such as terms and conditions.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anonymous visitor</w:t>
      </w:r>
      <w:r>
        <w:rPr>
          <w:b w:val="false"/>
          <w:bCs w:val="false"/>
          <w:u w:val="none"/>
        </w:rPr>
        <w:t xml:space="preserve"> shall be able to view a list of organization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which offer courses, and by visiting separate web pages appropriately linked on the website, will be able to read brief descriptions of each organisation and the courses they offer.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By creating an account with a verified email address and an appropriately secure password, the anonymous visitor will become a prospective student.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2.2 Prospective students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prospective student shall be able to perform all those actions available to the anonymous visitor.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prospective student will </w:t>
      </w:r>
      <w:r>
        <w:rPr>
          <w:b w:val="false"/>
          <w:bCs w:val="false"/>
          <w:u w:val="none"/>
        </w:rPr>
        <w:t xml:space="preserve">further </w:t>
      </w:r>
      <w:r>
        <w:rPr>
          <w:b w:val="false"/>
          <w:bCs w:val="false"/>
          <w:u w:val="none"/>
        </w:rPr>
        <w:t>be able to access by appropriate navigation through the web portal a greater ranger of more detailed course descriptions, prices and pre-requisites.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Specifically, for each course, the prospective student will be able to see: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price of the course, in credits and currency.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duration of the course.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course pre-requisites.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expect</w:t>
      </w:r>
      <w:r>
        <w:rPr>
          <w:b w:val="false"/>
          <w:bCs w:val="false"/>
          <w:u w:val="none"/>
        </w:rPr>
        <w:t>ed</w:t>
      </w:r>
      <w:r>
        <w:rPr>
          <w:b w:val="false"/>
          <w:bCs w:val="false"/>
          <w:u w:val="none"/>
        </w:rPr>
        <w:t xml:space="preserve"> number of hours to complete the course.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Other information about the organization which offers it, and which courses it is a pre-requisite for.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prospective student will be able to add courses to their virtual shopping basket.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virtual shopping basket shall exist as a page which the prospective student can visit from a sidebar visible on all other website pages.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virtual shopping basket shall be saved between sessions and linked securely to the individual account.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virtual shopping basket shall contain a variety of information relevant to the course selection </w:t>
      </w:r>
      <w:r>
        <w:rPr>
          <w:b w:val="false"/>
          <w:bCs w:val="false"/>
          <w:u w:val="none"/>
        </w:rPr>
        <w:t xml:space="preserve">which </w:t>
      </w:r>
      <w:r>
        <w:rPr>
          <w:b w:val="false"/>
          <w:bCs w:val="false"/>
          <w:u w:val="none"/>
        </w:rPr>
        <w:t>it currently contains, including but not limited to: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Any courses not currently selected but required as pre-requisites.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current cost of the courses selected.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program or portion of a program which the current selection forms.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prospective student will also have access to a Personalizations and Customizations page.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Through this page (hereafter the </w:t>
      </w:r>
      <w:r>
        <w:rPr>
          <w:b/>
          <w:bCs/>
          <w:u w:val="none"/>
        </w:rPr>
        <w:t>P&amp;C page</w:t>
      </w:r>
      <w:r>
        <w:rPr>
          <w:b w:val="false"/>
          <w:bCs w:val="false"/>
          <w:u w:val="none"/>
        </w:rPr>
        <w:t>) the prospective student will have access to: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summary of any current personalisations they have made.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An explanation of the options available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notification bar for any new customizations available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P&amp;C service will allow the prospective student to select such preferences as: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courses and organizations which offer courses in a specific language or selection of languages</w:t>
      </w:r>
    </w:p>
    <w:p>
      <w:pPr>
        <w:pStyle w:val="Normal"/>
        <w:numPr>
          <w:ilvl w:val="1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where available, extending the duration of courses.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P&amp;C service will be flexible and easy to update, so that third party contract holders can add new options quickly and easily.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2.3 Active students</w:t>
      </w:r>
    </w:p>
    <w:p>
      <w:pPr>
        <w:pStyle w:val="Normal"/>
        <w:numPr>
          <w:ilvl w:val="0"/>
          <w:numId w:val="12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active student shall be able to perform all those actions available to the prospective student.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active</w:t>
      </w:r>
      <w:r>
        <w:rPr>
          <w:b w:val="false"/>
          <w:bCs w:val="false"/>
          <w:u w:val="none"/>
        </w:rPr>
        <w:t xml:space="preserve"> student shall be able to view the courses they are currently taking, and information about each one, such as the time remaining.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active</w:t>
      </w:r>
      <w:r>
        <w:rPr>
          <w:b w:val="false"/>
          <w:bCs w:val="false"/>
          <w:u w:val="none"/>
        </w:rPr>
        <w:t xml:space="preserve"> student shall be able to access an information page about their program as a whole and their progress towards individual learning goals.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>active</w:t>
      </w:r>
      <w:r>
        <w:rPr>
          <w:b w:val="false"/>
          <w:bCs w:val="false"/>
          <w:u w:val="none"/>
        </w:rPr>
        <w:t xml:space="preserve"> student shall be able to access a support help page where they can contact administrative staff about serious faults, omissions or other failings.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2.4 Organizations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Each organization shall be able to provide information about new courses they wish to offer.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Each organization shall be able to provide, descriptions, pictures and documents as they deem appropriate to accompany information pages about the organization as a whole, an individual course or a member of staff.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Each organization shall be able to provide specific course details such as pre-requisites, prices and durations for each course that they offer.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Each organization shall be able to view the various information pages </w:t>
      </w:r>
      <w:r>
        <w:rPr>
          <w:b w:val="false"/>
          <w:bCs w:val="false"/>
          <w:u w:val="none"/>
        </w:rPr>
        <w:t>from a number of different perspectives:</w:t>
      </w:r>
    </w:p>
    <w:p>
      <w:pPr>
        <w:pStyle w:val="Normal"/>
        <w:numPr>
          <w:ilvl w:val="1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An administrative perspective, with options to edit and rearrange the different components of the page</w:t>
      </w:r>
    </w:p>
    <w:p>
      <w:pPr>
        <w:pStyle w:val="Normal"/>
        <w:numPr>
          <w:ilvl w:val="1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An anonymous perspective, as seen by the anonymous visitor, as well as how it would be seen by prospective and active students.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Each organization shall be able to revise and edit all components of these pages through the web service without the permission or oversight of any administrative staff.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Each organization shall, for each course they offer, be able to view the current enrolment status, that is, a list of the students which are enrolled and other related information.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2.5 Third party contract holders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Third party contract holders will be able to update existing web service plugins for pages like the P&amp;C page.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Third party contract holders will be able to install new web service plugins for a variety of different pages, including but not limited to the P&amp;C page.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Third party contract holders will have access to a variety of different website perspectives, so that they are able to evaluate the functionality which they provide from the viewpoints of several different stakeholders, such as anonymous or active students.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2.6 Administrative staff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Administrative staff will have access to a variety of necessary tools such as:</w:t>
      </w:r>
    </w:p>
    <w:p>
      <w:pPr>
        <w:pStyle w:val="Normal"/>
        <w:numPr>
          <w:ilvl w:val="1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suspension or deactivation of accounts</w:t>
      </w:r>
    </w:p>
    <w:p>
      <w:pPr>
        <w:pStyle w:val="Normal"/>
        <w:numPr>
          <w:ilvl w:val="1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reversal of unintended or unacceptable changes to descriptions, documents etc</w:t>
      </w:r>
    </w:p>
    <w:p>
      <w:pPr>
        <w:pStyle w:val="Normal"/>
        <w:numPr>
          <w:ilvl w:val="1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modification of user data such as passwords and confidential information, where permitted and required.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Administrative staff will have the ability to view pages from any of the available perspectives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Administrative staff will be able to monitor and respond to the helpdesk available to active students.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3. Non-functional requirements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3.1 Legal requirements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All users will have access to the terms and conditions for using the service, network policies and other such documents.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All information displayed will be moderated to the best of the network’s ability and in accordance with strict ethics and equality guidelines.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3.2 Accessibility requirements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All pages will be available in a variety of font sizes, colours and will have audio options for deaf, colour-blind or impaired vision users.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 Assumptions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This set of requirements rests on several assumptions of what is expected where the requirements have been brief or not specific. In broad terms, it has been assumed that: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student’s program can be composed of courses from a variety of different organizations and not just those prescribed by one.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student selects a variety of courses which together forms a program, pays for them, and has lifelong access to those selected.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student may order and pay for a course without having completed the pre-requisites, so long as they also order them, and complete them before beginning the later courses.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organizations each have professional educators, such as professors, who are affiliated to each course and responsible for the content thereof.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The network has a variety of different legal documents and policies which will need displaying.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All pages need to be accessible to people with a variety of disabilities or other sensory impairments.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 number of smaller implementation details, as described in the requirements above.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1428</Words>
  <Characters>7404</Characters>
  <CharactersWithSpaces>8679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2020-02-24T12:57:59Z</dcterms:created>
  <dc:creator/>
  <dc:description/>
  <dc:language>en-GB</dc:language>
  <cp:lastModifiedBy/>
  <dcterms:modified xsi:type="dcterms:W3CDTF">2020-02-24T14:14:16Z</dcterms:modified>
  <cp:revision>1</cp:revision>
  <dc:subject/>
  <dc:title/>
</cp:coreProperties>
</file>