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基于 t-SNE 特征的船舶目标分类研究</w:t>
      </w:r>
    </w:p>
    <w:p>
      <w:r>
        <w:rPr>
          <w:b/>
        </w:rPr>
        <w:t xml:space="preserve">实验结果</w:t>
      </w:r>
    </w:p>
    <w:p>
      <w:r>
        <w:t xml:space="preserve">各方法的分类性能对比（%）与推理耗时（s）：</w:t>
      </w:r>
    </w:p>
    <w:tbl>
      <w:tblPr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r>
        <w:tc>
          <w:tcPr>
            <w:tcW w:w="1800" w:type="dxa"/>
          </w:tcPr>
          <w:p>
            <w:r>
              <w:t xml:space="preserve">方法</w:t>
            </w:r>
          </w:p>
        </w:tc>
        <w:tc>
          <w:tcPr>
            <w:tcW w:w="1800" w:type="dxa"/>
          </w:tcPr>
          <w:p>
            <w:r>
              <w:t xml:space="preserve">准确率</w:t>
            </w:r>
          </w:p>
        </w:tc>
        <w:tc>
          <w:tcPr>
            <w:tcW w:w="1800" w:type="dxa"/>
          </w:tcPr>
          <w:p>
            <w:r>
              <w:t xml:space="preserve">F1</w:t>
            </w:r>
          </w:p>
        </w:tc>
        <w:tc>
          <w:tcPr>
            <w:tcW w:w="1800" w:type="dxa"/>
          </w:tcPr>
          <w:p>
            <w:r>
              <w:t xml:space="preserve">耗时</w:t>
            </w:r>
          </w:p>
        </w:tc>
      </w:tr>
      <w:tr>
        <w:tc>
          <w:tcPr>
            <w:tcW w:w="1800" w:type="dxa"/>
          </w:tcPr>
          <w:p>
            <w:r>
              <w:t xml:space="preserve">SVM</w:t>
            </w:r>
          </w:p>
        </w:tc>
        <w:tc>
          <w:tcPr>
            <w:tcW w:w="1800" w:type="dxa"/>
          </w:tcPr>
          <w:p>
            <w:r>
              <w:t xml:space="preserve">85.5</w:t>
            </w:r>
          </w:p>
        </w:tc>
        <w:tc>
          <w:tcPr>
            <w:tcW w:w="1800" w:type="dxa"/>
          </w:tcPr>
          <w:p>
            <w:r>
              <w:t xml:space="preserve">80.5</w:t>
            </w:r>
          </w:p>
        </w:tc>
        <w:tc>
          <w:tcPr>
            <w:tcW w:w="1800" w:type="dxa"/>
          </w:tcPr>
          <w:p>
            <w:r>
              <w:t xml:space="preserve">12.5</w:t>
            </w:r>
          </w:p>
        </w:tc>
      </w:tr>
      <w:tr>
        <w:tc>
          <w:tcPr>
            <w:tcW w:w="1800" w:type="dxa"/>
          </w:tcPr>
          <w:p>
            <w:r>
              <w:t xml:space="preserve">RF</w:t>
            </w:r>
          </w:p>
        </w:tc>
        <w:tc>
          <w:tcPr>
            <w:tcW w:w="1800" w:type="dxa"/>
          </w:tcPr>
          <w:p>
            <w:r>
              <w:t xml:space="preserve">86.5</w:t>
            </w:r>
          </w:p>
        </w:tc>
        <w:tc>
          <w:tcPr>
            <w:tcW w:w="1800" w:type="dxa"/>
          </w:tcPr>
          <w:p>
            <w:r>
              <w:t xml:space="preserve">81.5</w:t>
            </w:r>
          </w:p>
        </w:tc>
        <w:tc>
          <w:tcPr>
            <w:tcW w:w="1800" w:type="dxa"/>
          </w:tcPr>
          <w:p>
            <w:r>
              <w:t xml:space="preserve">13.5</w:t>
            </w:r>
          </w:p>
        </w:tc>
      </w:tr>
      <w:tr>
        <w:tc>
          <w:tcPr>
            <w:tcW w:w="1800" w:type="dxa"/>
          </w:tcPr>
          <w:p>
            <w:r>
              <w:t xml:space="preserve">KNN</w:t>
            </w:r>
          </w:p>
        </w:tc>
        <w:tc>
          <w:tcPr>
            <w:tcW w:w="1800" w:type="dxa"/>
          </w:tcPr>
          <w:p>
            <w:r>
              <w:t xml:space="preserve">87.5</w:t>
            </w:r>
          </w:p>
        </w:tc>
        <w:tc>
          <w:tcPr>
            <w:tcW w:w="1800" w:type="dxa"/>
          </w:tcPr>
          <w:p>
            <w:r>
              <w:t xml:space="preserve">82.5</w:t>
            </w:r>
          </w:p>
        </w:tc>
        <w:tc>
          <w:tcPr>
            <w:tcW w:w="1800" w:type="dxa"/>
          </w:tcPr>
          <w:p>
            <w:r>
              <w:t xml:space="preserve">14.5</w:t>
            </w:r>
          </w:p>
        </w:tc>
      </w:tr>
      <w:tr>
        <w:tc>
          <w:tcPr>
            <w:tcW w:w="1800" w:type="dxa"/>
          </w:tcPr>
          <w:p>
            <w:r>
              <w:t xml:space="preserve">CNN</w:t>
            </w:r>
          </w:p>
        </w:tc>
        <w:tc>
          <w:tcPr>
            <w:tcW w:w="1800" w:type="dxa"/>
          </w:tcPr>
          <w:p>
            <w:r>
              <w:t xml:space="preserve">88.5</w:t>
            </w:r>
          </w:p>
        </w:tc>
        <w:tc>
          <w:tcPr>
            <w:tcW w:w="1800" w:type="dxa"/>
          </w:tcPr>
          <w:p>
            <w:r>
              <w:t xml:space="preserve">83.5</w:t>
            </w:r>
          </w:p>
        </w:tc>
        <w:tc>
          <w:tcPr>
            <w:tcW w:w="1800" w:type="dxa"/>
          </w:tcPr>
          <w:p>
            <w:r>
              <w:t xml:space="preserve">15.5</w:t>
            </w:r>
          </w:p>
        </w:tc>
      </w:tr>
      <w:tr>
        <w:tc>
          <w:tcPr>
            <w:tcW w:w="1800" w:type="dxa"/>
          </w:tcPr>
          <w:p>
            <w:r>
              <w:t xml:space="preserve">LSTM</w:t>
            </w:r>
          </w:p>
        </w:tc>
        <w:tc>
          <w:tcPr>
            <w:tcW w:w="1800" w:type="dxa"/>
          </w:tcPr>
          <w:p>
            <w:r>
              <w:t xml:space="preserve">89.5</w:t>
            </w:r>
          </w:p>
        </w:tc>
        <w:tc>
          <w:tcPr>
            <w:tcW w:w="1800" w:type="dxa"/>
          </w:tcPr>
          <w:p>
            <w:r>
              <w:t xml:space="preserve">84.5</w:t>
            </w:r>
          </w:p>
        </w:tc>
        <w:tc>
          <w:tcPr>
            <w:tcW w:w="1800" w:type="dxa"/>
          </w:tcPr>
          <w:p>
            <w:r>
              <w:t xml:space="preserve">16.5</w:t>
            </w:r>
          </w:p>
        </w:tc>
      </w:tr>
      <w:tr>
        <w:tc>
          <w:tcPr>
            <w:tcW w:w="1800" w:type="dxa"/>
          </w:tcPr>
          <w:p>
            <w:r>
              <w:t xml:space="preserve">Ours</w:t>
            </w:r>
          </w:p>
        </w:tc>
        <w:tc>
          <w:tcPr>
            <w:tcW w:w="1800" w:type="dxa"/>
          </w:tcPr>
          <w:p>
            <w:r>
              <w:t xml:space="preserve">90.5</w:t>
            </w:r>
          </w:p>
        </w:tc>
        <w:tc>
          <w:tcPr>
            <w:tcW w:w="1800" w:type="dxa"/>
          </w:tcPr>
          <w:p>
            <w:r>
              <w:t xml:space="preserve">85.5</w:t>
            </w:r>
          </w:p>
        </w:tc>
        <w:tc>
          <w:tcPr>
            <w:tcW w:w="1800" w:type="dxa"/>
          </w:tcPr>
          <w:p>
            <w:r>
              <w:t xml:space="preserve">17.5</w:t>
            </w:r>
          </w:p>
        </w:tc>
      </w:tr>
    </w:tbl>
    <w:p>
      <w:r>
        <w:t xml:space="preserve">在用户主观评测中，平均评分为 2.37（n = 10，5 分制）。另有一组审稿评分为 2.0 ± 3.0（n = 20，1–7 分制）。</w:t>
      </w:r>
    </w:p>
    <w:p>
      <w:r>
        <w:t xml:space="preserve">特征的 t-SNE 可视化：(a) 四类船舶；(b) 五类细分。各类别聚类清晰、边界分明。</w:t>
      </w:r>
    </w:p>
    <w:p>
      <w:r>
        <w:drawing>
          <wp:inline xmlns:wp="http://schemas.openxmlformats.org/drawingml/2006/wordprocessingDrawing" distT="0" distB="0" distL="0" distR="0">
            <wp:extent cx="3600000" cy="5889361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st.png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88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消融实验</w:t>
      </w:r>
    </w:p>
    <w:tbl>
      <w:tblPr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</w:tblPr>
      <w:tr>
        <w:tc>
          <w:tcPr>
            <w:tcW w:w="1800" w:type="dxa"/>
          </w:tcPr>
          <w:p>
            <w:r>
              <w:t xml:space="preserve">配置</w:t>
            </w:r>
          </w:p>
        </w:tc>
        <w:tc>
          <w:tcPr>
            <w:tcW w:w="1800" w:type="dxa"/>
          </w:tcPr>
          <w:p>
            <w:r>
              <w:t xml:space="preserve">准确率</w:t>
            </w:r>
          </w:p>
        </w:tc>
        <w:tc>
          <w:tcPr>
            <w:tcW w:w="1800" w:type="dxa"/>
          </w:tcPr>
          <w:p>
            <w:r>
              <w:t xml:space="preserve">F1</w:t>
            </w:r>
          </w:p>
        </w:tc>
      </w:tr>
      <w:tr>
        <w:tc>
          <w:tcPr>
            <w:tcW w:w="1800" w:type="dxa"/>
          </w:tcPr>
          <w:p>
            <w:r>
              <w:t xml:space="preserve">w/o A</w:t>
            </w:r>
          </w:p>
        </w:tc>
        <w:tc>
          <w:tcPr>
            <w:tcW w:w="1800" w:type="dxa"/>
          </w:tcPr>
          <w:p>
            <w:r>
              <w:t xml:space="preserve">88.2</w:t>
            </w:r>
          </w:p>
        </w:tc>
        <w:tc>
          <w:tcPr>
            <w:tcW w:w="1800" w:type="dxa"/>
          </w:tcPr>
          <w:p>
            <w:r>
              <w:t xml:space="preserve">83.1</w:t>
            </w:r>
          </w:p>
        </w:tc>
      </w:tr>
      <w:tr>
        <w:tc>
          <w:tcPr>
            <w:tcW w:w="1800" w:type="dxa"/>
          </w:tcPr>
          <w:p>
            <w:r>
              <w:t xml:space="preserve">w/o B</w:t>
            </w:r>
          </w:p>
        </w:tc>
        <w:tc>
          <w:tcPr>
            <w:tcW w:w="1800" w:type="dxa"/>
          </w:tcPr>
          <w:p>
            <w:r>
              <w:t xml:space="preserve">88.2</w:t>
            </w:r>
          </w:p>
        </w:tc>
        <w:tc>
          <w:tcPr>
            <w:tcW w:w="1800" w:type="dxa"/>
          </w:tcPr>
          <w:p>
            <w:r>
              <w:t xml:space="preserve">83.1</w:t>
            </w:r>
          </w:p>
        </w:tc>
      </w:tr>
      <w:tr>
        <w:tc>
          <w:tcPr>
            <w:tcW w:w="1800" w:type="dxa"/>
          </w:tcPr>
          <w:p>
            <w:r>
              <w:t xml:space="preserve">完整模型</w:t>
            </w:r>
          </w:p>
        </w:tc>
        <w:tc>
          <w:tcPr>
            <w:tcW w:w="1800" w:type="dxa"/>
          </w:tcPr>
          <w:p>
            <w:r>
              <w:t xml:space="preserve">90.5</w:t>
            </w:r>
          </w:p>
        </w:tc>
        <w:tc>
          <w:tcPr>
            <w:tcW w:w="1800" w:type="dxa"/>
          </w:tcPr>
          <w:p>
            <w:r>
              <w:t xml:space="preserve">85.5</w:t>
            </w:r>
          </w:p>
        </w:tc>
      </w:tr>
    </w:tbl>
    <w:sectPr/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image1.png"/></Relationships>
</file>